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442C" w14:textId="77777777" w:rsidR="00212A1E" w:rsidRDefault="008A6F6E">
      <w:pPr>
        <w:spacing w:before="35"/>
        <w:ind w:left="1337"/>
        <w:rPr>
          <w:b/>
          <w:sz w:val="24"/>
        </w:rPr>
      </w:pPr>
      <w:r>
        <w:rPr>
          <w:b/>
          <w:sz w:val="24"/>
        </w:rPr>
        <w:t>Solicitud de servicio de transporte o de Capacidad Disponible Primaria.</w:t>
      </w:r>
    </w:p>
    <w:p w14:paraId="77361FFA" w14:textId="77777777" w:rsidR="00212A1E" w:rsidRDefault="00212A1E">
      <w:pPr>
        <w:pStyle w:val="Textoindependiente"/>
        <w:rPr>
          <w:b/>
        </w:rPr>
      </w:pPr>
    </w:p>
    <w:p w14:paraId="7275AB69" w14:textId="77777777" w:rsidR="00212A1E" w:rsidRDefault="00212A1E">
      <w:pPr>
        <w:pStyle w:val="Textoindependiente"/>
        <w:spacing w:before="2"/>
        <w:rPr>
          <w:b/>
        </w:rPr>
      </w:pPr>
    </w:p>
    <w:p w14:paraId="273DC312" w14:textId="3A4C2B06" w:rsidR="00212A1E" w:rsidRPr="00F86254" w:rsidRDefault="008A6F6E" w:rsidP="00644CF0">
      <w:pPr>
        <w:pStyle w:val="Prrafodelista"/>
        <w:numPr>
          <w:ilvl w:val="0"/>
          <w:numId w:val="1"/>
        </w:numPr>
        <w:tabs>
          <w:tab w:val="left" w:pos="1628"/>
        </w:tabs>
        <w:ind w:left="1627" w:right="116"/>
        <w:jc w:val="both"/>
        <w:rPr>
          <w:sz w:val="24"/>
        </w:rPr>
      </w:pPr>
      <w:r w:rsidRPr="00F86254">
        <w:rPr>
          <w:sz w:val="24"/>
        </w:rPr>
        <w:t>El Remitente solicita al Transportador la prestación del servicio de transporte</w:t>
      </w:r>
      <w:r w:rsidRPr="00F86254">
        <w:rPr>
          <w:spacing w:val="-6"/>
          <w:sz w:val="24"/>
        </w:rPr>
        <w:t xml:space="preserve"> </w:t>
      </w:r>
      <w:r w:rsidRPr="00F86254">
        <w:rPr>
          <w:sz w:val="24"/>
        </w:rPr>
        <w:t>de</w:t>
      </w:r>
      <w:r w:rsidRPr="00F86254">
        <w:rPr>
          <w:spacing w:val="-7"/>
          <w:sz w:val="24"/>
        </w:rPr>
        <w:t xml:space="preserve"> </w:t>
      </w:r>
      <w:r w:rsidRPr="00F86254">
        <w:rPr>
          <w:sz w:val="24"/>
        </w:rPr>
        <w:t>gas</w:t>
      </w:r>
      <w:r w:rsidRPr="00F86254">
        <w:rPr>
          <w:spacing w:val="-6"/>
          <w:sz w:val="24"/>
        </w:rPr>
        <w:t xml:space="preserve"> </w:t>
      </w:r>
      <w:r w:rsidRPr="00F86254">
        <w:rPr>
          <w:sz w:val="24"/>
        </w:rPr>
        <w:t>natural,</w:t>
      </w:r>
      <w:r w:rsidRPr="00F86254">
        <w:rPr>
          <w:spacing w:val="-5"/>
          <w:sz w:val="24"/>
        </w:rPr>
        <w:t xml:space="preserve"> </w:t>
      </w:r>
      <w:r w:rsidR="00644CF0" w:rsidRPr="00F86254">
        <w:rPr>
          <w:spacing w:val="-5"/>
          <w:sz w:val="24"/>
        </w:rPr>
        <w:t>siguiendo el Procedimiento de Contratación según Resolución 185 de 2020</w:t>
      </w:r>
      <w:r w:rsidR="00D73DAC" w:rsidRPr="00F86254">
        <w:rPr>
          <w:spacing w:val="-5"/>
          <w:sz w:val="24"/>
        </w:rPr>
        <w:t xml:space="preserve"> </w:t>
      </w:r>
      <w:r w:rsidR="00644CF0" w:rsidRPr="00F86254">
        <w:rPr>
          <w:spacing w:val="-5"/>
          <w:sz w:val="24"/>
        </w:rPr>
        <w:t xml:space="preserve">, el cual se encuentra en el siguiente vínculo: </w:t>
      </w:r>
      <w:hyperlink r:id="rId10" w:history="1">
        <w:r w:rsidR="00F86254" w:rsidRPr="00E04FB6">
          <w:rPr>
            <w:rStyle w:val="Hipervnculo"/>
          </w:rPr>
          <w:t>https://www.promigas.com/BEO/Documents/Procedimiento%20Contrataci%C3%B3n%20Res%20185%20Promigas.pdf</w:t>
        </w:r>
      </w:hyperlink>
      <w:r w:rsidR="00F86254">
        <w:t xml:space="preserve"> , e</w:t>
      </w:r>
      <w:r w:rsidR="00644CF0" w:rsidRPr="00F86254">
        <w:rPr>
          <w:sz w:val="24"/>
        </w:rPr>
        <w:t xml:space="preserve">sto aplica para </w:t>
      </w:r>
      <w:r w:rsidRPr="00F86254">
        <w:rPr>
          <w:sz w:val="24"/>
        </w:rPr>
        <w:t>la solicitud de servicio de un nuevo Remitente o de solicitud adicional de servicio de un Remitente</w:t>
      </w:r>
      <w:r w:rsidRPr="00F86254">
        <w:rPr>
          <w:spacing w:val="-6"/>
          <w:sz w:val="24"/>
        </w:rPr>
        <w:t xml:space="preserve"> </w:t>
      </w:r>
      <w:r w:rsidRPr="00F86254">
        <w:rPr>
          <w:sz w:val="24"/>
        </w:rPr>
        <w:t>actual.</w:t>
      </w:r>
    </w:p>
    <w:p w14:paraId="077160FC" w14:textId="77777777" w:rsidR="00212A1E" w:rsidRDefault="00212A1E">
      <w:pPr>
        <w:pStyle w:val="Textoindependiente"/>
        <w:spacing w:before="11"/>
        <w:rPr>
          <w:sz w:val="23"/>
        </w:rPr>
      </w:pPr>
    </w:p>
    <w:p w14:paraId="23A2560D" w14:textId="2BA10D0B" w:rsidR="00212A1E" w:rsidRDefault="0048636F">
      <w:pPr>
        <w:pStyle w:val="Prrafodelista"/>
        <w:numPr>
          <w:ilvl w:val="0"/>
          <w:numId w:val="1"/>
        </w:numPr>
        <w:tabs>
          <w:tab w:val="left" w:pos="1628"/>
        </w:tabs>
        <w:ind w:left="1627" w:right="117"/>
        <w:jc w:val="both"/>
        <w:rPr>
          <w:sz w:val="24"/>
        </w:rPr>
      </w:pPr>
      <w:r>
        <w:rPr>
          <w:sz w:val="24"/>
        </w:rPr>
        <w:t xml:space="preserve">El transportador deberá responder en los tiempos establecidos en el mencionado Procedimiento de Contratación. </w:t>
      </w:r>
    </w:p>
    <w:p w14:paraId="25CBF489" w14:textId="77777777" w:rsidR="00212A1E" w:rsidRDefault="00212A1E">
      <w:pPr>
        <w:pStyle w:val="Textoindependiente"/>
      </w:pPr>
    </w:p>
    <w:p w14:paraId="7DA7006C" w14:textId="77777777" w:rsidR="00212A1E" w:rsidRDefault="00212A1E">
      <w:pPr>
        <w:pStyle w:val="Textoindependiente"/>
        <w:spacing w:before="11"/>
        <w:rPr>
          <w:sz w:val="23"/>
        </w:rPr>
      </w:pPr>
    </w:p>
    <w:p w14:paraId="0AC82939" w14:textId="1D271690" w:rsidR="00212A1E" w:rsidRPr="000A23F9" w:rsidRDefault="008A6F6E" w:rsidP="000A23F9">
      <w:pPr>
        <w:pStyle w:val="Prrafodelista"/>
        <w:numPr>
          <w:ilvl w:val="0"/>
          <w:numId w:val="1"/>
        </w:numPr>
        <w:tabs>
          <w:tab w:val="left" w:pos="1628"/>
        </w:tabs>
        <w:ind w:left="1627" w:firstLine="0"/>
        <w:rPr>
          <w:sz w:val="24"/>
        </w:rPr>
      </w:pPr>
      <w:r w:rsidRPr="000A23F9">
        <w:rPr>
          <w:sz w:val="24"/>
        </w:rPr>
        <w:t xml:space="preserve">En adición, el Remitente que solicite Capacidad Disponible Primaria, debe iniciar, paralelamente, el procedimiento de “Solicitud de acceso/conexión al sistema de transporte de </w:t>
      </w:r>
      <w:r w:rsidR="009F290E" w:rsidRPr="000A23F9">
        <w:rPr>
          <w:sz w:val="24"/>
        </w:rPr>
        <w:t>Promioriente</w:t>
      </w:r>
      <w:r w:rsidRPr="000A23F9">
        <w:rPr>
          <w:sz w:val="24"/>
        </w:rPr>
        <w:t xml:space="preserve"> y solicitud de cotización de Puntos de Entrada y/o Salida”</w:t>
      </w:r>
      <w:r w:rsidR="00522A89" w:rsidRPr="000A23F9">
        <w:rPr>
          <w:sz w:val="24"/>
        </w:rPr>
        <w:t xml:space="preserve">, en el siguiente vínculo: </w:t>
      </w:r>
      <w:hyperlink r:id="rId11" w:history="1">
        <w:r w:rsidR="000A23F9" w:rsidRPr="00E04FB6">
          <w:rPr>
            <w:rStyle w:val="Hipervnculo"/>
          </w:rPr>
          <w:t>https://www.promigas.com/Paginas/BannerInferior/ESP/Resolucion-CREG-080.aspx</w:t>
        </w:r>
      </w:hyperlink>
      <w:r w:rsidR="000A23F9">
        <w:t xml:space="preserve"> , </w:t>
      </w:r>
      <w:r w:rsidR="00522A89" w:rsidRPr="000A23F9">
        <w:rPr>
          <w:sz w:val="24"/>
        </w:rPr>
        <w:t>t</w:t>
      </w:r>
      <w:r w:rsidRPr="000A23F9">
        <w:rPr>
          <w:sz w:val="24"/>
        </w:rPr>
        <w:t>oda vez que ambos procedimientos integran todos los aspectos requeridos para dicho</w:t>
      </w:r>
      <w:r w:rsidRPr="000A23F9">
        <w:rPr>
          <w:spacing w:val="-9"/>
          <w:sz w:val="24"/>
        </w:rPr>
        <w:t xml:space="preserve"> </w:t>
      </w:r>
      <w:r w:rsidRPr="000A23F9">
        <w:rPr>
          <w:sz w:val="24"/>
        </w:rPr>
        <w:t>fin.</w:t>
      </w:r>
    </w:p>
    <w:p w14:paraId="3BE21818" w14:textId="77777777" w:rsidR="00212A1E" w:rsidRDefault="00212A1E">
      <w:pPr>
        <w:pStyle w:val="Textoindependiente"/>
        <w:spacing w:before="1"/>
      </w:pPr>
    </w:p>
    <w:p w14:paraId="6BC326E2" w14:textId="77777777" w:rsidR="00212A1E" w:rsidRDefault="008A6F6E">
      <w:pPr>
        <w:pStyle w:val="Prrafodelista"/>
        <w:numPr>
          <w:ilvl w:val="0"/>
          <w:numId w:val="1"/>
        </w:numPr>
        <w:tabs>
          <w:tab w:val="left" w:pos="1628"/>
        </w:tabs>
        <w:ind w:left="1627" w:right="116"/>
        <w:jc w:val="both"/>
        <w:rPr>
          <w:sz w:val="24"/>
        </w:rPr>
      </w:pPr>
      <w:r>
        <w:rPr>
          <w:sz w:val="24"/>
        </w:rPr>
        <w:t>El Remitente que requiera la capacidad y que no puede ser atendido en razón de no existir Capacidad Disponible Primaria, debe ser incluido en el BEO.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CPC</w:t>
      </w:r>
      <w:r>
        <w:rPr>
          <w:spacing w:val="-10"/>
          <w:sz w:val="24"/>
        </w:rPr>
        <w:t xml:space="preserve"> </w:t>
      </w:r>
      <w:r>
        <w:rPr>
          <w:sz w:val="24"/>
        </w:rPr>
        <w:t>mantendrá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(1)</w:t>
      </w:r>
      <w:r>
        <w:rPr>
          <w:spacing w:val="-9"/>
          <w:sz w:val="24"/>
        </w:rPr>
        <w:t xml:space="preserve"> </w:t>
      </w:r>
      <w:r>
        <w:rPr>
          <w:sz w:val="24"/>
        </w:rPr>
        <w:t>año,</w:t>
      </w:r>
      <w:r>
        <w:rPr>
          <w:spacing w:val="-9"/>
          <w:sz w:val="24"/>
        </w:rPr>
        <w:t xml:space="preserve"> </w:t>
      </w:r>
      <w:r>
        <w:rPr>
          <w:sz w:val="24"/>
        </w:rPr>
        <w:t>renovable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interesado, el</w:t>
      </w:r>
      <w:r>
        <w:rPr>
          <w:spacing w:val="-4"/>
          <w:sz w:val="24"/>
        </w:rPr>
        <w:t xml:space="preserve"> </w:t>
      </w: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Remitente,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requerida,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términos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opciones contractuales, y su prioridad de</w:t>
      </w:r>
      <w:r>
        <w:rPr>
          <w:spacing w:val="-7"/>
          <w:sz w:val="24"/>
        </w:rPr>
        <w:t xml:space="preserve"> </w:t>
      </w:r>
      <w:r>
        <w:rPr>
          <w:sz w:val="24"/>
        </w:rPr>
        <w:t>atención.</w:t>
      </w:r>
    </w:p>
    <w:p w14:paraId="38B7A7F5" w14:textId="77777777" w:rsidR="00212A1E" w:rsidRDefault="00212A1E">
      <w:pPr>
        <w:pStyle w:val="Textoindependiente"/>
        <w:spacing w:before="11"/>
        <w:rPr>
          <w:sz w:val="23"/>
        </w:rPr>
      </w:pPr>
    </w:p>
    <w:p w14:paraId="10814E55" w14:textId="4810D877" w:rsidR="00212A1E" w:rsidRDefault="008A6F6E" w:rsidP="009F290E">
      <w:pPr>
        <w:pStyle w:val="Textoindependiente"/>
        <w:spacing w:before="1"/>
        <w:ind w:left="1049"/>
      </w:pPr>
      <w:r>
        <w:t xml:space="preserve">Las normas que regulan el procedimiento aquí </w:t>
      </w:r>
      <w:r w:rsidR="009F290E">
        <w:t>es la Resolución 185 de 2020.</w:t>
      </w:r>
    </w:p>
    <w:sectPr w:rsidR="00212A1E">
      <w:type w:val="continuous"/>
      <w:pgSz w:w="12240" w:h="15840"/>
      <w:pgMar w:top="1380" w:right="15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1FED" w14:textId="77777777" w:rsidR="00F132C2" w:rsidRDefault="00F132C2" w:rsidP="00AA1D40">
      <w:r>
        <w:separator/>
      </w:r>
    </w:p>
  </w:endnote>
  <w:endnote w:type="continuationSeparator" w:id="0">
    <w:p w14:paraId="07BA2C2B" w14:textId="77777777" w:rsidR="00F132C2" w:rsidRDefault="00F132C2" w:rsidP="00AA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E336" w14:textId="77777777" w:rsidR="00F132C2" w:rsidRDefault="00F132C2" w:rsidP="00AA1D40">
      <w:r>
        <w:separator/>
      </w:r>
    </w:p>
  </w:footnote>
  <w:footnote w:type="continuationSeparator" w:id="0">
    <w:p w14:paraId="3AA648A5" w14:textId="77777777" w:rsidR="00F132C2" w:rsidRDefault="00F132C2" w:rsidP="00AA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96A"/>
    <w:multiLevelType w:val="hybridMultilevel"/>
    <w:tmpl w:val="404C0946"/>
    <w:lvl w:ilvl="0" w:tplc="0804E9CC">
      <w:start w:val="1"/>
      <w:numFmt w:val="decimal"/>
      <w:lvlText w:val="%1."/>
      <w:lvlJc w:val="left"/>
      <w:pPr>
        <w:ind w:left="1628" w:hanging="360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DB48EFFA">
      <w:start w:val="1"/>
      <w:numFmt w:val="lowerLetter"/>
      <w:lvlText w:val="%2)"/>
      <w:lvlJc w:val="left"/>
      <w:pPr>
        <w:ind w:left="1628" w:hanging="2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 w:tplc="F41C8CF4">
      <w:numFmt w:val="bullet"/>
      <w:lvlText w:val="•"/>
      <w:lvlJc w:val="left"/>
      <w:pPr>
        <w:ind w:left="3084" w:hanging="260"/>
      </w:pPr>
      <w:rPr>
        <w:rFonts w:hint="default"/>
        <w:lang w:val="es-ES" w:eastAsia="es-ES" w:bidi="es-ES"/>
      </w:rPr>
    </w:lvl>
    <w:lvl w:ilvl="3" w:tplc="D9AC1EF6">
      <w:numFmt w:val="bullet"/>
      <w:lvlText w:val="•"/>
      <w:lvlJc w:val="left"/>
      <w:pPr>
        <w:ind w:left="3816" w:hanging="260"/>
      </w:pPr>
      <w:rPr>
        <w:rFonts w:hint="default"/>
        <w:lang w:val="es-ES" w:eastAsia="es-ES" w:bidi="es-ES"/>
      </w:rPr>
    </w:lvl>
    <w:lvl w:ilvl="4" w:tplc="18189D36">
      <w:numFmt w:val="bullet"/>
      <w:lvlText w:val="•"/>
      <w:lvlJc w:val="left"/>
      <w:pPr>
        <w:ind w:left="4548" w:hanging="260"/>
      </w:pPr>
      <w:rPr>
        <w:rFonts w:hint="default"/>
        <w:lang w:val="es-ES" w:eastAsia="es-ES" w:bidi="es-ES"/>
      </w:rPr>
    </w:lvl>
    <w:lvl w:ilvl="5" w:tplc="8CFE60D8">
      <w:numFmt w:val="bullet"/>
      <w:lvlText w:val="•"/>
      <w:lvlJc w:val="left"/>
      <w:pPr>
        <w:ind w:left="5280" w:hanging="260"/>
      </w:pPr>
      <w:rPr>
        <w:rFonts w:hint="default"/>
        <w:lang w:val="es-ES" w:eastAsia="es-ES" w:bidi="es-ES"/>
      </w:rPr>
    </w:lvl>
    <w:lvl w:ilvl="6" w:tplc="BED6880A">
      <w:numFmt w:val="bullet"/>
      <w:lvlText w:val="•"/>
      <w:lvlJc w:val="left"/>
      <w:pPr>
        <w:ind w:left="6012" w:hanging="260"/>
      </w:pPr>
      <w:rPr>
        <w:rFonts w:hint="default"/>
        <w:lang w:val="es-ES" w:eastAsia="es-ES" w:bidi="es-ES"/>
      </w:rPr>
    </w:lvl>
    <w:lvl w:ilvl="7" w:tplc="69DA3348">
      <w:numFmt w:val="bullet"/>
      <w:lvlText w:val="•"/>
      <w:lvlJc w:val="left"/>
      <w:pPr>
        <w:ind w:left="6744" w:hanging="260"/>
      </w:pPr>
      <w:rPr>
        <w:rFonts w:hint="default"/>
        <w:lang w:val="es-ES" w:eastAsia="es-ES" w:bidi="es-ES"/>
      </w:rPr>
    </w:lvl>
    <w:lvl w:ilvl="8" w:tplc="D2521800">
      <w:numFmt w:val="bullet"/>
      <w:lvlText w:val="•"/>
      <w:lvlJc w:val="left"/>
      <w:pPr>
        <w:ind w:left="7476" w:hanging="260"/>
      </w:pPr>
      <w:rPr>
        <w:rFonts w:hint="default"/>
        <w:lang w:val="es-ES" w:eastAsia="es-ES" w:bidi="es-ES"/>
      </w:rPr>
    </w:lvl>
  </w:abstractNum>
  <w:num w:numId="1" w16cid:durableId="41274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1E"/>
    <w:rsid w:val="000A23F9"/>
    <w:rsid w:val="001D2D2F"/>
    <w:rsid w:val="00212A1E"/>
    <w:rsid w:val="00260990"/>
    <w:rsid w:val="0048636F"/>
    <w:rsid w:val="00522A89"/>
    <w:rsid w:val="005B6D47"/>
    <w:rsid w:val="00644CF0"/>
    <w:rsid w:val="008A6F6E"/>
    <w:rsid w:val="008B074B"/>
    <w:rsid w:val="009511B2"/>
    <w:rsid w:val="009F290E"/>
    <w:rsid w:val="00AA1D40"/>
    <w:rsid w:val="00D32E5E"/>
    <w:rsid w:val="00D612EA"/>
    <w:rsid w:val="00D73DAC"/>
    <w:rsid w:val="00F132C2"/>
    <w:rsid w:val="00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E12D"/>
  <w15:docId w15:val="{5AC42171-E6FE-42E6-B78D-F078897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27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44C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CF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B07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7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074B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74B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migas.com/Paginas/BannerInferior/ESP/Resolucion-CREG-080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romigas.com/BEO/Documents/Procedimiento%20Contrataci%C3%B3n%20Res%20185%20Promiga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0F8DA-9FBF-49B1-81B0-5D1FF781A0F5}"/>
</file>

<file path=customXml/itemProps2.xml><?xml version="1.0" encoding="utf-8"?>
<ds:datastoreItem xmlns:ds="http://schemas.openxmlformats.org/officeDocument/2006/customXml" ds:itemID="{FB9581FA-8EE7-40C1-84BF-9FDFD6606629}"/>
</file>

<file path=customXml/itemProps3.xml><?xml version="1.0" encoding="utf-8"?>
<ds:datastoreItem xmlns:ds="http://schemas.openxmlformats.org/officeDocument/2006/customXml" ds:itemID="{AA5182A8-EAEF-4551-A067-350E2BA60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Ivette Lora Kessie</dc:creator>
  <cp:lastModifiedBy>Vanessa Nader Amortegui</cp:lastModifiedBy>
  <cp:revision>4</cp:revision>
  <dcterms:created xsi:type="dcterms:W3CDTF">2023-02-14T19:48:00Z</dcterms:created>
  <dcterms:modified xsi:type="dcterms:W3CDTF">2023-02-14T20:59:00Z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2020-03-03T00:00:00Z</vt:filetime>
  </property>
  <property fmtid="{D5CDD505-2E9C-101B-9397-08002B2CF9AE}" pid="5" name="ContentTypeId">
    <vt:lpwstr>0x010100C7E13349C5F9BE42B06E4414E77B3859</vt:lpwstr>
  </property>
</Properties>
</file>