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64329" w14:textId="77777777" w:rsidR="00526A24" w:rsidRPr="001954E9" w:rsidRDefault="0057534B" w:rsidP="00DE078F">
      <w:pPr>
        <w:pStyle w:val="Ttulo4"/>
        <w:tabs>
          <w:tab w:val="left" w:pos="0"/>
          <w:tab w:val="right" w:pos="9356"/>
        </w:tabs>
        <w:spacing w:before="360" w:after="360"/>
        <w:ind w:left="9356" w:hanging="9356"/>
        <w:rPr>
          <w:rFonts w:ascii="Bookman Old Style" w:hAnsi="Bookman Old Style"/>
          <w:b w:val="0"/>
          <w:bCs/>
          <w:noProof/>
          <w:sz w:val="24"/>
          <w:szCs w:val="24"/>
          <w:lang w:val="es-ES"/>
        </w:rPr>
      </w:pPr>
      <w:bookmarkStart w:id="0" w:name="_GoBack"/>
      <w:bookmarkEnd w:id="0"/>
      <w:r>
        <w:rPr>
          <w:rFonts w:ascii="Bookman Old Style" w:hAnsi="Bookman Old Style"/>
          <w:noProof/>
          <w:szCs w:val="24"/>
        </w:rPr>
        <w:object w:dxaOrig="1440" w:dyaOrig="1440" w14:anchorId="14589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4.15pt;margin-top:-53.35pt;width:45.75pt;height:48.75pt;z-index:251659776" fillcolor="#0c9">
            <v:imagedata r:id="rId11" o:title="" cropright="8426f"/>
          </v:shape>
          <o:OLEObject Type="Embed" ProgID="PBrush" ShapeID="_x0000_s1027" DrawAspect="Content" ObjectID="_1644834822" r:id="rId12"/>
        </w:object>
      </w:r>
      <w:r w:rsidR="00526A24" w:rsidRPr="001954E9">
        <w:rPr>
          <w:rFonts w:ascii="Bookman Old Style" w:hAnsi="Bookman Old Style"/>
          <w:b w:val="0"/>
          <w:bCs/>
          <w:sz w:val="24"/>
          <w:szCs w:val="24"/>
        </w:rPr>
        <w:t>Ministerio de Minas y Energía</w:t>
      </w:r>
    </w:p>
    <w:p w14:paraId="7D4B3D61" w14:textId="77777777" w:rsidR="00526A24" w:rsidRPr="001954E9" w:rsidRDefault="00526A24" w:rsidP="00526A24">
      <w:pPr>
        <w:pStyle w:val="Ttulo3"/>
        <w:tabs>
          <w:tab w:val="left" w:pos="0"/>
          <w:tab w:val="right" w:pos="9356"/>
        </w:tabs>
        <w:spacing w:before="360" w:after="600"/>
        <w:ind w:left="0"/>
        <w:rPr>
          <w:rFonts w:ascii="Bookman Old Style" w:hAnsi="Bookman Old Style" w:cs="Arial"/>
          <w:spacing w:val="20"/>
          <w:szCs w:val="24"/>
        </w:rPr>
      </w:pPr>
      <w:r w:rsidRPr="001954E9">
        <w:rPr>
          <w:rFonts w:ascii="Bookman Old Style" w:hAnsi="Bookman Old Style" w:cs="Arial"/>
          <w:spacing w:val="20"/>
          <w:szCs w:val="24"/>
        </w:rPr>
        <w:t>COMISIÓN DE REGULACIÓN DE ENERGÍA Y GAS</w:t>
      </w:r>
    </w:p>
    <w:p w14:paraId="4A7EA900" w14:textId="77777777" w:rsidR="00526A24" w:rsidRPr="001954E9" w:rsidRDefault="00526A24" w:rsidP="00526A24">
      <w:pPr>
        <w:pStyle w:val="Ttulo5"/>
        <w:tabs>
          <w:tab w:val="left" w:pos="0"/>
          <w:tab w:val="right" w:pos="9356"/>
        </w:tabs>
        <w:spacing w:before="240" w:after="360"/>
        <w:ind w:left="0"/>
        <w:rPr>
          <w:rFonts w:ascii="Bookman Old Style" w:hAnsi="Bookman Old Style"/>
          <w:sz w:val="24"/>
          <w:szCs w:val="24"/>
        </w:rPr>
      </w:pPr>
      <w:r w:rsidRPr="001954E9">
        <w:rPr>
          <w:rFonts w:ascii="Bookman Old Style" w:hAnsi="Bookman Old Style"/>
          <w:sz w:val="24"/>
          <w:szCs w:val="24"/>
        </w:rPr>
        <w:t>RESOLUCIÓN No.                   DE 201</w:t>
      </w:r>
      <w:r>
        <w:rPr>
          <w:rFonts w:ascii="Bookman Old Style" w:hAnsi="Bookman Old Style"/>
          <w:sz w:val="24"/>
          <w:szCs w:val="24"/>
        </w:rPr>
        <w:t>7</w:t>
      </w:r>
    </w:p>
    <w:p w14:paraId="78263B17" w14:textId="77777777" w:rsidR="00526A24" w:rsidRPr="001954E9" w:rsidRDefault="00526A24" w:rsidP="00526A24">
      <w:pPr>
        <w:pStyle w:val="Ttulo3"/>
        <w:tabs>
          <w:tab w:val="left" w:pos="0"/>
          <w:tab w:val="right" w:pos="9356"/>
        </w:tabs>
        <w:spacing w:before="360" w:after="720"/>
        <w:ind w:left="0"/>
        <w:rPr>
          <w:rFonts w:ascii="Bookman Old Style" w:hAnsi="Bookman Old Style"/>
          <w:b w:val="0"/>
          <w:szCs w:val="24"/>
        </w:rPr>
      </w:pPr>
      <w:r w:rsidRPr="001954E9">
        <w:rPr>
          <w:rFonts w:ascii="Bookman Old Style" w:hAnsi="Bookman Old Style"/>
          <w:b w:val="0"/>
          <w:szCs w:val="24"/>
        </w:rPr>
        <w:t>(                                  )</w:t>
      </w:r>
    </w:p>
    <w:p w14:paraId="6DB5D63E" w14:textId="2E9CB6E8" w:rsidR="00526A24" w:rsidRPr="001954E9" w:rsidRDefault="00526A24" w:rsidP="00526A24">
      <w:pPr>
        <w:widowControl w:val="0"/>
        <w:adjustRightInd w:val="0"/>
        <w:ind w:left="0" w:right="20"/>
        <w:jc w:val="center"/>
        <w:rPr>
          <w:rFonts w:ascii="Bookman Old Style" w:hAnsi="Bookman Old Style" w:cs="Arial"/>
          <w:lang w:val="es-ES_tradnl"/>
        </w:rPr>
      </w:pPr>
      <w:r w:rsidRPr="001954E9">
        <w:rPr>
          <w:rFonts w:ascii="Bookman Old Style" w:hAnsi="Bookman Old Style" w:cs="Arial"/>
          <w:lang w:val="es-ES_tradnl"/>
        </w:rPr>
        <w:t xml:space="preserve">Por la cual se aprueba cargo transitorio </w:t>
      </w:r>
      <w:r w:rsidRPr="00D03E47">
        <w:rPr>
          <w:rFonts w:ascii="Bookman Old Style" w:hAnsi="Bookman Old Style" w:cs="Arial"/>
          <w:lang w:val="es-ES_tradnl"/>
        </w:rPr>
        <w:t xml:space="preserve">por uso del </w:t>
      </w:r>
      <w:r>
        <w:rPr>
          <w:rFonts w:ascii="Bookman Old Style" w:hAnsi="Bookman Old Style" w:cs="Arial"/>
          <w:lang w:val="es-ES_tradnl"/>
        </w:rPr>
        <w:t>s</w:t>
      </w:r>
      <w:r w:rsidRPr="00D03E47">
        <w:rPr>
          <w:rFonts w:ascii="Bookman Old Style" w:hAnsi="Bookman Old Style" w:cs="Arial"/>
          <w:lang w:val="es-ES_tradnl"/>
        </w:rPr>
        <w:t xml:space="preserve">istema de </w:t>
      </w:r>
      <w:r>
        <w:rPr>
          <w:rFonts w:ascii="Bookman Old Style" w:hAnsi="Bookman Old Style" w:cs="Arial"/>
          <w:lang w:val="es-ES_tradnl"/>
        </w:rPr>
        <w:t>d</w:t>
      </w:r>
      <w:r w:rsidRPr="00D03E47">
        <w:rPr>
          <w:rFonts w:ascii="Bookman Old Style" w:hAnsi="Bookman Old Style" w:cs="Arial"/>
          <w:lang w:val="es-ES_tradnl"/>
        </w:rPr>
        <w:t xml:space="preserve">istribución de gas combustible por redes de tubería, </w:t>
      </w:r>
      <w:r>
        <w:rPr>
          <w:rFonts w:ascii="Bookman Old Style" w:hAnsi="Bookman Old Style" w:cs="Arial"/>
          <w:lang w:val="es-ES_tradnl"/>
        </w:rPr>
        <w:t>para el mercado relevante conformado por</w:t>
      </w:r>
      <w:r w:rsidR="002C6160">
        <w:rPr>
          <w:rFonts w:ascii="Bookman Old Style" w:hAnsi="Bookman Old Style" w:cs="Arial"/>
          <w:lang w:val="es-ES_tradnl"/>
        </w:rPr>
        <w:t xml:space="preserve"> municipios de los departamentos de Atlántico, Magdalena, Cesar y Bolívar</w:t>
      </w:r>
      <w:r w:rsidRPr="00651FFE">
        <w:rPr>
          <w:rFonts w:ascii="Bookman Old Style" w:hAnsi="Bookman Old Style" w:cs="Arial"/>
          <w:lang w:val="es-ES_tradnl"/>
        </w:rPr>
        <w:t>,</w:t>
      </w:r>
      <w:r>
        <w:rPr>
          <w:rFonts w:ascii="Bookman Old Style" w:hAnsi="Bookman Old Style" w:cs="Arial"/>
          <w:lang w:val="es-ES_tradnl"/>
        </w:rPr>
        <w:t xml:space="preserve"> según solicitud tarifaria presentada por </w:t>
      </w:r>
      <w:r w:rsidR="002C6160" w:rsidRPr="00A566CF">
        <w:rPr>
          <w:rFonts w:ascii="Bookman Old Style" w:hAnsi="Bookman Old Style" w:cs="Arial"/>
          <w:lang w:val="es-ES_tradnl"/>
        </w:rPr>
        <w:t>GASES DEL CARIBE S.A. E.S.P.</w:t>
      </w:r>
      <w:r w:rsidR="00BE45EB">
        <w:rPr>
          <w:rFonts w:ascii="Bookman Old Style" w:hAnsi="Bookman Old Style" w:cs="Arial"/>
          <w:lang w:val="es-ES_tradnl"/>
        </w:rPr>
        <w:t xml:space="preserve"> y PROMIGAS S.A. E.S.P.</w:t>
      </w:r>
    </w:p>
    <w:p w14:paraId="73E8F025" w14:textId="463EC7E9" w:rsidR="00526A24" w:rsidRPr="001954E9" w:rsidRDefault="00526A24" w:rsidP="00526A24">
      <w:pPr>
        <w:pStyle w:val="Ttulo7"/>
        <w:spacing w:before="720" w:after="480"/>
        <w:ind w:left="0"/>
        <w:jc w:val="center"/>
        <w:rPr>
          <w:rFonts w:ascii="Bookman Old Style" w:hAnsi="Bookman Old Style"/>
          <w:b/>
        </w:rPr>
      </w:pPr>
      <w:r w:rsidRPr="001954E9">
        <w:rPr>
          <w:rFonts w:ascii="Bookman Old Style" w:hAnsi="Bookman Old Style"/>
          <w:b/>
        </w:rPr>
        <w:t>LA COMISIÓN DE REGULACIÓN DE ENERGÍA Y GAS</w:t>
      </w:r>
    </w:p>
    <w:p w14:paraId="4A51C3BC" w14:textId="77777777" w:rsidR="00526A24" w:rsidRPr="001954E9" w:rsidRDefault="00526A24" w:rsidP="00526A24">
      <w:pPr>
        <w:ind w:left="0"/>
        <w:jc w:val="center"/>
        <w:rPr>
          <w:rFonts w:ascii="Bookman Old Style" w:hAnsi="Bookman Old Style" w:cs="Arial"/>
        </w:rPr>
      </w:pPr>
      <w:r w:rsidRPr="001954E9">
        <w:rPr>
          <w:rFonts w:ascii="Bookman Old Style" w:hAnsi="Bookman Old Style" w:cs="Arial"/>
        </w:rPr>
        <w:t>En ejercicio de sus atribuciones constitucionales y legales, en especial las conferidas por la Ley 142 de 1994, y en desarrollo de los decretos 2253 de 1994 y 1260 de 2013, y</w:t>
      </w:r>
    </w:p>
    <w:p w14:paraId="400F1A21" w14:textId="77777777" w:rsidR="001C0019" w:rsidRPr="001954E9" w:rsidRDefault="001C0019" w:rsidP="001C0019">
      <w:pPr>
        <w:spacing w:before="600" w:after="600"/>
        <w:ind w:left="0"/>
        <w:jc w:val="center"/>
        <w:rPr>
          <w:rFonts w:ascii="Bookman Old Style" w:hAnsi="Bookman Old Style" w:cs="Arial"/>
          <w:b/>
        </w:rPr>
      </w:pPr>
      <w:r w:rsidRPr="001954E9">
        <w:rPr>
          <w:rFonts w:ascii="Bookman Old Style" w:hAnsi="Bookman Old Style" w:cs="Arial"/>
          <w:b/>
          <w:spacing w:val="80"/>
        </w:rPr>
        <w:t>CONSIDERANDO QUE</w:t>
      </w:r>
      <w:r w:rsidRPr="001954E9">
        <w:rPr>
          <w:rFonts w:ascii="Bookman Old Style" w:hAnsi="Bookman Old Style" w:cs="Arial"/>
          <w:b/>
        </w:rPr>
        <w:t>:</w:t>
      </w:r>
    </w:p>
    <w:p w14:paraId="1E6A43F9" w14:textId="77777777" w:rsidR="001C0019" w:rsidRPr="00930A2B" w:rsidRDefault="001C0019" w:rsidP="001C0019">
      <w:pPr>
        <w:pStyle w:val="Prrafodelista"/>
        <w:keepNext/>
        <w:numPr>
          <w:ilvl w:val="0"/>
          <w:numId w:val="35"/>
        </w:numPr>
        <w:tabs>
          <w:tab w:val="left" w:pos="567"/>
        </w:tabs>
        <w:spacing w:before="360" w:after="240"/>
        <w:ind w:hanging="720"/>
        <w:jc w:val="both"/>
        <w:rPr>
          <w:rFonts w:ascii="Bookman Old Style" w:hAnsi="Bookman Old Style" w:cs="Arial"/>
          <w:b/>
          <w:sz w:val="24"/>
          <w:szCs w:val="24"/>
        </w:rPr>
      </w:pPr>
      <w:r>
        <w:rPr>
          <w:rFonts w:ascii="Bookman Old Style" w:hAnsi="Bookman Old Style" w:cs="Arial"/>
          <w:b/>
          <w:sz w:val="24"/>
          <w:szCs w:val="24"/>
        </w:rPr>
        <w:t>Antecedentes</w:t>
      </w:r>
    </w:p>
    <w:p w14:paraId="6DBE7515" w14:textId="40B2C6CA" w:rsidR="001C0019" w:rsidRDefault="001C0019" w:rsidP="00682F29">
      <w:pPr>
        <w:adjustRightInd w:val="0"/>
        <w:spacing w:before="240" w:after="240"/>
        <w:ind w:left="0"/>
        <w:jc w:val="both"/>
        <w:rPr>
          <w:rFonts w:ascii="Bookman Old Style" w:hAnsi="Bookman Old Style" w:cs="Arial"/>
        </w:rPr>
      </w:pPr>
      <w:r w:rsidRPr="001954E9">
        <w:rPr>
          <w:rFonts w:ascii="Bookman Old Style" w:hAnsi="Bookman Old Style" w:cs="Arial"/>
        </w:rPr>
        <w:t>El artículo 14.28 de la Ley 142 de 1994 definió el servicio público domiciliario de gas combustible como el conjunto de actividades ordenadas a la distribución de gas combustible</w:t>
      </w:r>
      <w:r>
        <w:rPr>
          <w:rFonts w:ascii="Bookman Old Style" w:hAnsi="Bookman Old Style" w:cs="Arial"/>
        </w:rPr>
        <w:t>, por tubería u otro medio, desde un sitio de acopio de grandes volúmenes o desde un gasoducto central hasta la instalación de un consumidor final, incluyendo su conexión y medición</w:t>
      </w:r>
      <w:r w:rsidRPr="001954E9">
        <w:rPr>
          <w:rFonts w:ascii="Bookman Old Style" w:hAnsi="Bookman Old Style" w:cs="Arial"/>
        </w:rPr>
        <w:t>.</w:t>
      </w:r>
    </w:p>
    <w:p w14:paraId="3E9E875D" w14:textId="77777777" w:rsidR="001C0019" w:rsidRPr="001954E9" w:rsidRDefault="001C0019" w:rsidP="00682F29">
      <w:pPr>
        <w:adjustRightInd w:val="0"/>
        <w:spacing w:before="240" w:after="240"/>
        <w:ind w:left="0"/>
        <w:jc w:val="both"/>
        <w:rPr>
          <w:rFonts w:ascii="Bookman Old Style" w:hAnsi="Bookman Old Style" w:cs="Arial"/>
        </w:rPr>
      </w:pPr>
      <w:r w:rsidRPr="001954E9">
        <w:rPr>
          <w:rFonts w:ascii="Bookman Old Style" w:hAnsi="Bookman Old Style" w:cs="Arial"/>
        </w:rPr>
        <w:t>Según lo dispuesto por el artículo 28 de la Ley 142 de 1994, la construcción y operación de redes para el transporte de gas, así como el señalamiento de las tarifas por uso, se regirán exclusivamente por esa Ley</w:t>
      </w:r>
      <w:r>
        <w:rPr>
          <w:rFonts w:ascii="Bookman Old Style" w:hAnsi="Bookman Old Style" w:cs="Arial"/>
        </w:rPr>
        <w:t xml:space="preserve"> y por las normas ambientales, sanitarias y municipales a las que se alude en los artículos 25 y 26 de la misma</w:t>
      </w:r>
      <w:r w:rsidRPr="001954E9">
        <w:rPr>
          <w:rFonts w:ascii="Bookman Old Style" w:hAnsi="Bookman Old Style" w:cs="Arial"/>
        </w:rPr>
        <w:t>.</w:t>
      </w:r>
    </w:p>
    <w:p w14:paraId="62BBC171" w14:textId="77777777" w:rsidR="001C0019" w:rsidRPr="001954E9" w:rsidRDefault="001C0019" w:rsidP="00682F29">
      <w:pPr>
        <w:adjustRightInd w:val="0"/>
        <w:spacing w:before="240" w:after="240"/>
        <w:ind w:left="0"/>
        <w:jc w:val="both"/>
        <w:rPr>
          <w:rFonts w:ascii="Bookman Old Style" w:hAnsi="Bookman Old Style" w:cs="Arial"/>
        </w:rPr>
      </w:pPr>
      <w:r w:rsidRPr="001954E9">
        <w:rPr>
          <w:rFonts w:ascii="Bookman Old Style" w:hAnsi="Bookman Old Style" w:cs="Arial"/>
        </w:rPr>
        <w:t xml:space="preserve">El artículo 73.11 de la Ley 142 de 1994 atribuyó a la Comisión de Regulación de Energía y Gas la competencia para establecer las fórmulas para la fijación de las tarifas del servicio público domiciliario de gas combustible. </w:t>
      </w:r>
    </w:p>
    <w:p w14:paraId="57F8F0E7" w14:textId="77777777" w:rsidR="001C0019" w:rsidRPr="001954E9" w:rsidRDefault="001C0019" w:rsidP="00682F29">
      <w:pPr>
        <w:adjustRightInd w:val="0"/>
        <w:spacing w:before="240" w:after="240"/>
        <w:ind w:left="0"/>
        <w:jc w:val="both"/>
        <w:rPr>
          <w:rFonts w:ascii="Bookman Old Style" w:hAnsi="Bookman Old Style" w:cs="Arial"/>
        </w:rPr>
      </w:pPr>
      <w:r w:rsidRPr="001954E9">
        <w:rPr>
          <w:rFonts w:ascii="Bookman Old Style" w:hAnsi="Bookman Old Style" w:cs="Arial"/>
        </w:rPr>
        <w:t>Según lo dispuesto por el artículo 88.1 de la Ley 142 de 1994, la Comisión de Regulación de Energía y Gas podrá establecer topes máximos y mínimos tarifarios, de obligatorio cumplimiento por parte de las empresas.</w:t>
      </w:r>
    </w:p>
    <w:p w14:paraId="043EBA7E" w14:textId="77777777" w:rsidR="001C0019" w:rsidRDefault="001C0019" w:rsidP="00682F29">
      <w:pPr>
        <w:adjustRightInd w:val="0"/>
        <w:spacing w:before="240" w:after="240"/>
        <w:ind w:left="0"/>
        <w:jc w:val="both"/>
        <w:rPr>
          <w:rFonts w:ascii="Bookman Old Style" w:hAnsi="Bookman Old Style" w:cs="Arial"/>
        </w:rPr>
      </w:pPr>
      <w:r w:rsidRPr="00166398">
        <w:rPr>
          <w:rFonts w:ascii="Bookman Old Style" w:hAnsi="Bookman Old Style" w:cs="Arial"/>
        </w:rPr>
        <w:lastRenderedPageBreak/>
        <w:t>Por medio de la Resolución CREG 011 de 2003 se establecieron los criterios generales para remunerar las actividades de distribución y comercialización de gas combustible, y las fórmulas generales para la prestación del servicio público domiciliario de distribución de gas combustible por redes de tubería a usuarios regulados en áreas de servicio no exclusivo.</w:t>
      </w:r>
    </w:p>
    <w:p w14:paraId="75852ED0" w14:textId="7E4EF644" w:rsidR="001C0019" w:rsidRDefault="001C0019" w:rsidP="00682F29">
      <w:pPr>
        <w:adjustRightInd w:val="0"/>
        <w:spacing w:before="240" w:after="240"/>
        <w:ind w:left="0"/>
        <w:jc w:val="both"/>
        <w:rPr>
          <w:rFonts w:ascii="Bookman Old Style" w:hAnsi="Bookman Old Style" w:cs="Arial"/>
        </w:rPr>
      </w:pPr>
      <w:r>
        <w:rPr>
          <w:rFonts w:ascii="Bookman Old Style" w:hAnsi="Bookman Old Style" w:cs="Arial"/>
        </w:rPr>
        <w:t>Con base en esa metodología tarifaria se expidieron cargos de distribución y comercialización de gas combustible por red de tuberías a partir del año 2003. Los mercados para los cuales se establecieron dichos cargos se constituyen, a la fecha, como mercados relevantes existentes.</w:t>
      </w:r>
    </w:p>
    <w:p w14:paraId="348624B4" w14:textId="3ACCC7B5" w:rsidR="002C6160" w:rsidRPr="002C6160" w:rsidRDefault="002C6160" w:rsidP="00682F29">
      <w:pPr>
        <w:adjustRightInd w:val="0"/>
        <w:spacing w:before="240" w:after="240"/>
        <w:ind w:left="0"/>
        <w:jc w:val="both"/>
        <w:rPr>
          <w:rFonts w:ascii="Bookman Old Style" w:hAnsi="Bookman Old Style" w:cs="Arial"/>
        </w:rPr>
      </w:pPr>
      <w:r w:rsidRPr="002C6160">
        <w:rPr>
          <w:rFonts w:ascii="Bookman Old Style" w:hAnsi="Bookman Old Style" w:cs="Arial"/>
        </w:rPr>
        <w:t xml:space="preserve">Con las siguientes resoluciones se aprobaron </w:t>
      </w:r>
      <w:r w:rsidRPr="00A566CF">
        <w:rPr>
          <w:rFonts w:ascii="Bookman Old Style" w:hAnsi="Bookman Old Style"/>
          <w:shd w:val="clear" w:color="auto" w:fill="FFFFFF"/>
        </w:rPr>
        <w:t>el Cargo Promedio de Distribución por uso del Sistema de Distribución de gas combustible por red y el Cargo Máximo Base de Comercialización de gas combustible por redes a usuarios regulados</w:t>
      </w:r>
      <w:r w:rsidRPr="002C6160">
        <w:rPr>
          <w:rFonts w:ascii="Bookman Old Style" w:hAnsi="Bookman Old Style" w:cs="Arial"/>
        </w:rPr>
        <w:t xml:space="preserve"> a los mercados relevan</w:t>
      </w:r>
      <w:r w:rsidRPr="00A566CF">
        <w:rPr>
          <w:rFonts w:ascii="Bookman Old Style" w:hAnsi="Bookman Old Style" w:cs="Arial"/>
        </w:rPr>
        <w:t>tes atendidos por la empresa GASES DEL CARIBE S.A.</w:t>
      </w:r>
      <w:r w:rsidRPr="002C6160">
        <w:rPr>
          <w:rFonts w:ascii="Bookman Old Style" w:hAnsi="Bookman Old Style" w:cs="Arial"/>
        </w:rPr>
        <w:t xml:space="preserve"> E.S.P.:</w:t>
      </w:r>
    </w:p>
    <w:p w14:paraId="783B2E36" w14:textId="68EE4444" w:rsidR="002C6160" w:rsidRPr="00A566CF" w:rsidRDefault="002C6160" w:rsidP="00682F29">
      <w:pPr>
        <w:pStyle w:val="Prrafodelista"/>
        <w:numPr>
          <w:ilvl w:val="0"/>
          <w:numId w:val="45"/>
        </w:numPr>
        <w:adjustRightInd w:val="0"/>
        <w:spacing w:before="240" w:after="240"/>
        <w:ind w:left="284" w:hanging="284"/>
        <w:jc w:val="both"/>
        <w:rPr>
          <w:rFonts w:ascii="Bookman Old Style" w:hAnsi="Bookman Old Style" w:cs="Arial"/>
          <w:sz w:val="24"/>
        </w:rPr>
      </w:pPr>
      <w:r w:rsidRPr="00A566CF">
        <w:rPr>
          <w:rFonts w:ascii="Bookman Old Style" w:hAnsi="Bookman Old Style" w:cs="Arial"/>
          <w:sz w:val="24"/>
        </w:rPr>
        <w:t>Resolución CREG 086 de 2004: Municipios de Barranquilla, Soledad, Malambo, Baranoa, Galapa, Puerto Colombia, Sabanagrande, Luruaco, Palmar de Varela, Polonuevo, Ponedera, Sabanalarga, Santo Tomás, Candelaria, Juan de Acosta, Campo de la Cruz, Santa Lucía, Usiacurí, Manatí, Suan, Repelón, Tubará y Piojó en el departamento del Atlántico; Santa Marta, Ciénaga, Fundación, Aracataca, Zona Bananera, Pueblo Viejo, SitioNuevo y El Retén en el departamento del Magdalena; Valledupar y La Paz en el departamento del Cesar; y Calamar y San Estanislao en el departamento de Bolívar</w:t>
      </w:r>
    </w:p>
    <w:p w14:paraId="03C94E45" w14:textId="2386D88C" w:rsidR="002C6160" w:rsidRPr="00A566CF" w:rsidRDefault="002C6160" w:rsidP="00682F29">
      <w:pPr>
        <w:pStyle w:val="Prrafodelista"/>
        <w:numPr>
          <w:ilvl w:val="0"/>
          <w:numId w:val="45"/>
        </w:numPr>
        <w:adjustRightInd w:val="0"/>
        <w:spacing w:before="240" w:after="240"/>
        <w:ind w:left="284" w:hanging="284"/>
        <w:jc w:val="both"/>
        <w:rPr>
          <w:rFonts w:ascii="Bookman Old Style" w:hAnsi="Bookman Old Style" w:cs="Arial"/>
          <w:sz w:val="24"/>
        </w:rPr>
      </w:pPr>
      <w:r w:rsidRPr="002C6160">
        <w:rPr>
          <w:rFonts w:ascii="Bookman Old Style" w:hAnsi="Bookman Old Style" w:cs="Arial"/>
          <w:sz w:val="24"/>
        </w:rPr>
        <w:t xml:space="preserve">Resolución CREG </w:t>
      </w:r>
      <w:r w:rsidRPr="00A566CF">
        <w:rPr>
          <w:rFonts w:ascii="Bookman Old Style" w:hAnsi="Bookman Old Style" w:cs="Arial"/>
          <w:sz w:val="24"/>
        </w:rPr>
        <w:t>090</w:t>
      </w:r>
      <w:r w:rsidRPr="002C6160">
        <w:rPr>
          <w:rFonts w:ascii="Bookman Old Style" w:hAnsi="Bookman Old Style" w:cs="Arial"/>
          <w:sz w:val="24"/>
        </w:rPr>
        <w:t xml:space="preserve"> de 200</w:t>
      </w:r>
      <w:r w:rsidRPr="00A566CF">
        <w:rPr>
          <w:rFonts w:ascii="Bookman Old Style" w:hAnsi="Bookman Old Style" w:cs="Arial"/>
          <w:sz w:val="24"/>
        </w:rPr>
        <w:t>6</w:t>
      </w:r>
      <w:r w:rsidRPr="002C6160">
        <w:rPr>
          <w:rFonts w:ascii="Bookman Old Style" w:hAnsi="Bookman Old Style" w:cs="Arial"/>
          <w:sz w:val="24"/>
        </w:rPr>
        <w:t>: Municipio</w:t>
      </w:r>
      <w:r w:rsidRPr="00A566CF">
        <w:rPr>
          <w:rFonts w:ascii="Bookman Old Style" w:hAnsi="Bookman Old Style" w:cs="Arial"/>
          <w:sz w:val="24"/>
        </w:rPr>
        <w:t>s</w:t>
      </w:r>
      <w:r w:rsidRPr="002C6160">
        <w:rPr>
          <w:rFonts w:ascii="Bookman Old Style" w:hAnsi="Bookman Old Style" w:cs="Arial"/>
          <w:sz w:val="24"/>
        </w:rPr>
        <w:t xml:space="preserve"> de </w:t>
      </w:r>
      <w:r w:rsidRPr="00A566CF">
        <w:rPr>
          <w:rFonts w:ascii="Bookman Old Style" w:hAnsi="Bookman Old Style" w:cs="Arial"/>
          <w:sz w:val="24"/>
        </w:rPr>
        <w:t>Remolino y Salamina en el departamento del Magdalena; y Manaure en el departamento de Cesar.</w:t>
      </w:r>
    </w:p>
    <w:p w14:paraId="40F245FD" w14:textId="355859FA" w:rsidR="002C6160" w:rsidRPr="002C6160" w:rsidRDefault="002C6160" w:rsidP="00682F29">
      <w:pPr>
        <w:pStyle w:val="Prrafodelista"/>
        <w:numPr>
          <w:ilvl w:val="0"/>
          <w:numId w:val="45"/>
        </w:numPr>
        <w:adjustRightInd w:val="0"/>
        <w:spacing w:before="240" w:after="240"/>
        <w:ind w:left="284" w:hanging="284"/>
        <w:jc w:val="both"/>
        <w:rPr>
          <w:rFonts w:ascii="Bookman Old Style" w:hAnsi="Bookman Old Style" w:cs="Arial"/>
          <w:sz w:val="24"/>
        </w:rPr>
      </w:pPr>
      <w:r w:rsidRPr="002C6160">
        <w:rPr>
          <w:rFonts w:ascii="Bookman Old Style" w:hAnsi="Bookman Old Style" w:cs="Arial"/>
          <w:sz w:val="24"/>
        </w:rPr>
        <w:t>Resolución CREG 0</w:t>
      </w:r>
      <w:r w:rsidRPr="00A566CF">
        <w:rPr>
          <w:rFonts w:ascii="Bookman Old Style" w:hAnsi="Bookman Old Style" w:cs="Arial"/>
          <w:sz w:val="24"/>
        </w:rPr>
        <w:t>78</w:t>
      </w:r>
      <w:r w:rsidRPr="002C6160">
        <w:rPr>
          <w:rFonts w:ascii="Bookman Old Style" w:hAnsi="Bookman Old Style" w:cs="Arial"/>
          <w:sz w:val="24"/>
        </w:rPr>
        <w:t xml:space="preserve"> de 20</w:t>
      </w:r>
      <w:r w:rsidRPr="00A566CF">
        <w:rPr>
          <w:rFonts w:ascii="Bookman Old Style" w:hAnsi="Bookman Old Style" w:cs="Arial"/>
          <w:sz w:val="24"/>
        </w:rPr>
        <w:t>1</w:t>
      </w:r>
      <w:r w:rsidRPr="002C6160">
        <w:rPr>
          <w:rFonts w:ascii="Bookman Old Style" w:hAnsi="Bookman Old Style" w:cs="Arial"/>
          <w:sz w:val="24"/>
        </w:rPr>
        <w:t>0: Municipio de</w:t>
      </w:r>
      <w:r w:rsidRPr="00A566CF">
        <w:rPr>
          <w:rFonts w:ascii="Bookman Old Style" w:hAnsi="Bookman Old Style" w:cs="Arial"/>
          <w:sz w:val="24"/>
        </w:rPr>
        <w:t xml:space="preserve"> Soplaviento en el departamento de Bolívar</w:t>
      </w:r>
      <w:r w:rsidRPr="002C6160">
        <w:rPr>
          <w:rFonts w:ascii="Bookman Old Style" w:hAnsi="Bookman Old Style" w:cs="Arial"/>
          <w:sz w:val="24"/>
        </w:rPr>
        <w:t>.</w:t>
      </w:r>
    </w:p>
    <w:p w14:paraId="39C60031" w14:textId="37E8798D" w:rsidR="002C6160" w:rsidRDefault="002C6160" w:rsidP="00682F29">
      <w:pPr>
        <w:pStyle w:val="Prrafodelista"/>
        <w:numPr>
          <w:ilvl w:val="0"/>
          <w:numId w:val="45"/>
        </w:numPr>
        <w:adjustRightInd w:val="0"/>
        <w:spacing w:before="240" w:after="240"/>
        <w:ind w:left="284" w:hanging="284"/>
        <w:jc w:val="both"/>
        <w:rPr>
          <w:rFonts w:ascii="Bookman Old Style" w:hAnsi="Bookman Old Style" w:cs="Arial"/>
          <w:sz w:val="24"/>
        </w:rPr>
      </w:pPr>
      <w:r w:rsidRPr="002C6160">
        <w:rPr>
          <w:rFonts w:ascii="Bookman Old Style" w:hAnsi="Bookman Old Style" w:cs="Arial"/>
          <w:sz w:val="24"/>
        </w:rPr>
        <w:t xml:space="preserve">Resolución CREG </w:t>
      </w:r>
      <w:r w:rsidRPr="00A566CF">
        <w:rPr>
          <w:rFonts w:ascii="Bookman Old Style" w:hAnsi="Bookman Old Style" w:cs="Arial"/>
          <w:sz w:val="24"/>
        </w:rPr>
        <w:t>051</w:t>
      </w:r>
      <w:r w:rsidRPr="002C6160">
        <w:rPr>
          <w:rFonts w:ascii="Bookman Old Style" w:hAnsi="Bookman Old Style" w:cs="Arial"/>
          <w:sz w:val="24"/>
        </w:rPr>
        <w:t xml:space="preserve"> de 20</w:t>
      </w:r>
      <w:r w:rsidRPr="00A566CF">
        <w:rPr>
          <w:rFonts w:ascii="Bookman Old Style" w:hAnsi="Bookman Old Style" w:cs="Arial"/>
          <w:sz w:val="24"/>
        </w:rPr>
        <w:t>11</w:t>
      </w:r>
      <w:r w:rsidRPr="002C6160">
        <w:rPr>
          <w:rFonts w:ascii="Bookman Old Style" w:hAnsi="Bookman Old Style" w:cs="Arial"/>
          <w:sz w:val="24"/>
        </w:rPr>
        <w:t>: Municipio</w:t>
      </w:r>
      <w:r w:rsidRPr="00A566CF">
        <w:rPr>
          <w:rFonts w:ascii="Bookman Old Style" w:hAnsi="Bookman Old Style" w:cs="Arial"/>
          <w:sz w:val="24"/>
        </w:rPr>
        <w:t>s</w:t>
      </w:r>
      <w:r w:rsidRPr="002C6160">
        <w:rPr>
          <w:rFonts w:ascii="Bookman Old Style" w:hAnsi="Bookman Old Style" w:cs="Arial"/>
          <w:sz w:val="24"/>
        </w:rPr>
        <w:t xml:space="preserve"> de </w:t>
      </w:r>
      <w:r w:rsidRPr="00A566CF">
        <w:rPr>
          <w:rFonts w:ascii="Bookman Old Style" w:hAnsi="Bookman Old Style" w:cs="Arial"/>
          <w:sz w:val="24"/>
        </w:rPr>
        <w:t>San Cristóbal y Arroyohondo en el Departamento de Bolívar; y El Piñón en el Departamento de Magdalena.</w:t>
      </w:r>
    </w:p>
    <w:p w14:paraId="0DE076E9" w14:textId="59DC8023" w:rsidR="002C6160" w:rsidRPr="00ED6D6B" w:rsidRDefault="002C6160" w:rsidP="00682F29">
      <w:pPr>
        <w:pStyle w:val="Prrafodelista"/>
        <w:numPr>
          <w:ilvl w:val="0"/>
          <w:numId w:val="45"/>
        </w:numPr>
        <w:adjustRightInd w:val="0"/>
        <w:spacing w:before="240" w:after="240"/>
        <w:ind w:left="284" w:hanging="284"/>
        <w:jc w:val="both"/>
        <w:rPr>
          <w:rFonts w:ascii="Bookman Old Style" w:hAnsi="Bookman Old Style" w:cs="Arial"/>
        </w:rPr>
      </w:pPr>
      <w:r w:rsidRPr="00ED6D6B">
        <w:rPr>
          <w:rFonts w:ascii="Bookman Old Style" w:hAnsi="Bookman Old Style" w:cs="Arial"/>
          <w:sz w:val="24"/>
        </w:rPr>
        <w:t>Resolución CREG 187 de 2011: Municipios de Cerro de San Antonio, Tenerife, Zapayán, Concordia y Pedraza en el departamento de Magdalena.</w:t>
      </w:r>
    </w:p>
    <w:p w14:paraId="47CC41D1" w14:textId="259A3EDA" w:rsidR="00F26120" w:rsidRPr="00A74ABC" w:rsidRDefault="00F26120" w:rsidP="00682F29">
      <w:pPr>
        <w:adjustRightInd w:val="0"/>
        <w:spacing w:before="240" w:after="240"/>
        <w:ind w:left="0" w:right="23"/>
        <w:jc w:val="both"/>
        <w:rPr>
          <w:rFonts w:ascii="Bookman Old Style" w:hAnsi="Bookman Old Style" w:cs="Arial"/>
        </w:rPr>
      </w:pPr>
      <w:r w:rsidRPr="00A74ABC">
        <w:rPr>
          <w:rFonts w:ascii="Bookman Old Style" w:hAnsi="Bookman Old Style" w:cs="Arial"/>
        </w:rPr>
        <w:t>La empresa PROMIGAS S.A. E.S.P. cuenta con los activos denominados “Red de Distribución de Barranquilla”, los cuales se encuentran embebidos en el mercado aprobado mediante Resolución CREG 086 de 2004.</w:t>
      </w:r>
    </w:p>
    <w:p w14:paraId="7DA9521E" w14:textId="7AA752CF" w:rsidR="00BC35E4" w:rsidRDefault="00F26120" w:rsidP="00682F29">
      <w:pPr>
        <w:adjustRightInd w:val="0"/>
        <w:spacing w:before="240" w:after="240"/>
        <w:ind w:left="0" w:right="23"/>
        <w:jc w:val="both"/>
        <w:rPr>
          <w:rFonts w:ascii="Bookman Old Style" w:hAnsi="Bookman Old Style" w:cs="Arial"/>
        </w:rPr>
      </w:pPr>
      <w:r w:rsidRPr="00A74ABC">
        <w:rPr>
          <w:rFonts w:ascii="Bookman Old Style" w:hAnsi="Bookman Old Style" w:cs="Arial"/>
        </w:rPr>
        <w:t>Dichos activos reúnen las características de un Sistema de Distribución y, por consiguiente, e</w:t>
      </w:r>
      <w:r w:rsidR="00BC35E4" w:rsidRPr="00A74ABC">
        <w:rPr>
          <w:rFonts w:ascii="Bookman Old Style" w:hAnsi="Bookman Old Style" w:cs="Arial"/>
        </w:rPr>
        <w:t>n la sesión 144 de febrero 20 de 2001, se determinó que era conveniente reconocer dicha red como activo de distribución y remunerarla conforme con la metodología establecida para la actividad de distribución de gas combustible.</w:t>
      </w:r>
    </w:p>
    <w:p w14:paraId="63C049B3" w14:textId="77777777" w:rsidR="00BC35E4" w:rsidRPr="00A74ABC" w:rsidRDefault="00BC35E4" w:rsidP="00F701D2">
      <w:pPr>
        <w:adjustRightInd w:val="0"/>
        <w:spacing w:before="240" w:after="240"/>
        <w:ind w:left="0" w:right="23"/>
        <w:jc w:val="both"/>
        <w:rPr>
          <w:rFonts w:ascii="Bookman Old Style" w:hAnsi="Bookman Old Style" w:cs="Arial"/>
        </w:rPr>
      </w:pPr>
      <w:r w:rsidRPr="00A74ABC">
        <w:rPr>
          <w:rFonts w:ascii="Bookman Old Style" w:hAnsi="Bookman Old Style" w:cs="Arial"/>
        </w:rPr>
        <w:t xml:space="preserve">La Comisión de Regulación de Energía y Gas, mediante Resolución CREG 033 de 2001, aprobó remunerar los activos que conforman la "Red de Distribución </w:t>
      </w:r>
      <w:r w:rsidRPr="00A74ABC">
        <w:rPr>
          <w:rFonts w:ascii="Bookman Old Style" w:hAnsi="Bookman Old Style" w:cs="Arial"/>
        </w:rPr>
        <w:lastRenderedPageBreak/>
        <w:t>de Barranquilla", operados por PROMIGAS S.A. E.S.P., como activos de distribución y efectuó los cálculos tarifarios correspondientes aplicando los procedimientos establecidos en la Resolución CREG-057 de 1996, con la información y elementos de juicio disponibles en la Comisión.</w:t>
      </w:r>
    </w:p>
    <w:p w14:paraId="62D83B28" w14:textId="77777777" w:rsidR="00BC35E4" w:rsidRPr="00A74ABC" w:rsidRDefault="00BC35E4" w:rsidP="00F701D2">
      <w:pPr>
        <w:adjustRightInd w:val="0"/>
        <w:spacing w:before="240" w:after="240"/>
        <w:ind w:left="0" w:right="23"/>
        <w:jc w:val="both"/>
        <w:rPr>
          <w:rFonts w:ascii="Bookman Old Style" w:hAnsi="Bookman Old Style" w:cs="Arial"/>
        </w:rPr>
      </w:pPr>
      <w:r w:rsidRPr="00A74ABC">
        <w:rPr>
          <w:rFonts w:ascii="Bookman Old Style" w:hAnsi="Bookman Old Style" w:cs="Arial"/>
        </w:rPr>
        <w:t>Mediante la Resolución CREG 015 de 2002, la Comisión resolvió el recurso de reposición interpuesto contra la Resolución CREG 033 del 2001, y reconoció un costo de reposición a nuevo, como el Costo de Inversión de la Red de Barranquilla, según lo establecido en la Resolución CREG 057 de 1996.</w:t>
      </w:r>
    </w:p>
    <w:p w14:paraId="1C625349" w14:textId="77777777" w:rsidR="00BC35E4" w:rsidRPr="00A74ABC" w:rsidRDefault="00BC35E4" w:rsidP="00F701D2">
      <w:pPr>
        <w:adjustRightInd w:val="0"/>
        <w:spacing w:before="240" w:after="240"/>
        <w:ind w:left="0" w:right="23"/>
        <w:jc w:val="both"/>
        <w:rPr>
          <w:rFonts w:ascii="Bookman Old Style" w:hAnsi="Bookman Old Style" w:cs="Arial"/>
        </w:rPr>
      </w:pPr>
      <w:r w:rsidRPr="00A74ABC">
        <w:rPr>
          <w:rFonts w:ascii="Bookman Old Style" w:hAnsi="Bookman Old Style" w:cs="Arial"/>
        </w:rPr>
        <w:t>Mediante comunicaciones CREG E-2003-4325 del 30 de abril de 2003 y CREG E-2003-8561 del 15 de agosto de 2003, PROMIGAS S.A. E.S.P. presentó una petición de revisión tarifaria por grave error de cálculo en el cargo aprobado por la CREG mediante Resolución CREG 015 de 2002, basada en las siguientes peticiones:</w:t>
      </w:r>
    </w:p>
    <w:p w14:paraId="0321E4A0" w14:textId="77777777" w:rsidR="00BC35E4" w:rsidRPr="00A74ABC" w:rsidRDefault="00BC35E4" w:rsidP="00F701D2">
      <w:pPr>
        <w:adjustRightInd w:val="0"/>
        <w:spacing w:before="240" w:after="240"/>
        <w:ind w:right="284" w:hanging="283"/>
        <w:jc w:val="both"/>
        <w:rPr>
          <w:rFonts w:ascii="Bookman Old Style" w:hAnsi="Bookman Old Style" w:cs="Arial"/>
          <w:i/>
          <w:iCs/>
          <w:sz w:val="22"/>
          <w:szCs w:val="22"/>
          <w:shd w:val="clear" w:color="auto" w:fill="FFFFFF"/>
        </w:rPr>
      </w:pPr>
      <w:r w:rsidRPr="00A74ABC">
        <w:rPr>
          <w:rFonts w:ascii="Bookman Old Style" w:hAnsi="Bookman Old Style" w:cs="Arial"/>
          <w:i/>
          <w:iCs/>
          <w:sz w:val="22"/>
          <w:szCs w:val="22"/>
          <w:shd w:val="clear" w:color="auto" w:fill="FFFFFF"/>
        </w:rPr>
        <w:t>i) “Que se valore la inversión real y verdadera existente y útil en la prestación del servicio, y no aquella que se reconoció en el período tarifario pasado.</w:t>
      </w:r>
    </w:p>
    <w:p w14:paraId="464C7E14" w14:textId="77777777" w:rsidR="00BC35E4" w:rsidRPr="00A74ABC" w:rsidRDefault="00BC35E4" w:rsidP="00F701D2">
      <w:pPr>
        <w:adjustRightInd w:val="0"/>
        <w:spacing w:before="240" w:after="240"/>
        <w:ind w:right="284" w:hanging="283"/>
        <w:jc w:val="both"/>
        <w:rPr>
          <w:rFonts w:ascii="Bookman Old Style" w:hAnsi="Bookman Old Style" w:cs="Arial"/>
          <w:i/>
          <w:iCs/>
          <w:sz w:val="22"/>
          <w:szCs w:val="22"/>
          <w:shd w:val="clear" w:color="auto" w:fill="FFFFFF"/>
        </w:rPr>
      </w:pPr>
      <w:r w:rsidRPr="00A74ABC">
        <w:rPr>
          <w:rFonts w:ascii="Bookman Old Style" w:hAnsi="Bookman Old Style" w:cs="Arial"/>
          <w:i/>
          <w:iCs/>
          <w:sz w:val="22"/>
          <w:szCs w:val="22"/>
          <w:shd w:val="clear" w:color="auto" w:fill="FFFFFF"/>
        </w:rPr>
        <w:t>ii) Que tales inversiones se valoren como costo de reposición a nuevo según los costos reportados por PROMIGAS, de acuerdo con el Inventario que se presenta en Unidades Constructivas”.</w:t>
      </w:r>
    </w:p>
    <w:p w14:paraId="7F8DA8B2" w14:textId="77777777" w:rsidR="00BC35E4" w:rsidRPr="00A74ABC" w:rsidRDefault="00BC35E4" w:rsidP="00F701D2">
      <w:pPr>
        <w:adjustRightInd w:val="0"/>
        <w:spacing w:before="240" w:after="240"/>
        <w:ind w:left="0" w:right="23"/>
        <w:jc w:val="both"/>
        <w:rPr>
          <w:rFonts w:ascii="Bookman Old Style" w:hAnsi="Bookman Old Style" w:cs="Arial"/>
        </w:rPr>
      </w:pPr>
      <w:r w:rsidRPr="00A74ABC">
        <w:rPr>
          <w:rFonts w:ascii="Bookman Old Style" w:hAnsi="Bookman Old Style" w:cs="Arial"/>
        </w:rPr>
        <w:t>Mediante la Resolución CREG-086 de 2004, la Comisión resolvió la Solicitud de Revisión Tarifaria presentada por PROMIGAS S.A. E.S.P., aprobando las cantidades de activos solicitadas por la empresa, y denegando los montos solicitados por PROMIGAS para determinar la valoración de la inversión existente en activos inherentes a la operación de distribución, basada en los siguientes argumentos:</w:t>
      </w:r>
    </w:p>
    <w:p w14:paraId="788DA6ED" w14:textId="77777777" w:rsidR="00BC35E4" w:rsidRPr="00A74ABC" w:rsidRDefault="00BC35E4" w:rsidP="00F701D2">
      <w:pPr>
        <w:adjustRightInd w:val="0"/>
        <w:spacing w:before="240" w:after="240"/>
        <w:ind w:left="284" w:right="284"/>
        <w:jc w:val="both"/>
        <w:rPr>
          <w:rFonts w:ascii="Bookman Old Style" w:hAnsi="Bookman Old Style" w:cs="Arial"/>
          <w:i/>
          <w:iCs/>
          <w:sz w:val="20"/>
          <w:szCs w:val="20"/>
          <w:shd w:val="clear" w:color="auto" w:fill="FFFFFF"/>
        </w:rPr>
      </w:pPr>
      <w:r w:rsidRPr="00A74ABC">
        <w:rPr>
          <w:rFonts w:ascii="Bookman Old Style" w:hAnsi="Bookman Old Style" w:cs="Arial"/>
          <w:i/>
          <w:iCs/>
          <w:sz w:val="20"/>
          <w:szCs w:val="20"/>
          <w:shd w:val="clear" w:color="auto" w:fill="FFFFFF"/>
        </w:rPr>
        <w:t>“La Resolución CREG-011 de 2003 es una resolución de carácter general, impersonal y abstracta, cuyas disposiciones se deben aplicar a la empresa. Esta aplicación no es discrecional por parte de la Comisión, sino mandatoria para el regulador. Adicionalmente, dicha resolución no es sujeta de recurso por lo cual, para este procedimiento, las argumentaciones que presente una empresa se deben dirigir a establecer la manera como se deben aplicar las disposiciones metodológicas y no a cuestionar su contenido o a evitar su aplicación.</w:t>
      </w:r>
    </w:p>
    <w:p w14:paraId="6D49D273" w14:textId="77777777" w:rsidR="00BC35E4" w:rsidRPr="00A74ABC" w:rsidRDefault="00BC35E4" w:rsidP="00F701D2">
      <w:pPr>
        <w:adjustRightInd w:val="0"/>
        <w:spacing w:before="240" w:after="240"/>
        <w:ind w:left="284" w:right="284"/>
        <w:jc w:val="both"/>
        <w:rPr>
          <w:rFonts w:ascii="Bookman Old Style" w:hAnsi="Bookman Old Style" w:cs="Arial"/>
          <w:i/>
          <w:iCs/>
          <w:sz w:val="20"/>
          <w:szCs w:val="20"/>
          <w:shd w:val="clear" w:color="auto" w:fill="FFFFFF"/>
        </w:rPr>
      </w:pPr>
      <w:r w:rsidRPr="00A74ABC">
        <w:rPr>
          <w:rFonts w:ascii="Bookman Old Style" w:hAnsi="Bookman Old Style" w:cs="Arial"/>
          <w:i/>
          <w:iCs/>
          <w:sz w:val="20"/>
          <w:szCs w:val="20"/>
          <w:shd w:val="clear" w:color="auto" w:fill="FFFFFF"/>
        </w:rPr>
        <w:t>PROMIGAS tuvo la oportunidad de reportar, en el recurso de reposición, los valores que demostraran el valor de reposición a nuevo de sus activos. El objeto del recurso era específicamente cambiar la valoración de los activos; ésta era la herramienta y el momento procesalmente oportuno para que PROMIGAS propusiera el valor de reposición a nuevo de sus activos y con base en ello le permitiera a la CREG valorar una información adicional.</w:t>
      </w:r>
    </w:p>
    <w:p w14:paraId="441B6576" w14:textId="77777777" w:rsidR="00BC35E4" w:rsidRPr="00A74ABC" w:rsidRDefault="00BC35E4" w:rsidP="00F701D2">
      <w:pPr>
        <w:adjustRightInd w:val="0"/>
        <w:spacing w:before="240" w:after="240"/>
        <w:ind w:left="284" w:right="284"/>
        <w:jc w:val="both"/>
        <w:rPr>
          <w:rFonts w:ascii="Bookman Old Style" w:hAnsi="Bookman Old Style" w:cs="Arial"/>
        </w:rPr>
      </w:pPr>
      <w:r w:rsidRPr="00A74ABC">
        <w:rPr>
          <w:rFonts w:ascii="Bookman Old Style" w:hAnsi="Bookman Old Style" w:cs="Arial"/>
          <w:i/>
          <w:iCs/>
          <w:sz w:val="20"/>
          <w:szCs w:val="20"/>
          <w:shd w:val="clear" w:color="auto" w:fill="FFFFFF"/>
        </w:rPr>
        <w:t>Considerando que PROMIGAS no reportó la información en el recurso de reposición, la CREG usó la mejor información disponible y utilizó una metodología basada en la comparación con el resto de las empresas para el cálculo de los costos de reposición a nuevo de los activos, tal y como lo contemplaba la metodología vigente en el momento de resolver el recurso interpuesto contra la Res. CREG 033 de 2001”.</w:t>
      </w:r>
    </w:p>
    <w:p w14:paraId="6A10380E" w14:textId="77777777" w:rsidR="00BC35E4" w:rsidRPr="00A74ABC" w:rsidRDefault="00BC35E4" w:rsidP="00F701D2">
      <w:pPr>
        <w:adjustRightInd w:val="0"/>
        <w:spacing w:before="240" w:after="240"/>
        <w:ind w:left="0" w:right="23"/>
        <w:jc w:val="both"/>
        <w:rPr>
          <w:rFonts w:ascii="Bookman Old Style" w:hAnsi="Bookman Old Style" w:cs="Arial"/>
        </w:rPr>
      </w:pPr>
      <w:r w:rsidRPr="00A74ABC">
        <w:rPr>
          <w:rFonts w:ascii="Bookman Old Style" w:hAnsi="Bookman Old Style" w:cs="Arial"/>
        </w:rPr>
        <w:t>En el Anexo 1C de la Resolución CREG 086 de 2004 se especifica la inversión existente reconocida para la empresa PROMIGAS S.A. E.S.P.</w:t>
      </w:r>
    </w:p>
    <w:p w14:paraId="0B436946" w14:textId="77777777" w:rsidR="00BC35E4" w:rsidRPr="00A74ABC" w:rsidRDefault="00BC35E4" w:rsidP="00F701D2">
      <w:pPr>
        <w:adjustRightInd w:val="0"/>
        <w:spacing w:before="240" w:after="240"/>
        <w:ind w:left="0" w:right="23"/>
        <w:jc w:val="both"/>
        <w:rPr>
          <w:rFonts w:ascii="Bookman Old Style" w:hAnsi="Bookman Old Style" w:cs="Arial"/>
        </w:rPr>
      </w:pPr>
      <w:r w:rsidRPr="00A74ABC">
        <w:rPr>
          <w:rFonts w:ascii="Bookman Old Style" w:hAnsi="Bookman Old Style" w:cs="Arial"/>
        </w:rPr>
        <w:t xml:space="preserve">Mediante comunicación CREG-E-2005-4981 del 5 de julio de 2005, la empresa PROMIGAS S.A. E.S.P. presentó una solicitud de revisión tarifaria por grave </w:t>
      </w:r>
      <w:r w:rsidRPr="00A74ABC">
        <w:rPr>
          <w:rFonts w:ascii="Bookman Old Style" w:hAnsi="Bookman Old Style" w:cs="Arial"/>
        </w:rPr>
        <w:lastRenderedPageBreak/>
        <w:t>error de cálculo en el cargo aprobado por la CREG mediante Resolución CREG 086 de 2004, basada en las siguientes pretensiones:</w:t>
      </w:r>
    </w:p>
    <w:p w14:paraId="342A6365" w14:textId="77777777" w:rsidR="00BC35E4" w:rsidRPr="00A74ABC" w:rsidRDefault="00BC35E4" w:rsidP="00F701D2">
      <w:pPr>
        <w:tabs>
          <w:tab w:val="left" w:pos="8931"/>
        </w:tabs>
        <w:spacing w:before="240" w:after="240"/>
        <w:ind w:left="426" w:right="284" w:hanging="142"/>
        <w:jc w:val="both"/>
        <w:rPr>
          <w:rFonts w:ascii="Bookman Old Style" w:hAnsi="Bookman Old Style" w:cs="Arial"/>
          <w:i/>
          <w:iCs/>
          <w:sz w:val="22"/>
          <w:szCs w:val="22"/>
          <w:shd w:val="clear" w:color="auto" w:fill="FFFFFF"/>
          <w:lang w:val="es-CO" w:eastAsia="es-CO"/>
        </w:rPr>
      </w:pPr>
      <w:r w:rsidRPr="00A74ABC">
        <w:rPr>
          <w:rFonts w:ascii="Symbol" w:hAnsi="Symbol"/>
          <w:sz w:val="22"/>
          <w:szCs w:val="22"/>
          <w:shd w:val="clear" w:color="auto" w:fill="FFFFFF"/>
          <w:lang w:val="es-CO" w:eastAsia="es-CO"/>
        </w:rPr>
        <w:t></w:t>
      </w:r>
      <w:r w:rsidRPr="00A74ABC">
        <w:rPr>
          <w:rFonts w:ascii="Symbol" w:hAnsi="Symbol"/>
          <w:sz w:val="22"/>
          <w:szCs w:val="22"/>
          <w:shd w:val="clear" w:color="auto" w:fill="FFFFFF"/>
          <w:lang w:val="es-CO" w:eastAsia="es-CO"/>
        </w:rPr>
        <w:t></w:t>
      </w:r>
      <w:r w:rsidRPr="00A74ABC">
        <w:rPr>
          <w:rFonts w:ascii="Bookman Old Style" w:hAnsi="Bookman Old Style" w:cs="Arial"/>
          <w:i/>
          <w:iCs/>
          <w:sz w:val="22"/>
          <w:szCs w:val="22"/>
          <w:shd w:val="clear" w:color="auto" w:fill="FFFFFF"/>
          <w:lang w:val="es-CO" w:eastAsia="es-CO"/>
        </w:rPr>
        <w:t>“Que se modifique la tarifa de distribución definida en la resolución CREG 086 de 2004, por grave error de cálculo derivado de la indebida valoración de los activos existentes dispuestos por PROMIGAS para la prestación del servicio de distribución.</w:t>
      </w:r>
    </w:p>
    <w:p w14:paraId="5933DFAC" w14:textId="77777777" w:rsidR="00BC35E4" w:rsidRPr="00A74ABC" w:rsidRDefault="00BC35E4" w:rsidP="00F701D2">
      <w:pPr>
        <w:tabs>
          <w:tab w:val="left" w:pos="8931"/>
        </w:tabs>
        <w:spacing w:before="240" w:after="240"/>
        <w:ind w:left="426" w:right="284" w:hanging="142"/>
        <w:jc w:val="both"/>
        <w:rPr>
          <w:rFonts w:ascii="Bookman Old Style" w:hAnsi="Bookman Old Style" w:cs="Arial"/>
          <w:i/>
          <w:iCs/>
          <w:sz w:val="22"/>
          <w:szCs w:val="22"/>
          <w:shd w:val="clear" w:color="auto" w:fill="FFFFFF"/>
          <w:lang w:val="es-CO" w:eastAsia="es-CO"/>
        </w:rPr>
      </w:pPr>
      <w:r w:rsidRPr="00A74ABC">
        <w:rPr>
          <w:rFonts w:ascii="Symbol" w:hAnsi="Symbol"/>
          <w:sz w:val="22"/>
          <w:szCs w:val="22"/>
          <w:shd w:val="clear" w:color="auto" w:fill="FFFFFF"/>
          <w:lang w:val="es-CO" w:eastAsia="es-CO"/>
        </w:rPr>
        <w:t></w:t>
      </w:r>
      <w:r w:rsidRPr="00A74ABC">
        <w:rPr>
          <w:rFonts w:ascii="Symbol" w:hAnsi="Symbol"/>
          <w:sz w:val="22"/>
          <w:szCs w:val="22"/>
          <w:shd w:val="clear" w:color="auto" w:fill="FFFFFF"/>
          <w:lang w:val="es-CO" w:eastAsia="es-CO"/>
        </w:rPr>
        <w:t></w:t>
      </w:r>
      <w:r w:rsidRPr="00A74ABC">
        <w:rPr>
          <w:rFonts w:ascii="Bookman Old Style" w:hAnsi="Bookman Old Style" w:cs="Arial"/>
          <w:i/>
          <w:iCs/>
          <w:sz w:val="22"/>
          <w:szCs w:val="22"/>
          <w:shd w:val="clear" w:color="auto" w:fill="FFFFFF"/>
          <w:lang w:val="es-CO" w:eastAsia="es-CO"/>
        </w:rPr>
        <w:t>Que se modifique la tarifa de distribución definida en la Resolución CREG 086 de 2004, por grave error de cálculo derivado de la indebida fijación de los cargos por AOM insertos dentro de la tarifa de distribución.</w:t>
      </w:r>
    </w:p>
    <w:p w14:paraId="3618BC5A" w14:textId="77777777" w:rsidR="00BC35E4" w:rsidRPr="00A74ABC" w:rsidRDefault="00BC35E4" w:rsidP="00F701D2">
      <w:pPr>
        <w:tabs>
          <w:tab w:val="left" w:pos="8931"/>
        </w:tabs>
        <w:spacing w:before="240" w:after="240"/>
        <w:ind w:left="426" w:right="284" w:hanging="142"/>
        <w:jc w:val="both"/>
        <w:rPr>
          <w:rFonts w:ascii="Bookman Old Style" w:hAnsi="Bookman Old Style" w:cs="Arial"/>
          <w:i/>
          <w:iCs/>
          <w:sz w:val="22"/>
          <w:szCs w:val="22"/>
          <w:shd w:val="clear" w:color="auto" w:fill="FFFFFF"/>
          <w:lang w:val="es-CO" w:eastAsia="es-CO"/>
        </w:rPr>
      </w:pPr>
      <w:r w:rsidRPr="00A74ABC">
        <w:rPr>
          <w:rFonts w:ascii="Symbol" w:hAnsi="Symbol"/>
          <w:sz w:val="22"/>
          <w:szCs w:val="22"/>
          <w:shd w:val="clear" w:color="auto" w:fill="FFFFFF"/>
          <w:lang w:val="es-CO" w:eastAsia="es-CO"/>
        </w:rPr>
        <w:t></w:t>
      </w:r>
      <w:r w:rsidRPr="00A74ABC">
        <w:rPr>
          <w:rFonts w:ascii="Symbol" w:hAnsi="Symbol"/>
          <w:sz w:val="22"/>
          <w:szCs w:val="22"/>
          <w:shd w:val="clear" w:color="auto" w:fill="FFFFFF"/>
          <w:lang w:val="es-CO" w:eastAsia="es-CO"/>
        </w:rPr>
        <w:t></w:t>
      </w:r>
      <w:r w:rsidRPr="00A74ABC">
        <w:rPr>
          <w:rFonts w:ascii="Bookman Old Style" w:hAnsi="Bookman Old Style" w:cs="Arial"/>
          <w:i/>
          <w:iCs/>
          <w:sz w:val="22"/>
          <w:szCs w:val="22"/>
          <w:shd w:val="clear" w:color="auto" w:fill="FFFFFF"/>
          <w:lang w:val="es-CO" w:eastAsia="es-CO"/>
        </w:rPr>
        <w:t>En consecuencia, que se fijen nuevos cargos de distribución, reconociendo el valor de los activos existentes dispuestos por PROMIGAS para la prestación del servicio de distribución, así como los costos de AOM en los que debe incurrir la empresa para cumplir con sus obligaciones como distribuidor.</w:t>
      </w:r>
    </w:p>
    <w:p w14:paraId="6DFE8DA0" w14:textId="77777777" w:rsidR="00BC35E4" w:rsidRPr="00A74ABC" w:rsidRDefault="00BC35E4" w:rsidP="00F701D2">
      <w:pPr>
        <w:tabs>
          <w:tab w:val="left" w:pos="8931"/>
        </w:tabs>
        <w:spacing w:before="240" w:after="240"/>
        <w:ind w:left="426" w:right="284" w:hanging="142"/>
        <w:jc w:val="both"/>
        <w:rPr>
          <w:sz w:val="22"/>
          <w:szCs w:val="22"/>
          <w:lang w:val="es-CO" w:eastAsia="es-CO"/>
        </w:rPr>
      </w:pPr>
      <w:r w:rsidRPr="00A74ABC">
        <w:rPr>
          <w:rFonts w:ascii="Symbol" w:hAnsi="Symbol"/>
          <w:sz w:val="22"/>
          <w:szCs w:val="22"/>
          <w:shd w:val="clear" w:color="auto" w:fill="FFFFFF"/>
          <w:lang w:val="es-CO" w:eastAsia="es-CO"/>
        </w:rPr>
        <w:t></w:t>
      </w:r>
      <w:r w:rsidRPr="00A74ABC">
        <w:rPr>
          <w:rFonts w:ascii="Symbol" w:hAnsi="Symbol"/>
          <w:sz w:val="22"/>
          <w:szCs w:val="22"/>
          <w:shd w:val="clear" w:color="auto" w:fill="FFFFFF"/>
          <w:lang w:val="es-CO" w:eastAsia="es-CO"/>
        </w:rPr>
        <w:t></w:t>
      </w:r>
      <w:r w:rsidRPr="00A74ABC">
        <w:rPr>
          <w:rFonts w:ascii="Bookman Old Style" w:hAnsi="Bookman Old Style" w:cs="Arial"/>
          <w:i/>
          <w:iCs/>
          <w:sz w:val="22"/>
          <w:szCs w:val="22"/>
          <w:shd w:val="clear" w:color="auto" w:fill="FFFFFF"/>
          <w:lang w:val="es-CO" w:eastAsia="es-CO"/>
        </w:rPr>
        <w:t>Que de común acuerdo entre la empresa y la Comisión de Regulación de Energía y Gas, se modifique la tarifa de distribución definida en la Resolución CREG 086 de 2004, de manera tal que dentro de la tarifa se consideren los valores reales de los activos puestos a disposición por PROMIGAS para la distribución de gas natural.</w:t>
      </w:r>
    </w:p>
    <w:p w14:paraId="598C3786" w14:textId="77777777" w:rsidR="00BC35E4" w:rsidRPr="00A74ABC" w:rsidRDefault="00BC35E4" w:rsidP="00F701D2">
      <w:pPr>
        <w:tabs>
          <w:tab w:val="left" w:pos="8931"/>
        </w:tabs>
        <w:adjustRightInd w:val="0"/>
        <w:spacing w:before="240" w:after="240"/>
        <w:ind w:left="426" w:right="284" w:hanging="142"/>
        <w:jc w:val="both"/>
        <w:rPr>
          <w:rFonts w:ascii="Bookman Old Style" w:hAnsi="Bookman Old Style" w:cs="Arial"/>
          <w:sz w:val="22"/>
          <w:szCs w:val="22"/>
        </w:rPr>
      </w:pPr>
      <w:r w:rsidRPr="00A74ABC">
        <w:rPr>
          <w:rFonts w:ascii="Symbol" w:hAnsi="Symbol"/>
          <w:sz w:val="22"/>
          <w:szCs w:val="22"/>
          <w:shd w:val="clear" w:color="auto" w:fill="FFFFFF"/>
          <w:lang w:val="es-CO" w:eastAsia="es-CO"/>
        </w:rPr>
        <w:t></w:t>
      </w:r>
      <w:r w:rsidRPr="00A74ABC">
        <w:rPr>
          <w:rFonts w:ascii="Symbol" w:hAnsi="Symbol"/>
          <w:sz w:val="22"/>
          <w:szCs w:val="22"/>
          <w:shd w:val="clear" w:color="auto" w:fill="FFFFFF"/>
          <w:lang w:val="es-CO" w:eastAsia="es-CO"/>
        </w:rPr>
        <w:t></w:t>
      </w:r>
      <w:r w:rsidRPr="00A74ABC">
        <w:rPr>
          <w:rFonts w:ascii="Bookman Old Style" w:hAnsi="Bookman Old Style" w:cs="Arial"/>
          <w:i/>
          <w:iCs/>
          <w:sz w:val="22"/>
          <w:szCs w:val="22"/>
          <w:shd w:val="clear" w:color="auto" w:fill="FFFFFF"/>
          <w:lang w:val="es-CO" w:eastAsia="es-CO"/>
        </w:rPr>
        <w:t>Que de común acuerdo entre la empresa y la Comisión de Regulación de Energía y Gas, se modifique la tarifa de distribución definida en la Resolución CREG 086 de 2004, de manera tal que dentro de la tarifa se consideren los costos de AOM en los que debe incurrir la empresa para cumplir con sus obligaciones como distribuidor”.</w:t>
      </w:r>
    </w:p>
    <w:p w14:paraId="733AE804" w14:textId="65AAF260" w:rsidR="00BC35E4" w:rsidRPr="00A74ABC" w:rsidRDefault="00BC35E4" w:rsidP="00F701D2">
      <w:pPr>
        <w:adjustRightInd w:val="0"/>
        <w:spacing w:before="240" w:after="240"/>
        <w:ind w:left="0" w:right="23"/>
        <w:jc w:val="both"/>
        <w:rPr>
          <w:rFonts w:ascii="Bookman Old Style" w:hAnsi="Bookman Old Style" w:cs="Arial"/>
        </w:rPr>
      </w:pPr>
      <w:r w:rsidRPr="00A74ABC">
        <w:rPr>
          <w:rFonts w:ascii="Bookman Old Style" w:hAnsi="Bookman Old Style" w:cs="Arial"/>
        </w:rPr>
        <w:t>Mediante la Resolución CREG-108 de 2006, la Comisión resolvió la Solicitud de Revisión Tarifaria presentada por PROMIGAS S.A. E.S.P. En el artículo 1 de dicha resolución se dispone no acceder a las pretensiones presentadas por la empresa en su solicitud de revisión tarifaria, basado en los siguientes argumentos:</w:t>
      </w:r>
    </w:p>
    <w:p w14:paraId="35E3E793" w14:textId="77777777" w:rsidR="00BC35E4" w:rsidRPr="00A74ABC" w:rsidRDefault="00BC35E4" w:rsidP="00F701D2">
      <w:pPr>
        <w:adjustRightInd w:val="0"/>
        <w:spacing w:before="240" w:after="240"/>
        <w:ind w:left="284" w:right="284"/>
        <w:jc w:val="both"/>
        <w:rPr>
          <w:rFonts w:ascii="Bookman Old Style" w:hAnsi="Bookman Old Style"/>
          <w:i/>
          <w:sz w:val="22"/>
          <w:szCs w:val="22"/>
          <w:shd w:val="clear" w:color="auto" w:fill="FFFFFF"/>
        </w:rPr>
      </w:pPr>
      <w:r w:rsidRPr="00A74ABC">
        <w:rPr>
          <w:rFonts w:ascii="Bookman Old Style" w:hAnsi="Bookman Old Style" w:cs="Arial"/>
          <w:i/>
          <w:sz w:val="22"/>
          <w:szCs w:val="22"/>
        </w:rPr>
        <w:t>“</w:t>
      </w:r>
      <w:r w:rsidRPr="00A74ABC">
        <w:rPr>
          <w:rFonts w:ascii="Bookman Old Style" w:hAnsi="Bookman Old Style"/>
          <w:i/>
          <w:sz w:val="22"/>
          <w:szCs w:val="22"/>
          <w:shd w:val="clear" w:color="auto" w:fill="FFFFFF"/>
        </w:rPr>
        <w:t>Dentro del proceso no se comprobó que los valores tomados por el regulador para remunerar las inversiones de Promigas no corresponden a los valores establecidos en la metodología regulatoria vigente. Tampoco se comprobó que la aplicación de la metodología vigente implicara una lesión para la empresa.</w:t>
      </w:r>
    </w:p>
    <w:p w14:paraId="0337D1A4" w14:textId="77777777" w:rsidR="00BC35E4" w:rsidRPr="00ED6D6B" w:rsidRDefault="00BC35E4" w:rsidP="00F701D2">
      <w:pPr>
        <w:adjustRightInd w:val="0"/>
        <w:spacing w:before="240" w:after="240"/>
        <w:ind w:left="284" w:right="284"/>
        <w:jc w:val="both"/>
        <w:rPr>
          <w:rFonts w:ascii="Bookman Old Style" w:hAnsi="Bookman Old Style" w:cs="Arial"/>
          <w:i/>
          <w:sz w:val="22"/>
          <w:szCs w:val="22"/>
        </w:rPr>
      </w:pPr>
      <w:r w:rsidRPr="00A74ABC">
        <w:rPr>
          <w:rFonts w:ascii="Bookman Old Style" w:hAnsi="Bookman Old Style"/>
          <w:i/>
          <w:sz w:val="22"/>
          <w:szCs w:val="22"/>
          <w:shd w:val="clear" w:color="auto" w:fill="FFFFFF"/>
        </w:rPr>
        <w:t>Finalmente, en cuanto a los gastos AOM, la manera de determinar la eficiencia de los gastos es precisamente a través de la aplicación de la metodología DEA. Fue precisamente a partir de los resultados de la comparación de los gastos reportados por la empresa, con aquellos de empresas similares, que se determinó el valor de los costos eficientes de AOM de la empresa. En este caso, la empresa tampoco demostró dentro de la actuación que se siguió para resolver esta solicitud, que requiriera para administrar, operar y mantener los activos en cuestión, el reconocimiento de un monto superior al valor ya reconocido mediante la Resolución CREG 086 de 2004”.</w:t>
      </w:r>
    </w:p>
    <w:p w14:paraId="0F722EE3" w14:textId="13E122F4" w:rsidR="00BC35E4" w:rsidRDefault="00BC35E4" w:rsidP="00F701D2">
      <w:pPr>
        <w:adjustRightInd w:val="0"/>
        <w:spacing w:before="240" w:after="240"/>
        <w:ind w:left="0" w:right="23"/>
        <w:jc w:val="both"/>
        <w:rPr>
          <w:rFonts w:ascii="Bookman Old Style" w:hAnsi="Bookman Old Style"/>
          <w:lang w:eastAsia="es-CO"/>
        </w:rPr>
      </w:pPr>
      <w:r w:rsidRPr="00ED6D6B">
        <w:rPr>
          <w:rFonts w:ascii="Bookman Old Style" w:hAnsi="Bookman Old Style"/>
          <w:lang w:eastAsia="es-CO"/>
        </w:rPr>
        <w:t>En el radicado E-2017-008427, las empresas GASES DEL CARIBE S.A. E.S.P. y PROMIGAS S.A. E.S.P. manifiestan que el mercado relevante objeto de su solicitud tarifaria no cuenta con recursos públicos para la financiación</w:t>
      </w:r>
      <w:r>
        <w:rPr>
          <w:rFonts w:ascii="Bookman Old Style" w:hAnsi="Bookman Old Style"/>
          <w:lang w:eastAsia="es-CO"/>
        </w:rPr>
        <w:t xml:space="preserve"> de infraestructura de distribución.</w:t>
      </w:r>
    </w:p>
    <w:p w14:paraId="73E26527" w14:textId="77777777" w:rsidR="001C0019" w:rsidRPr="001954E9" w:rsidRDefault="001C0019" w:rsidP="00F701D2">
      <w:pPr>
        <w:adjustRightInd w:val="0"/>
        <w:spacing w:before="240" w:after="240"/>
        <w:ind w:left="0"/>
        <w:jc w:val="both"/>
        <w:rPr>
          <w:rFonts w:ascii="Bookman Old Style" w:hAnsi="Bookman Old Style" w:cs="Arial"/>
        </w:rPr>
      </w:pPr>
      <w:r>
        <w:rPr>
          <w:rFonts w:ascii="Bookman Old Style" w:hAnsi="Bookman Old Style" w:cs="Arial"/>
        </w:rPr>
        <w:lastRenderedPageBreak/>
        <w:t>Posteriormente, a</w:t>
      </w:r>
      <w:r w:rsidRPr="001954E9">
        <w:rPr>
          <w:rFonts w:ascii="Bookman Old Style" w:hAnsi="Bookman Old Style" w:cs="Arial"/>
        </w:rPr>
        <w:t xml:space="preserve"> través de la Resolución CREG 202 de 2013 se establecieron los </w:t>
      </w:r>
      <w:r>
        <w:rPr>
          <w:rFonts w:ascii="Bookman Old Style" w:hAnsi="Bookman Old Style" w:cs="Arial"/>
        </w:rPr>
        <w:t xml:space="preserve">nuevos </w:t>
      </w:r>
      <w:r w:rsidRPr="001954E9">
        <w:rPr>
          <w:rFonts w:ascii="Bookman Old Style" w:hAnsi="Bookman Old Style" w:cs="Arial"/>
        </w:rPr>
        <w:t>criterios generales para remunerar la actividad de distribución de gas combustible por redes de tubería</w:t>
      </w:r>
      <w:r>
        <w:rPr>
          <w:rFonts w:ascii="Bookman Old Style" w:hAnsi="Bookman Old Style" w:cs="Arial"/>
        </w:rPr>
        <w:t>, los cuales reemplazaron la metodología fijada mediante la Resolución CREG 011 de 2003</w:t>
      </w:r>
      <w:r w:rsidRPr="001954E9">
        <w:rPr>
          <w:rFonts w:ascii="Bookman Old Style" w:hAnsi="Bookman Old Style" w:cs="Arial"/>
        </w:rPr>
        <w:t>.</w:t>
      </w:r>
    </w:p>
    <w:p w14:paraId="4F4F8433" w14:textId="52C292FD" w:rsidR="001C0019" w:rsidRPr="001954E9" w:rsidRDefault="001C0019" w:rsidP="00F701D2">
      <w:pPr>
        <w:adjustRightInd w:val="0"/>
        <w:spacing w:before="240" w:after="240"/>
        <w:ind w:left="0"/>
        <w:jc w:val="both"/>
        <w:rPr>
          <w:rFonts w:ascii="Bookman Old Style" w:hAnsi="Bookman Old Style" w:cs="Arial"/>
        </w:rPr>
      </w:pPr>
      <w:r w:rsidRPr="001954E9">
        <w:rPr>
          <w:rFonts w:ascii="Bookman Old Style" w:hAnsi="Bookman Old Style" w:cs="Arial"/>
        </w:rPr>
        <w:t>Mediante la</w:t>
      </w:r>
      <w:r>
        <w:rPr>
          <w:rFonts w:ascii="Bookman Old Style" w:hAnsi="Bookman Old Style" w:cs="Arial"/>
        </w:rPr>
        <w:t>s</w:t>
      </w:r>
      <w:r w:rsidRPr="001954E9">
        <w:rPr>
          <w:rFonts w:ascii="Bookman Old Style" w:hAnsi="Bookman Old Style" w:cs="Arial"/>
        </w:rPr>
        <w:t xml:space="preserve"> Resoluci</w:t>
      </w:r>
      <w:r>
        <w:rPr>
          <w:rFonts w:ascii="Bookman Old Style" w:hAnsi="Bookman Old Style" w:cs="Arial"/>
        </w:rPr>
        <w:t>ones</w:t>
      </w:r>
      <w:r w:rsidRPr="001954E9">
        <w:rPr>
          <w:rFonts w:ascii="Bookman Old Style" w:hAnsi="Bookman Old Style" w:cs="Arial"/>
        </w:rPr>
        <w:t xml:space="preserve"> CREG 052 de 2014, 138 de 2014, 112 de 2015, 125 de 2015 y 141 de 2015 se modificó y</w:t>
      </w:r>
      <w:r>
        <w:rPr>
          <w:rFonts w:ascii="Bookman Old Style" w:hAnsi="Bookman Old Style" w:cs="Arial"/>
        </w:rPr>
        <w:t>/o</w:t>
      </w:r>
      <w:r w:rsidRPr="001954E9">
        <w:rPr>
          <w:rFonts w:ascii="Bookman Old Style" w:hAnsi="Bookman Old Style" w:cs="Arial"/>
        </w:rPr>
        <w:t xml:space="preserve"> adicionó la Resolución CREG 202 de 2013.</w:t>
      </w:r>
    </w:p>
    <w:p w14:paraId="77154C89" w14:textId="01B29FB8" w:rsidR="00BC35E4" w:rsidRDefault="004A7A69" w:rsidP="00F701D2">
      <w:pPr>
        <w:spacing w:before="240" w:after="240"/>
        <w:ind w:left="0"/>
        <w:jc w:val="both"/>
        <w:rPr>
          <w:rFonts w:ascii="Bookman Old Style" w:hAnsi="Bookman Old Style"/>
          <w:lang w:val="es-ES_tradnl"/>
        </w:rPr>
      </w:pPr>
      <w:r>
        <w:rPr>
          <w:rFonts w:ascii="Bookman Old Style" w:hAnsi="Bookman Old Style"/>
          <w:lang w:val="es-ES_tradnl"/>
        </w:rPr>
        <w:t xml:space="preserve">En el Anexo 4 de la Resolución CREG 202 de 2013 se establecen los costos de las unidades constructivas para valorar la Inversión Existente (IE) y en el Anexo 5 de la misma resolución se disponen las cantidades de unidades constructivas reconocidas como Inversión Existente (IE). </w:t>
      </w:r>
      <w:r w:rsidR="007012A8">
        <w:rPr>
          <w:rFonts w:ascii="Bookman Old Style" w:hAnsi="Bookman Old Style"/>
          <w:lang w:val="es-ES_tradnl"/>
        </w:rPr>
        <w:t>Los numerales 4 y 20 de dichos anexos contienen la información relativa a las empresas GASES DEL CARIBE S.A. E.S.P. y PROMIGAS S.A. E.S.P. respectivamente.</w:t>
      </w:r>
    </w:p>
    <w:p w14:paraId="388F7C42" w14:textId="6E503F3A" w:rsidR="001C0019" w:rsidRPr="001954E9" w:rsidRDefault="001C0019" w:rsidP="00F701D2">
      <w:pPr>
        <w:spacing w:before="240" w:after="240"/>
        <w:ind w:left="0"/>
        <w:jc w:val="both"/>
        <w:rPr>
          <w:rFonts w:ascii="Bookman Old Style" w:hAnsi="Bookman Old Style" w:cs="Arial"/>
        </w:rPr>
      </w:pPr>
      <w:r w:rsidRPr="001954E9">
        <w:rPr>
          <w:rFonts w:ascii="Bookman Old Style" w:hAnsi="Bookman Old Style"/>
          <w:lang w:val="es-ES_tradnl"/>
        </w:rPr>
        <w:t xml:space="preserve">Con la Resolución </w:t>
      </w:r>
      <w:r w:rsidRPr="001954E9">
        <w:rPr>
          <w:rFonts w:ascii="Bookman Old Style" w:hAnsi="Bookman Old Style" w:cs="Arial"/>
        </w:rPr>
        <w:t xml:space="preserve">CREG 095 de 2015 se aprobó la metodología para el cálculo de la tasa de </w:t>
      </w:r>
      <w:r>
        <w:rPr>
          <w:rFonts w:ascii="Bookman Old Style" w:hAnsi="Bookman Old Style" w:cs="Arial"/>
        </w:rPr>
        <w:t>retorno</w:t>
      </w:r>
      <w:r w:rsidRPr="001954E9">
        <w:rPr>
          <w:rFonts w:ascii="Bookman Old Style" w:hAnsi="Bookman Old Style" w:cs="Arial"/>
        </w:rPr>
        <w:t xml:space="preserve"> que se aplicará en las actividades de transporte de gas natural, distribución de gas combustible, transporte de GLP por ductos, transmisión y distribución de energía eléctrica en el sistema interconectado nacional, y generación y distribución de energía eléctrica en zonas no interconectadas.</w:t>
      </w:r>
    </w:p>
    <w:p w14:paraId="739EC0BF" w14:textId="77777777" w:rsidR="001C0019" w:rsidRPr="001954E9" w:rsidRDefault="001C0019" w:rsidP="00F701D2">
      <w:pPr>
        <w:spacing w:before="240" w:after="240"/>
        <w:ind w:left="0"/>
        <w:jc w:val="both"/>
        <w:rPr>
          <w:rFonts w:ascii="Bookman Old Style" w:hAnsi="Bookman Old Style" w:cs="Arial"/>
        </w:rPr>
      </w:pPr>
      <w:r w:rsidRPr="001954E9">
        <w:rPr>
          <w:rFonts w:ascii="Bookman Old Style" w:hAnsi="Bookman Old Style"/>
        </w:rPr>
        <w:t xml:space="preserve">En la Resolución CREG 096 de 2015 </w:t>
      </w:r>
      <w:r w:rsidRPr="001954E9">
        <w:rPr>
          <w:rFonts w:ascii="Bookman Old Style" w:hAnsi="Bookman Old Style" w:cs="Arial"/>
        </w:rPr>
        <w:t>se defin</w:t>
      </w:r>
      <w:r>
        <w:rPr>
          <w:rFonts w:ascii="Bookman Old Style" w:hAnsi="Bookman Old Style" w:cs="Arial"/>
        </w:rPr>
        <w:t>ieron</w:t>
      </w:r>
      <w:r w:rsidRPr="001954E9">
        <w:rPr>
          <w:rFonts w:ascii="Bookman Old Style" w:hAnsi="Bookman Old Style" w:cs="Arial"/>
        </w:rPr>
        <w:t xml:space="preserve"> los valores de la prima por diferencias entre el esquema de remuneración del mercado de referencia y el esquema aplicado en Colombia </w:t>
      </w:r>
      <w:r w:rsidRPr="001954E9">
        <w:rPr>
          <w:rFonts w:ascii="Bookman Old Style" w:hAnsi="Bookman Old Style" w:cs="Arial"/>
          <w:sz w:val="22"/>
          <w:szCs w:val="22"/>
        </w:rPr>
        <w:t>(</w:t>
      </w:r>
      <m:oMath>
        <m:sSub>
          <m:sSubPr>
            <m:ctrlPr>
              <w:rPr>
                <w:rFonts w:ascii="Cambria Math" w:eastAsia="Cambria Math" w:hAnsi="Cambria Math"/>
                <w:iCs/>
                <w:color w:val="000000"/>
                <w:kern w:val="24"/>
              </w:rPr>
            </m:ctrlPr>
          </m:sSubPr>
          <m:e>
            <m:r>
              <m:rPr>
                <m:sty m:val="p"/>
              </m:rPr>
              <w:rPr>
                <w:rFonts w:ascii="Cambria Math" w:eastAsia="Cambria Math" w:hAnsi="Cambria Math"/>
                <w:color w:val="000000"/>
                <w:kern w:val="24"/>
              </w:rPr>
              <m:t>R</m:t>
            </m:r>
          </m:e>
          <m:sub>
            <m:r>
              <m:rPr>
                <m:sty m:val="p"/>
              </m:rPr>
              <w:rPr>
                <w:rFonts w:ascii="Cambria Math" w:eastAsia="Cambria Math" w:hAnsi="Cambria Math"/>
                <w:color w:val="000000"/>
                <w:kern w:val="24"/>
              </w:rPr>
              <m:t>r,a</m:t>
            </m:r>
          </m:sub>
        </m:sSub>
      </m:oMath>
      <w:r w:rsidRPr="001954E9">
        <w:rPr>
          <w:rFonts w:ascii="Bookman Old Style" w:hAnsi="Bookman Old Style" w:cs="Arial"/>
          <w:sz w:val="22"/>
          <w:szCs w:val="22"/>
        </w:rPr>
        <w:t>)</w:t>
      </w:r>
      <w:r w:rsidRPr="001954E9">
        <w:rPr>
          <w:rFonts w:ascii="Bookman Old Style" w:hAnsi="Bookman Old Style" w:cs="Arial"/>
        </w:rPr>
        <w:t xml:space="preserve"> y la tasa de descuento para la actividad de distribución de gas combustible.</w:t>
      </w:r>
    </w:p>
    <w:p w14:paraId="2C55583F" w14:textId="77777777" w:rsidR="001C0019" w:rsidRDefault="001C0019" w:rsidP="00F701D2">
      <w:pPr>
        <w:adjustRightInd w:val="0"/>
        <w:spacing w:before="240" w:after="240"/>
        <w:ind w:left="0"/>
        <w:jc w:val="both"/>
        <w:rPr>
          <w:rFonts w:ascii="Bookman Old Style" w:hAnsi="Bookman Old Style" w:cs="Arial"/>
        </w:rPr>
      </w:pPr>
      <w:r w:rsidRPr="001954E9">
        <w:rPr>
          <w:rFonts w:ascii="Bookman Old Style" w:hAnsi="Bookman Old Style" w:cs="Arial"/>
        </w:rPr>
        <w:t>Por medio de la Circular CREG 105 de 2015 se publicó el documento CREG No.</w:t>
      </w:r>
      <w:r>
        <w:rPr>
          <w:rFonts w:ascii="Bookman Old Style" w:hAnsi="Bookman Old Style" w:cs="Arial"/>
        </w:rPr>
        <w:t xml:space="preserve"> </w:t>
      </w:r>
      <w:r w:rsidRPr="001954E9">
        <w:rPr>
          <w:rFonts w:ascii="Bookman Old Style" w:hAnsi="Bookman Old Style" w:cs="Arial"/>
        </w:rPr>
        <w:t>095 de 2015, que contiene la definición de las funciones óptimas para</w:t>
      </w:r>
      <w:r>
        <w:rPr>
          <w:rFonts w:ascii="Bookman Old Style" w:hAnsi="Bookman Old Style" w:cs="Arial"/>
        </w:rPr>
        <w:t xml:space="preserve"> </w:t>
      </w:r>
      <w:r w:rsidRPr="001954E9">
        <w:rPr>
          <w:rFonts w:ascii="Bookman Old Style" w:hAnsi="Bookman Old Style" w:cs="Arial"/>
        </w:rPr>
        <w:t>determinar la remuneración de los gastos de Administración, Operación y Mantenimiento - AOM de las actividades de distribución y comercialización de gas combustible por redes de tubería y de Otros Activos para la actividad de distribución conforme a lo definido en el anexo 9 y 10 de la Resolución CREG 202 de 2013.</w:t>
      </w:r>
    </w:p>
    <w:p w14:paraId="61274246" w14:textId="77777777" w:rsidR="001C0019" w:rsidRPr="001954E9" w:rsidRDefault="001C0019" w:rsidP="00F701D2">
      <w:pPr>
        <w:adjustRightInd w:val="0"/>
        <w:spacing w:before="240" w:after="240"/>
        <w:ind w:left="0"/>
        <w:jc w:val="both"/>
        <w:rPr>
          <w:rFonts w:ascii="Bookman Old Style" w:hAnsi="Bookman Old Style" w:cs="Arial"/>
        </w:rPr>
      </w:pPr>
      <w:r w:rsidRPr="00DB6F1C">
        <w:rPr>
          <w:rFonts w:ascii="Bookman Old Style" w:hAnsi="Bookman Old Style" w:cs="Arial"/>
        </w:rPr>
        <w:t>A través de la Circular CREG 111 de 2015 y conforme a lo definido en la Resolución CREG 141 de 2015, la cual modifica la Resolución CREG 202 de 2013, se definió el cronograma comprendido entre el periodo del 7 al 30 de octubre de 2015 para que las empresas que prestan servicio de gas combustible por redes en mercados relevantes de distribución que cumplieron periodo tarifario realizaran el proceso de reporte de información correspondiente a las solicitudes de c</w:t>
      </w:r>
      <w:r>
        <w:rPr>
          <w:rFonts w:ascii="Bookman Old Style" w:hAnsi="Bookman Old Style" w:cs="Arial"/>
        </w:rPr>
        <w:t>argos.</w:t>
      </w:r>
    </w:p>
    <w:p w14:paraId="3A266C05" w14:textId="72790BB0" w:rsidR="001C0019" w:rsidRPr="001506C1" w:rsidRDefault="001C0019" w:rsidP="00F701D2">
      <w:pPr>
        <w:adjustRightInd w:val="0"/>
        <w:spacing w:before="240" w:after="240"/>
        <w:ind w:left="0"/>
        <w:jc w:val="both"/>
        <w:rPr>
          <w:rFonts w:ascii="Bookman Old Style" w:hAnsi="Bookman Old Style" w:cs="Arial"/>
        </w:rPr>
      </w:pPr>
      <w:r>
        <w:rPr>
          <w:rFonts w:ascii="Bookman Old Style" w:hAnsi="Bookman Old Style" w:cs="Arial"/>
        </w:rPr>
        <w:t>En observancia del mandato dado por la Circular CREG 111 de 2015, las empresas procedieron a presentar sus solicitudes tarifarias en el orden propuesto por la CREG, dando así inicio a la evaluación tarifaria por parte de la Comisión.</w:t>
      </w:r>
    </w:p>
    <w:p w14:paraId="6F0AC791" w14:textId="5D9C7893" w:rsidR="001C0019" w:rsidRDefault="001C0019" w:rsidP="00F701D2">
      <w:pPr>
        <w:adjustRightInd w:val="0"/>
        <w:spacing w:before="240" w:after="240"/>
        <w:ind w:left="0"/>
        <w:jc w:val="both"/>
        <w:rPr>
          <w:rFonts w:ascii="Bookman Old Style" w:hAnsi="Bookman Old Style" w:cs="Arial"/>
        </w:rPr>
      </w:pPr>
      <w:r>
        <w:rPr>
          <w:rFonts w:ascii="Bookman Old Style" w:hAnsi="Bookman Old Style" w:cs="Arial"/>
        </w:rPr>
        <w:t xml:space="preserve">En desarrollo de la evaluación de las solicitudes tarifarias y debido a circunstancias evidenciadas en los análisis tarifarios realizados, la Comisión </w:t>
      </w:r>
      <w:r>
        <w:rPr>
          <w:rFonts w:ascii="Bookman Old Style" w:hAnsi="Bookman Old Style" w:cs="Arial"/>
        </w:rPr>
        <w:lastRenderedPageBreak/>
        <w:t xml:space="preserve">emitió la </w:t>
      </w:r>
      <w:r w:rsidRPr="001954E9">
        <w:rPr>
          <w:rFonts w:ascii="Bookman Old Style" w:hAnsi="Bookman Old Style" w:cs="Arial"/>
        </w:rPr>
        <w:t xml:space="preserve">Resolución CREG </w:t>
      </w:r>
      <w:r>
        <w:rPr>
          <w:rFonts w:ascii="Bookman Old Style" w:hAnsi="Bookman Old Style" w:cs="Arial"/>
        </w:rPr>
        <w:t>093</w:t>
      </w:r>
      <w:r w:rsidRPr="001954E9">
        <w:rPr>
          <w:rFonts w:ascii="Bookman Old Style" w:hAnsi="Bookman Old Style" w:cs="Arial"/>
        </w:rPr>
        <w:t xml:space="preserve"> de</w:t>
      </w:r>
      <w:r>
        <w:rPr>
          <w:rFonts w:ascii="Bookman Old Style" w:hAnsi="Bookman Old Style" w:cs="Arial"/>
        </w:rPr>
        <w:t>l</w:t>
      </w:r>
      <w:r w:rsidRPr="001954E9">
        <w:rPr>
          <w:rFonts w:ascii="Bookman Old Style" w:hAnsi="Bookman Old Style" w:cs="Arial"/>
        </w:rPr>
        <w:t xml:space="preserve"> </w:t>
      </w:r>
      <w:r>
        <w:rPr>
          <w:rFonts w:ascii="Bookman Old Style" w:hAnsi="Bookman Old Style" w:cs="Arial"/>
        </w:rPr>
        <w:t>11</w:t>
      </w:r>
      <w:r w:rsidRPr="001954E9">
        <w:rPr>
          <w:rFonts w:ascii="Bookman Old Style" w:hAnsi="Bookman Old Style" w:cs="Arial"/>
        </w:rPr>
        <w:t xml:space="preserve"> de julio de 2016 </w:t>
      </w:r>
      <w:r>
        <w:rPr>
          <w:rFonts w:ascii="Bookman Old Style" w:hAnsi="Bookman Old Style" w:cs="Arial"/>
        </w:rPr>
        <w:t>mediante la cual adopta la medida de</w:t>
      </w:r>
      <w:r w:rsidRPr="001954E9">
        <w:rPr>
          <w:rFonts w:ascii="Bookman Old Style" w:hAnsi="Bookman Old Style" w:cs="Arial"/>
        </w:rPr>
        <w:t xml:space="preserve"> revoc</w:t>
      </w:r>
      <w:r>
        <w:rPr>
          <w:rFonts w:ascii="Bookman Old Style" w:hAnsi="Bookman Old Style" w:cs="Arial"/>
        </w:rPr>
        <w:t xml:space="preserve">atoria </w:t>
      </w:r>
      <w:r w:rsidRPr="001954E9">
        <w:rPr>
          <w:rFonts w:ascii="Bookman Old Style" w:hAnsi="Bookman Old Style" w:cs="Arial"/>
        </w:rPr>
        <w:t xml:space="preserve">parcial </w:t>
      </w:r>
      <w:r>
        <w:rPr>
          <w:rFonts w:ascii="Bookman Old Style" w:hAnsi="Bookman Old Style" w:cs="Arial"/>
        </w:rPr>
        <w:t xml:space="preserve">de </w:t>
      </w:r>
      <w:r w:rsidRPr="001954E9">
        <w:rPr>
          <w:rFonts w:ascii="Bookman Old Style" w:hAnsi="Bookman Old Style" w:cs="Arial"/>
        </w:rPr>
        <w:t>la Resolución CREG 202 de 2013, modificada por las Resoluciones CREG 138 de 2014 y 125 de 2015</w:t>
      </w:r>
      <w:r>
        <w:rPr>
          <w:rFonts w:ascii="Bookman Old Style" w:hAnsi="Bookman Old Style" w:cs="Arial"/>
        </w:rPr>
        <w:t>, por las razones que expuestas en ese acto administrativo.</w:t>
      </w:r>
    </w:p>
    <w:p w14:paraId="0B96F805" w14:textId="40708AB8" w:rsidR="001C0019" w:rsidRDefault="001C0019" w:rsidP="00F701D2">
      <w:pPr>
        <w:adjustRightInd w:val="0"/>
        <w:spacing w:before="240" w:after="240"/>
        <w:ind w:left="0"/>
        <w:jc w:val="both"/>
        <w:rPr>
          <w:rFonts w:ascii="Bookman Old Style" w:hAnsi="Bookman Old Style" w:cs="Arial"/>
        </w:rPr>
      </w:pPr>
      <w:r>
        <w:rPr>
          <w:rFonts w:ascii="Bookman Old Style" w:hAnsi="Bookman Old Style" w:cs="Arial"/>
        </w:rPr>
        <w:t xml:space="preserve">En la Resolución CREG 093 de 2016 se dispuso, además de la revocatoria parcial de la Resolución CREG 202 de 2013, </w:t>
      </w:r>
      <w:r w:rsidRPr="00D734FA">
        <w:rPr>
          <w:rFonts w:ascii="Bookman Old Style" w:hAnsi="Bookman Old Style" w:cs="Arial"/>
        </w:rPr>
        <w:t xml:space="preserve">que </w:t>
      </w:r>
      <w:r>
        <w:rPr>
          <w:rFonts w:ascii="Bookman Old Style" w:hAnsi="Bookman Old Style" w:cs="Arial"/>
        </w:rPr>
        <w:t xml:space="preserve">la información reportada en octubre de 2015 </w:t>
      </w:r>
      <w:r w:rsidRPr="00D734FA">
        <w:rPr>
          <w:rFonts w:ascii="Bookman Old Style" w:hAnsi="Bookman Old Style" w:cs="Arial"/>
        </w:rPr>
        <w:t xml:space="preserve">en relación con activos existentes a </w:t>
      </w:r>
      <w:r w:rsidR="00B631D8">
        <w:rPr>
          <w:rFonts w:ascii="Bookman Old Style" w:hAnsi="Bookman Old Style" w:cs="Arial"/>
        </w:rPr>
        <w:t>diciembre de 2014</w:t>
      </w:r>
      <w:r w:rsidRPr="00D734FA">
        <w:rPr>
          <w:rFonts w:ascii="Bookman Old Style" w:hAnsi="Bookman Old Style" w:cs="Arial"/>
        </w:rPr>
        <w:t xml:space="preserve"> y gastos de A</w:t>
      </w:r>
      <w:r>
        <w:rPr>
          <w:rFonts w:ascii="Bookman Old Style" w:hAnsi="Bookman Old Style" w:cs="Arial"/>
        </w:rPr>
        <w:t>OM</w:t>
      </w:r>
      <w:r w:rsidRPr="00D734FA">
        <w:rPr>
          <w:rFonts w:ascii="Bookman Old Style" w:hAnsi="Bookman Old Style" w:cs="Arial"/>
        </w:rPr>
        <w:t xml:space="preserve"> ser</w:t>
      </w:r>
      <w:r>
        <w:rPr>
          <w:rFonts w:ascii="Bookman Old Style" w:hAnsi="Bookman Old Style" w:cs="Arial"/>
        </w:rPr>
        <w:t>ía</w:t>
      </w:r>
      <w:r w:rsidRPr="00D734FA">
        <w:rPr>
          <w:rFonts w:ascii="Bookman Old Style" w:hAnsi="Bookman Old Style" w:cs="Arial"/>
        </w:rPr>
        <w:t xml:space="preserve"> considerada</w:t>
      </w:r>
      <w:r>
        <w:rPr>
          <w:rFonts w:ascii="Bookman Old Style" w:hAnsi="Bookman Old Style" w:cs="Arial"/>
        </w:rPr>
        <w:t xml:space="preserve"> como información oficial y sería</w:t>
      </w:r>
      <w:r w:rsidRPr="00D734FA">
        <w:rPr>
          <w:rFonts w:ascii="Bookman Old Style" w:hAnsi="Bookman Old Style" w:cs="Arial"/>
        </w:rPr>
        <w:t xml:space="preserve"> tenida en cuenta en los procesos de análisis tarifarios s</w:t>
      </w:r>
      <w:r>
        <w:rPr>
          <w:rFonts w:ascii="Bookman Old Style" w:hAnsi="Bookman Old Style" w:cs="Arial"/>
        </w:rPr>
        <w:t>ub</w:t>
      </w:r>
      <w:r w:rsidRPr="00D734FA">
        <w:rPr>
          <w:rFonts w:ascii="Bookman Old Style" w:hAnsi="Bookman Old Style" w:cs="Arial"/>
        </w:rPr>
        <w:t>siguientes</w:t>
      </w:r>
      <w:r>
        <w:rPr>
          <w:rFonts w:ascii="Bookman Old Style" w:hAnsi="Bookman Old Style" w:cs="Arial"/>
        </w:rPr>
        <w:t xml:space="preserve">. </w:t>
      </w:r>
      <w:r w:rsidRPr="00A81359">
        <w:rPr>
          <w:rFonts w:ascii="Bookman Old Style" w:hAnsi="Bookman Old Style" w:cs="Arial"/>
        </w:rPr>
        <w:t>Adicionalmente</w:t>
      </w:r>
      <w:r>
        <w:rPr>
          <w:rFonts w:ascii="Bookman Old Style" w:hAnsi="Bookman Old Style" w:cs="Arial"/>
        </w:rPr>
        <w:t>,</w:t>
      </w:r>
      <w:r w:rsidRPr="00A81359">
        <w:rPr>
          <w:rFonts w:ascii="Bookman Old Style" w:hAnsi="Bookman Old Style" w:cs="Arial"/>
        </w:rPr>
        <w:t xml:space="preserve"> se ordenó el archivo de las</w:t>
      </w:r>
      <w:r>
        <w:rPr>
          <w:rFonts w:ascii="Bookman Old Style" w:hAnsi="Bookman Old Style" w:cs="Arial"/>
          <w:b/>
        </w:rPr>
        <w:t xml:space="preserve"> </w:t>
      </w:r>
      <w:r w:rsidRPr="00D734FA">
        <w:rPr>
          <w:rFonts w:ascii="Bookman Old Style" w:hAnsi="Bookman Old Style" w:cs="Arial"/>
        </w:rPr>
        <w:t>actuaciones administrativas</w:t>
      </w:r>
      <w:r>
        <w:rPr>
          <w:rFonts w:ascii="Bookman Old Style" w:hAnsi="Bookman Old Style" w:cs="Arial"/>
        </w:rPr>
        <w:t xml:space="preserve"> tarifarias </w:t>
      </w:r>
      <w:r w:rsidRPr="00D734FA">
        <w:rPr>
          <w:rFonts w:ascii="Bookman Old Style" w:hAnsi="Bookman Old Style" w:cs="Arial"/>
        </w:rPr>
        <w:t>para los mercados relevantes de distribución de gas combustible por red de tub</w:t>
      </w:r>
      <w:r>
        <w:rPr>
          <w:rFonts w:ascii="Bookman Old Style" w:hAnsi="Bookman Old Style" w:cs="Arial"/>
        </w:rPr>
        <w:t xml:space="preserve">erías existentes que a la fecha de la revocatoria se habían </w:t>
      </w:r>
      <w:r w:rsidRPr="00D734FA">
        <w:rPr>
          <w:rFonts w:ascii="Bookman Old Style" w:hAnsi="Bookman Old Style" w:cs="Arial"/>
        </w:rPr>
        <w:t>iniciad</w:t>
      </w:r>
      <w:r>
        <w:rPr>
          <w:rFonts w:ascii="Bookman Old Style" w:hAnsi="Bookman Old Style" w:cs="Arial"/>
        </w:rPr>
        <w:t>o</w:t>
      </w:r>
      <w:r w:rsidRPr="00D734FA">
        <w:rPr>
          <w:rFonts w:ascii="Bookman Old Style" w:hAnsi="Bookman Old Style" w:cs="Arial"/>
        </w:rPr>
        <w:t xml:space="preserve"> </w:t>
      </w:r>
      <w:r>
        <w:rPr>
          <w:rFonts w:ascii="Bookman Old Style" w:hAnsi="Bookman Old Style" w:cs="Arial"/>
        </w:rPr>
        <w:t>y que se encontraban en trámite.</w:t>
      </w:r>
    </w:p>
    <w:p w14:paraId="39B5927C" w14:textId="65CF2915" w:rsidR="001C0019" w:rsidRDefault="001C0019" w:rsidP="00F701D2">
      <w:pPr>
        <w:adjustRightInd w:val="0"/>
        <w:spacing w:before="240" w:after="240"/>
        <w:ind w:left="0"/>
        <w:jc w:val="both"/>
        <w:rPr>
          <w:rFonts w:ascii="Bookman Old Style" w:hAnsi="Bookman Old Style" w:cs="Arial"/>
        </w:rPr>
      </w:pPr>
      <w:r>
        <w:rPr>
          <w:rFonts w:ascii="Bookman Old Style" w:hAnsi="Bookman Old Style" w:cs="Arial"/>
        </w:rPr>
        <w:t xml:space="preserve">Debido a la necesidad de reemplazar los aspectos de la Resolución </w:t>
      </w:r>
      <w:r w:rsidR="004B6B59">
        <w:rPr>
          <w:rFonts w:ascii="Bookman Old Style" w:hAnsi="Bookman Old Style" w:cs="Arial"/>
        </w:rPr>
        <w:t xml:space="preserve">CREG </w:t>
      </w:r>
      <w:r>
        <w:rPr>
          <w:rFonts w:ascii="Bookman Old Style" w:hAnsi="Bookman Old Style" w:cs="Arial"/>
        </w:rPr>
        <w:t xml:space="preserve">202 de 2013 revocados mediante a Resolución </w:t>
      </w:r>
      <w:r w:rsidR="004B6B59">
        <w:rPr>
          <w:rFonts w:ascii="Bookman Old Style" w:hAnsi="Bookman Old Style" w:cs="Arial"/>
        </w:rPr>
        <w:t xml:space="preserve">CREG </w:t>
      </w:r>
      <w:r>
        <w:rPr>
          <w:rFonts w:ascii="Bookman Old Style" w:hAnsi="Bookman Old Style" w:cs="Arial"/>
        </w:rPr>
        <w:t>093 de 2016, la Comisión elaboró una</w:t>
      </w:r>
      <w:r w:rsidRPr="002C6E7C">
        <w:rPr>
          <w:rFonts w:ascii="Bookman Old Style" w:hAnsi="Bookman Old Style" w:cs="Arial"/>
        </w:rPr>
        <w:t xml:space="preserve"> pro</w:t>
      </w:r>
      <w:r>
        <w:rPr>
          <w:rFonts w:ascii="Bookman Old Style" w:hAnsi="Bookman Old Style" w:cs="Arial"/>
        </w:rPr>
        <w:t xml:space="preserve">puesta regulatoria hecha pública con la Resolución CREG 095 de 2016, con el fin de recibir </w:t>
      </w:r>
      <w:r w:rsidRPr="00F61654">
        <w:rPr>
          <w:rFonts w:ascii="Bookman Old Style" w:hAnsi="Bookman Old Style"/>
        </w:rPr>
        <w:t xml:space="preserve">observaciones o sugerencias </w:t>
      </w:r>
      <w:r>
        <w:rPr>
          <w:rFonts w:ascii="Bookman Old Style" w:hAnsi="Bookman Old Style"/>
        </w:rPr>
        <w:t xml:space="preserve">de </w:t>
      </w:r>
      <w:r w:rsidRPr="00F61654">
        <w:rPr>
          <w:rFonts w:ascii="Bookman Old Style" w:hAnsi="Bookman Old Style"/>
        </w:rPr>
        <w:t xml:space="preserve">los usuarios, los agentes, las autoridades </w:t>
      </w:r>
      <w:r>
        <w:rPr>
          <w:rFonts w:ascii="Bookman Old Style" w:hAnsi="Bookman Old Style"/>
        </w:rPr>
        <w:t>municipales y departamentales</w:t>
      </w:r>
      <w:r w:rsidR="004B6B59">
        <w:rPr>
          <w:rFonts w:ascii="Bookman Old Style" w:hAnsi="Bookman Old Style"/>
        </w:rPr>
        <w:t>,</w:t>
      </w:r>
      <w:r>
        <w:rPr>
          <w:rFonts w:ascii="Bookman Old Style" w:hAnsi="Bookman Old Style"/>
        </w:rPr>
        <w:t xml:space="preserve"> y</w:t>
      </w:r>
      <w:r w:rsidRPr="00F61654">
        <w:rPr>
          <w:rFonts w:ascii="Bookman Old Style" w:hAnsi="Bookman Old Style"/>
        </w:rPr>
        <w:t xml:space="preserve"> demás interesados</w:t>
      </w:r>
      <w:r w:rsidRPr="002C6E7C">
        <w:rPr>
          <w:rFonts w:ascii="Bookman Old Style" w:hAnsi="Bookman Old Style" w:cs="Arial"/>
        </w:rPr>
        <w:t xml:space="preserve">, en cumplimiento de lo establecido en el Decreto 2696 de 2004 </w:t>
      </w:r>
      <w:r w:rsidRPr="00B732A7">
        <w:rPr>
          <w:rFonts w:ascii="Bookman Old Style" w:hAnsi="Bookman Old Style" w:cs="Arial"/>
        </w:rPr>
        <w:t>compilado mediante el Decreto 1078 de 2015 y las normas relativas a publicidad del Código de Procedimiento Administrativo y de lo Contencioso Administrativo.</w:t>
      </w:r>
    </w:p>
    <w:p w14:paraId="05C18182" w14:textId="77777777" w:rsidR="001C0019" w:rsidRDefault="001C0019" w:rsidP="00F701D2">
      <w:pPr>
        <w:adjustRightInd w:val="0"/>
        <w:spacing w:before="240" w:after="240"/>
        <w:ind w:left="0"/>
        <w:jc w:val="both"/>
        <w:rPr>
          <w:rFonts w:ascii="Bookman Old Style" w:hAnsi="Bookman Old Style"/>
          <w:bCs/>
          <w:lang w:val="es-CO"/>
        </w:rPr>
      </w:pPr>
      <w:r>
        <w:rPr>
          <w:rFonts w:ascii="Bookman Old Style" w:hAnsi="Bookman Old Style" w:cs="Arial"/>
        </w:rPr>
        <w:t>Con posterioridad a la revocatoria efectuada, la CREG adelantó</w:t>
      </w:r>
      <w:r w:rsidRPr="00210F94">
        <w:rPr>
          <w:rFonts w:ascii="Bookman Old Style" w:hAnsi="Bookman Old Style" w:cs="Arial"/>
        </w:rPr>
        <w:t xml:space="preserve"> ejercicios de depuración</w:t>
      </w:r>
      <w:r>
        <w:rPr>
          <w:rFonts w:ascii="Bookman Old Style" w:hAnsi="Bookman Old Style" w:cs="Arial"/>
        </w:rPr>
        <w:t xml:space="preserve"> de la información reportada por los agentes distribuidores de gas combustible por redes de tubería, realizando visitas a las empresas y</w:t>
      </w:r>
      <w:r w:rsidRPr="00210F94">
        <w:rPr>
          <w:rFonts w:ascii="Bookman Old Style" w:hAnsi="Bookman Old Style" w:cs="Arial"/>
        </w:rPr>
        <w:t xml:space="preserve"> </w:t>
      </w:r>
      <w:r>
        <w:rPr>
          <w:rFonts w:ascii="Bookman Old Style" w:hAnsi="Bookman Old Style"/>
          <w:bCs/>
          <w:lang w:val="es-CO"/>
        </w:rPr>
        <w:t>solicitando</w:t>
      </w:r>
      <w:r w:rsidRPr="00210F94">
        <w:rPr>
          <w:rFonts w:ascii="Bookman Old Style" w:hAnsi="Bookman Old Style"/>
          <w:bCs/>
          <w:lang w:val="es-CO"/>
        </w:rPr>
        <w:t xml:space="preserve"> información correspondiente a gastos de AOM y Otros Activos para la vigencia 2013 directamente atribuidos a las actividades de distribución y comercializaci</w:t>
      </w:r>
      <w:r>
        <w:rPr>
          <w:rFonts w:ascii="Bookman Old Style" w:hAnsi="Bookman Old Style"/>
          <w:bCs/>
          <w:lang w:val="es-CO"/>
        </w:rPr>
        <w:t>ón y separando los gastos asociados a otros negocios. Dicho ejercicio se concretó en la solicitud de información realizada por la Comisión mediante la Circular CREG 004 de 2017, a partir de la cual las empresas modificaron la información reportada inicialmente en la solicitud tarifaria.</w:t>
      </w:r>
    </w:p>
    <w:p w14:paraId="6AB84E96" w14:textId="77777777" w:rsidR="00A37AA5" w:rsidRDefault="00A37AA5" w:rsidP="00F701D2">
      <w:pPr>
        <w:adjustRightInd w:val="0"/>
        <w:spacing w:before="240" w:after="240"/>
        <w:ind w:left="0"/>
        <w:jc w:val="both"/>
        <w:rPr>
          <w:rFonts w:ascii="Bookman Old Style" w:hAnsi="Bookman Old Style"/>
          <w:bCs/>
          <w:lang w:val="es-CO"/>
        </w:rPr>
      </w:pPr>
      <w:r w:rsidRPr="00AF0C57">
        <w:rPr>
          <w:rFonts w:ascii="Bookman Old Style" w:hAnsi="Bookman Old Style"/>
          <w:bCs/>
          <w:lang w:val="es-CO"/>
        </w:rPr>
        <w:t>La empresa PROMIGAS S.A. E.S.P. respondió</w:t>
      </w:r>
      <w:r>
        <w:rPr>
          <w:rFonts w:ascii="Bookman Old Style" w:hAnsi="Bookman Old Style"/>
          <w:bCs/>
          <w:lang w:val="es-CO"/>
        </w:rPr>
        <w:t xml:space="preserve"> a la Circular CREG 004 de 2017 mediante oficio con radicado CREG E-2017-002101 del 2 de marzo de 2017.</w:t>
      </w:r>
    </w:p>
    <w:p w14:paraId="6B91FF43" w14:textId="0757EF45" w:rsidR="001C0019" w:rsidRPr="00A37AA5" w:rsidRDefault="001C0019" w:rsidP="00F701D2">
      <w:pPr>
        <w:adjustRightInd w:val="0"/>
        <w:spacing w:before="240" w:after="240"/>
        <w:ind w:left="0"/>
        <w:jc w:val="both"/>
        <w:rPr>
          <w:rFonts w:ascii="Bookman Old Style" w:hAnsi="Bookman Old Style"/>
          <w:bCs/>
          <w:lang w:val="es-CO"/>
        </w:rPr>
      </w:pPr>
      <w:r>
        <w:rPr>
          <w:rFonts w:ascii="Bookman Old Style" w:hAnsi="Bookman Old Style"/>
          <w:bCs/>
          <w:lang w:val="es-CO"/>
        </w:rPr>
        <w:t xml:space="preserve">La </w:t>
      </w:r>
      <w:r w:rsidRPr="00A37AA5">
        <w:rPr>
          <w:rFonts w:ascii="Bookman Old Style" w:hAnsi="Bookman Old Style"/>
          <w:bCs/>
          <w:lang w:val="es-CO"/>
        </w:rPr>
        <w:t xml:space="preserve">empresa </w:t>
      </w:r>
      <w:r w:rsidR="002C6160" w:rsidRPr="00A566CF">
        <w:rPr>
          <w:rFonts w:ascii="Bookman Old Style" w:hAnsi="Bookman Old Style"/>
          <w:bCs/>
          <w:lang w:val="es-CO"/>
        </w:rPr>
        <w:t>GASES DEL CARIBE S.A. E.S.P.</w:t>
      </w:r>
      <w:r w:rsidRPr="00A37AA5">
        <w:rPr>
          <w:rFonts w:ascii="Bookman Old Style" w:hAnsi="Bookman Old Style"/>
          <w:bCs/>
          <w:lang w:val="es-CO"/>
        </w:rPr>
        <w:t xml:space="preserve"> respondió a la Circular CREG 004 de 2017 mediante oficio con radicado CREG E-2017-</w:t>
      </w:r>
      <w:r w:rsidR="00BE45EB" w:rsidRPr="00A37AA5">
        <w:rPr>
          <w:rFonts w:ascii="Bookman Old Style" w:hAnsi="Bookman Old Style"/>
          <w:bCs/>
          <w:lang w:val="es-CO"/>
        </w:rPr>
        <w:t>002109</w:t>
      </w:r>
      <w:r w:rsidRPr="00A37AA5">
        <w:rPr>
          <w:rFonts w:ascii="Bookman Old Style" w:hAnsi="Bookman Old Style"/>
          <w:bCs/>
          <w:lang w:val="es-CO"/>
        </w:rPr>
        <w:t xml:space="preserve"> del </w:t>
      </w:r>
      <w:r w:rsidR="00BE45EB" w:rsidRPr="00A37AA5">
        <w:rPr>
          <w:rFonts w:ascii="Bookman Old Style" w:hAnsi="Bookman Old Style"/>
          <w:bCs/>
          <w:lang w:val="es-CO"/>
        </w:rPr>
        <w:t>3</w:t>
      </w:r>
      <w:r w:rsidRPr="00A37AA5">
        <w:rPr>
          <w:rFonts w:ascii="Bookman Old Style" w:hAnsi="Bookman Old Style"/>
          <w:bCs/>
          <w:lang w:val="es-CO"/>
        </w:rPr>
        <w:t xml:space="preserve"> de </w:t>
      </w:r>
      <w:r w:rsidR="00BE45EB" w:rsidRPr="00A37AA5">
        <w:rPr>
          <w:rFonts w:ascii="Bookman Old Style" w:hAnsi="Bookman Old Style"/>
          <w:bCs/>
          <w:lang w:val="es-CO"/>
        </w:rPr>
        <w:t>marzo</w:t>
      </w:r>
      <w:r w:rsidRPr="00A37AA5">
        <w:rPr>
          <w:rFonts w:ascii="Bookman Old Style" w:hAnsi="Bookman Old Style"/>
          <w:bCs/>
          <w:lang w:val="es-CO"/>
        </w:rPr>
        <w:t xml:space="preserve"> de 2017.</w:t>
      </w:r>
    </w:p>
    <w:p w14:paraId="5AFA9F87" w14:textId="77777777" w:rsidR="001C0019" w:rsidRDefault="001C0019" w:rsidP="00F701D2">
      <w:pPr>
        <w:adjustRightInd w:val="0"/>
        <w:spacing w:before="240" w:after="240"/>
        <w:ind w:left="0"/>
        <w:jc w:val="both"/>
        <w:rPr>
          <w:rFonts w:ascii="Bookman Old Style" w:hAnsi="Bookman Old Style" w:cs="Arial"/>
        </w:rPr>
      </w:pPr>
      <w:r>
        <w:rPr>
          <w:rFonts w:ascii="Bookman Old Style" w:hAnsi="Bookman Old Style" w:cs="Arial"/>
        </w:rPr>
        <w:t>Con fundamento en la nueva información entregada por las empresas distribuidoras y comercializadoras de gas combustible en respuesta a lo solicitado por la Comisión mediante la Circular CREG 004 de 2017, así como en los comentarios efectuados por los agentes al proyecto de resolución publicado mediante Resolución CREG 095 de 2016, la Comisión modificó dicha propuesta inicial y publicó una nueva por medio de la Resolución CREG 066 de 2017 lo cual dio inicio un nuevo periodo de consulta para presentación de comentarios, observaciones y sugerencias.</w:t>
      </w:r>
    </w:p>
    <w:p w14:paraId="5BC6F75A" w14:textId="77777777" w:rsidR="001C0019" w:rsidRDefault="001C0019" w:rsidP="00F701D2">
      <w:pPr>
        <w:spacing w:before="240" w:after="240"/>
        <w:ind w:left="0"/>
        <w:jc w:val="both"/>
        <w:outlineLvl w:val="0"/>
        <w:rPr>
          <w:rFonts w:ascii="Bookman Old Style" w:hAnsi="Bookman Old Style" w:cs="Arial"/>
        </w:rPr>
      </w:pPr>
      <w:r>
        <w:rPr>
          <w:rFonts w:ascii="Bookman Old Style" w:hAnsi="Bookman Old Style" w:cs="Arial"/>
        </w:rPr>
        <w:t>Mediante la Resolución CREG 128 de 2017 la Comisión amplió el plazo para los comentarios de la Resolución CREG 066 de 2017.</w:t>
      </w:r>
    </w:p>
    <w:p w14:paraId="7B0C1474" w14:textId="77777777" w:rsidR="001C0019" w:rsidRPr="000C0314" w:rsidRDefault="001C0019" w:rsidP="00F701D2">
      <w:pPr>
        <w:spacing w:before="240" w:after="240"/>
        <w:ind w:left="0"/>
        <w:jc w:val="both"/>
        <w:rPr>
          <w:rFonts w:ascii="Bookman Old Style" w:hAnsi="Bookman Old Style" w:cs="Arial"/>
        </w:rPr>
      </w:pPr>
      <w:r w:rsidRPr="000C0314">
        <w:rPr>
          <w:rFonts w:ascii="Bookman Old Style" w:hAnsi="Bookman Old Style" w:cs="Arial"/>
        </w:rPr>
        <w:lastRenderedPageBreak/>
        <w:t>En la sesión CREG 782 del 12 de junio de 2017 se decidió, por unanimidad, que las empresas distribuidoras de gas combustible por redes de tubería que presten servicio en mercados existentes podr</w:t>
      </w:r>
      <w:r>
        <w:rPr>
          <w:rFonts w:ascii="Bookman Old Style" w:hAnsi="Bookman Old Style" w:cs="Arial"/>
        </w:rPr>
        <w:t>ía</w:t>
      </w:r>
      <w:r w:rsidRPr="000C0314">
        <w:rPr>
          <w:rFonts w:ascii="Bookman Old Style" w:hAnsi="Bookman Old Style" w:cs="Arial"/>
        </w:rPr>
        <w:t>n solicitar la aprobación de cargos transitorios de distribución de gas combustible para dichos mercados.</w:t>
      </w:r>
    </w:p>
    <w:p w14:paraId="1979A166" w14:textId="77777777" w:rsidR="001C0019" w:rsidRDefault="001C0019" w:rsidP="00F701D2">
      <w:pPr>
        <w:spacing w:before="240" w:after="240"/>
        <w:ind w:left="0"/>
        <w:jc w:val="both"/>
        <w:outlineLvl w:val="0"/>
        <w:rPr>
          <w:rFonts w:ascii="Bookman Old Style" w:hAnsi="Bookman Old Style" w:cs="Arial"/>
          <w:spacing w:val="-5"/>
          <w:lang w:val="es-CO"/>
        </w:rPr>
      </w:pPr>
      <w:r>
        <w:rPr>
          <w:rFonts w:ascii="Bookman Old Style" w:hAnsi="Bookman Old Style" w:cs="Arial"/>
        </w:rPr>
        <w:t xml:space="preserve">Por medio de la Circular CREG 034 de 2017 la Comisión dispuso que las empresas distribuidoras podrán solicitar </w:t>
      </w:r>
      <w:r w:rsidRPr="00571D66">
        <w:rPr>
          <w:rFonts w:ascii="Bookman Old Style" w:hAnsi="Bookman Old Style" w:cs="Arial"/>
          <w:spacing w:val="-5"/>
          <w:lang w:val="es-CO"/>
        </w:rPr>
        <w:t xml:space="preserve">aprobación de cargos transitorios de distribución de gas combustible por redes de </w:t>
      </w:r>
      <w:r>
        <w:rPr>
          <w:rFonts w:ascii="Bookman Old Style" w:hAnsi="Bookman Old Style" w:cs="Arial"/>
          <w:spacing w:val="-5"/>
          <w:lang w:val="es-CO"/>
        </w:rPr>
        <w:t>tubería para los mercados existentes de su interés.</w:t>
      </w:r>
    </w:p>
    <w:p w14:paraId="6A319840" w14:textId="77777777" w:rsidR="001C0019" w:rsidRPr="001954E9" w:rsidRDefault="001C0019" w:rsidP="001C0019">
      <w:pPr>
        <w:pStyle w:val="Prrafodelista"/>
        <w:keepNext/>
        <w:numPr>
          <w:ilvl w:val="0"/>
          <w:numId w:val="35"/>
        </w:numPr>
        <w:tabs>
          <w:tab w:val="left" w:pos="567"/>
        </w:tabs>
        <w:spacing w:before="360" w:after="240"/>
        <w:ind w:hanging="720"/>
        <w:jc w:val="both"/>
        <w:rPr>
          <w:rFonts w:ascii="Bookman Old Style" w:hAnsi="Bookman Old Style" w:cs="Arial"/>
          <w:b/>
        </w:rPr>
      </w:pPr>
      <w:r w:rsidRPr="00930A2B">
        <w:rPr>
          <w:rFonts w:ascii="Bookman Old Style" w:hAnsi="Bookman Old Style" w:cs="Arial"/>
          <w:b/>
          <w:sz w:val="24"/>
          <w:szCs w:val="24"/>
        </w:rPr>
        <w:t>Trámite de la actuación administrativa</w:t>
      </w:r>
    </w:p>
    <w:p w14:paraId="0BAAB30F" w14:textId="4D8AEE6E" w:rsidR="001C0019" w:rsidRDefault="001C0019" w:rsidP="00F701D2">
      <w:pPr>
        <w:adjustRightInd w:val="0"/>
        <w:spacing w:before="240" w:after="240"/>
        <w:ind w:left="0" w:right="23"/>
        <w:jc w:val="both"/>
        <w:rPr>
          <w:rFonts w:ascii="Bookman Old Style" w:hAnsi="Bookman Old Style"/>
        </w:rPr>
      </w:pPr>
      <w:r w:rsidRPr="000024C0">
        <w:rPr>
          <w:rFonts w:ascii="Bookman Old Style" w:hAnsi="Bookman Old Style"/>
        </w:rPr>
        <w:t>La</w:t>
      </w:r>
      <w:r w:rsidR="00F56506">
        <w:rPr>
          <w:rFonts w:ascii="Bookman Old Style" w:hAnsi="Bookman Old Style"/>
        </w:rPr>
        <w:t>s</w:t>
      </w:r>
      <w:r w:rsidRPr="000024C0">
        <w:rPr>
          <w:rFonts w:ascii="Bookman Old Style" w:hAnsi="Bookman Old Style"/>
        </w:rPr>
        <w:t xml:space="preserve"> </w:t>
      </w:r>
      <w:r w:rsidRPr="00F56506">
        <w:rPr>
          <w:rFonts w:ascii="Bookman Old Style" w:hAnsi="Bookman Old Style"/>
        </w:rPr>
        <w:t>empresa</w:t>
      </w:r>
      <w:r w:rsidR="00F56506" w:rsidRPr="00F56506">
        <w:rPr>
          <w:rFonts w:ascii="Bookman Old Style" w:hAnsi="Bookman Old Style"/>
        </w:rPr>
        <w:t>s</w:t>
      </w:r>
      <w:r w:rsidRPr="00F56506">
        <w:rPr>
          <w:rFonts w:ascii="Bookman Old Style" w:hAnsi="Bookman Old Style"/>
        </w:rPr>
        <w:t xml:space="preserve"> </w:t>
      </w:r>
      <w:r w:rsidR="002C6160" w:rsidRPr="00A566CF">
        <w:rPr>
          <w:rFonts w:ascii="Bookman Old Style" w:hAnsi="Bookman Old Style"/>
        </w:rPr>
        <w:t>GASES DEL CARIBE S.A. E.S.P.</w:t>
      </w:r>
      <w:r w:rsidR="00F56506" w:rsidRPr="00A566CF">
        <w:rPr>
          <w:rFonts w:ascii="Bookman Old Style" w:hAnsi="Bookman Old Style"/>
        </w:rPr>
        <w:t xml:space="preserve"> y PROMIGAS S.A. E.S.P.</w:t>
      </w:r>
      <w:r w:rsidRPr="00A566CF">
        <w:rPr>
          <w:rFonts w:ascii="Bookman Old Style" w:hAnsi="Bookman Old Style"/>
        </w:rPr>
        <w:t>,</w:t>
      </w:r>
      <w:r w:rsidRPr="00F56506">
        <w:rPr>
          <w:rFonts w:ascii="Bookman Old Style" w:hAnsi="Bookman Old Style"/>
        </w:rPr>
        <w:t xml:space="preserve"> mediante comunicación con radicado CREG E-2017-</w:t>
      </w:r>
      <w:r w:rsidR="00F56506" w:rsidRPr="00F56506">
        <w:rPr>
          <w:rFonts w:ascii="Bookman Old Style" w:hAnsi="Bookman Old Style"/>
        </w:rPr>
        <w:t>008427</w:t>
      </w:r>
      <w:r w:rsidRPr="00F56506">
        <w:rPr>
          <w:rFonts w:ascii="Bookman Old Style" w:hAnsi="Bookman Old Style"/>
        </w:rPr>
        <w:t xml:space="preserve"> de</w:t>
      </w:r>
      <w:r w:rsidR="00F56506" w:rsidRPr="00F56506">
        <w:rPr>
          <w:rFonts w:ascii="Bookman Old Style" w:hAnsi="Bookman Old Style"/>
        </w:rPr>
        <w:t>l</w:t>
      </w:r>
      <w:r w:rsidRPr="00F56506">
        <w:rPr>
          <w:rFonts w:ascii="Bookman Old Style" w:hAnsi="Bookman Old Style"/>
        </w:rPr>
        <w:t xml:space="preserve"> </w:t>
      </w:r>
      <w:r w:rsidR="00F56506" w:rsidRPr="00F56506">
        <w:rPr>
          <w:rFonts w:ascii="Bookman Old Style" w:hAnsi="Bookman Old Style"/>
        </w:rPr>
        <w:t>12</w:t>
      </w:r>
      <w:r w:rsidRPr="00F56506">
        <w:rPr>
          <w:rFonts w:ascii="Bookman Old Style" w:hAnsi="Bookman Old Style"/>
        </w:rPr>
        <w:t xml:space="preserve"> de </w:t>
      </w:r>
      <w:r w:rsidR="00F56506" w:rsidRPr="00F56506">
        <w:rPr>
          <w:rFonts w:ascii="Bookman Old Style" w:hAnsi="Bookman Old Style"/>
        </w:rPr>
        <w:t>septiembre</w:t>
      </w:r>
      <w:r w:rsidRPr="00A566CF">
        <w:rPr>
          <w:rFonts w:ascii="Bookman Old Style" w:hAnsi="Bookman Old Style"/>
        </w:rPr>
        <w:t xml:space="preserve"> </w:t>
      </w:r>
      <w:r w:rsidRPr="00F56506">
        <w:rPr>
          <w:rFonts w:ascii="Bookman Old Style" w:hAnsi="Bookman Old Style"/>
        </w:rPr>
        <w:t xml:space="preserve">de 2017 y con base en lo establecido en </w:t>
      </w:r>
      <w:r w:rsidR="0037799F" w:rsidRPr="00F56506">
        <w:rPr>
          <w:rFonts w:ascii="Bookman Old Style" w:hAnsi="Bookman Old Style"/>
        </w:rPr>
        <w:t xml:space="preserve">la </w:t>
      </w:r>
      <w:r w:rsidRPr="00F56506">
        <w:rPr>
          <w:rFonts w:ascii="Bookman Old Style" w:hAnsi="Bookman Old Style"/>
        </w:rPr>
        <w:t xml:space="preserve">Circular CREG 034 de 2017, solicitó la aprobación de los cargos transitorios de distribución de </w:t>
      </w:r>
      <w:r w:rsidRPr="00A566CF">
        <w:rPr>
          <w:rFonts w:ascii="Bookman Old Style" w:hAnsi="Bookman Old Style"/>
        </w:rPr>
        <w:t>gas combustible por redes de tuberí</w:t>
      </w:r>
      <w:r w:rsidR="0037799F" w:rsidRPr="00F56506">
        <w:rPr>
          <w:rFonts w:ascii="Bookman Old Style" w:hAnsi="Bookman Old Style"/>
        </w:rPr>
        <w:t>a</w:t>
      </w:r>
      <w:r w:rsidRPr="00F56506">
        <w:rPr>
          <w:rFonts w:ascii="Bookman Old Style" w:hAnsi="Bookman Old Style"/>
        </w:rPr>
        <w:t xml:space="preserve"> para el mercado relevante conformado por </w:t>
      </w:r>
      <w:r w:rsidRPr="00A566CF">
        <w:rPr>
          <w:rFonts w:ascii="Bookman Old Style" w:hAnsi="Bookman Old Style"/>
        </w:rPr>
        <w:t>los siguientes municipios</w:t>
      </w:r>
      <w:r w:rsidRPr="00F56506">
        <w:rPr>
          <w:rFonts w:ascii="Bookman Old Style" w:hAnsi="Bookman Old Style"/>
        </w:rPr>
        <w:t>:</w:t>
      </w:r>
    </w:p>
    <w:p w14:paraId="2EA3F7D4" w14:textId="77777777" w:rsidR="001C0019" w:rsidRPr="00006560" w:rsidRDefault="001C0019" w:rsidP="00A566CF">
      <w:pPr>
        <w:keepNext/>
        <w:adjustRightInd w:val="0"/>
        <w:ind w:left="0" w:right="23"/>
        <w:jc w:val="center"/>
        <w:rPr>
          <w:rFonts w:ascii="Bookman Old Style" w:hAnsi="Bookman Old Style" w:cs="Arial"/>
          <w:b/>
        </w:rPr>
      </w:pPr>
      <w:r w:rsidRPr="00006560">
        <w:rPr>
          <w:rFonts w:ascii="Bookman Old Style" w:hAnsi="Bookman Old Style" w:cs="Arial"/>
          <w:b/>
        </w:rPr>
        <w:t>Cuadro No.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8"/>
        <w:gridCol w:w="3925"/>
        <w:gridCol w:w="2873"/>
      </w:tblGrid>
      <w:tr w:rsidR="001C0019" w:rsidRPr="009726F2" w14:paraId="604A25DA" w14:textId="77777777" w:rsidTr="00A566CF">
        <w:trPr>
          <w:trHeight w:val="563"/>
          <w:tblHeader/>
          <w:jc w:val="center"/>
        </w:trPr>
        <w:tc>
          <w:tcPr>
            <w:tcW w:w="1363" w:type="pct"/>
            <w:shd w:val="clear" w:color="auto" w:fill="D9D9D9" w:themeFill="background1" w:themeFillShade="D9"/>
            <w:vAlign w:val="center"/>
            <w:hideMark/>
          </w:tcPr>
          <w:p w14:paraId="63674E64" w14:textId="77777777" w:rsidR="001C0019" w:rsidRPr="00F701D2" w:rsidRDefault="001C0019" w:rsidP="001C0019">
            <w:pPr>
              <w:ind w:left="-82"/>
              <w:jc w:val="center"/>
              <w:rPr>
                <w:rFonts w:ascii="Bookman Old Style" w:hAnsi="Bookman Old Style" w:cs="Arial"/>
                <w:b/>
                <w:bCs/>
                <w:color w:val="000000"/>
                <w:lang w:val="es-CO" w:eastAsia="es-CO"/>
              </w:rPr>
            </w:pPr>
            <w:r w:rsidRPr="00F701D2">
              <w:rPr>
                <w:rFonts w:ascii="Bookman Old Style" w:hAnsi="Bookman Old Style" w:cs="Arial"/>
                <w:b/>
                <w:bCs/>
                <w:color w:val="000000"/>
                <w:lang w:val="es-CO" w:eastAsia="es-CO"/>
              </w:rPr>
              <w:t>Código DANE del municipio</w:t>
            </w:r>
          </w:p>
        </w:tc>
        <w:tc>
          <w:tcPr>
            <w:tcW w:w="2100" w:type="pct"/>
            <w:shd w:val="clear" w:color="auto" w:fill="D9D9D9" w:themeFill="background1" w:themeFillShade="D9"/>
            <w:vAlign w:val="center"/>
            <w:hideMark/>
          </w:tcPr>
          <w:p w14:paraId="0D372C05" w14:textId="77777777" w:rsidR="001C0019" w:rsidRPr="00F701D2" w:rsidRDefault="001C0019" w:rsidP="001C0019">
            <w:pPr>
              <w:ind w:left="-82"/>
              <w:jc w:val="center"/>
              <w:rPr>
                <w:rFonts w:ascii="Bookman Old Style" w:hAnsi="Bookman Old Style" w:cs="Arial"/>
                <w:b/>
                <w:bCs/>
                <w:color w:val="000000"/>
                <w:lang w:val="es-CO" w:eastAsia="es-CO"/>
              </w:rPr>
            </w:pPr>
            <w:r w:rsidRPr="00F701D2">
              <w:rPr>
                <w:rFonts w:ascii="Bookman Old Style" w:hAnsi="Bookman Old Style" w:cs="Arial"/>
                <w:b/>
                <w:bCs/>
                <w:color w:val="000000"/>
                <w:lang w:val="es-CO" w:eastAsia="es-CO"/>
              </w:rPr>
              <w:t>Municipio</w:t>
            </w:r>
          </w:p>
        </w:tc>
        <w:tc>
          <w:tcPr>
            <w:tcW w:w="1537" w:type="pct"/>
            <w:shd w:val="clear" w:color="auto" w:fill="D9D9D9" w:themeFill="background1" w:themeFillShade="D9"/>
            <w:vAlign w:val="center"/>
            <w:hideMark/>
          </w:tcPr>
          <w:p w14:paraId="18A07F8E" w14:textId="77777777" w:rsidR="001C0019" w:rsidRPr="00F701D2" w:rsidRDefault="001C0019" w:rsidP="001C0019">
            <w:pPr>
              <w:ind w:left="-82"/>
              <w:jc w:val="center"/>
              <w:rPr>
                <w:rFonts w:ascii="Bookman Old Style" w:hAnsi="Bookman Old Style" w:cs="Arial"/>
                <w:b/>
                <w:bCs/>
                <w:color w:val="000000"/>
                <w:lang w:val="es-CO" w:eastAsia="es-CO"/>
              </w:rPr>
            </w:pPr>
            <w:r w:rsidRPr="00F701D2">
              <w:rPr>
                <w:rFonts w:ascii="Bookman Old Style" w:hAnsi="Bookman Old Style" w:cs="Arial"/>
                <w:b/>
                <w:bCs/>
                <w:color w:val="000000"/>
                <w:lang w:val="es-CO" w:eastAsia="es-CO"/>
              </w:rPr>
              <w:t>Departamento</w:t>
            </w:r>
          </w:p>
        </w:tc>
      </w:tr>
      <w:tr w:rsidR="002B56DD" w:rsidRPr="009726F2" w14:paraId="0A46C824" w14:textId="77777777" w:rsidTr="00A566CF">
        <w:trPr>
          <w:trHeight w:val="253"/>
          <w:jc w:val="center"/>
        </w:trPr>
        <w:tc>
          <w:tcPr>
            <w:tcW w:w="1363" w:type="pct"/>
            <w:shd w:val="clear" w:color="auto" w:fill="auto"/>
            <w:noWrap/>
            <w:vAlign w:val="center"/>
          </w:tcPr>
          <w:p w14:paraId="179B100A" w14:textId="65E9CBDF"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8001</w:t>
            </w:r>
          </w:p>
        </w:tc>
        <w:tc>
          <w:tcPr>
            <w:tcW w:w="2100" w:type="pct"/>
            <w:shd w:val="clear" w:color="auto" w:fill="auto"/>
            <w:noWrap/>
            <w:vAlign w:val="bottom"/>
          </w:tcPr>
          <w:p w14:paraId="32C2FC11" w14:textId="553F2904"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Barranquilla</w:t>
            </w:r>
          </w:p>
        </w:tc>
        <w:tc>
          <w:tcPr>
            <w:tcW w:w="1537" w:type="pct"/>
            <w:shd w:val="clear" w:color="auto" w:fill="auto"/>
            <w:noWrap/>
            <w:vAlign w:val="bottom"/>
          </w:tcPr>
          <w:p w14:paraId="7D4CE6FF" w14:textId="731553B8"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2B56DD" w:rsidRPr="009726F2" w14:paraId="529ED7AA" w14:textId="77777777" w:rsidTr="00A566CF">
        <w:trPr>
          <w:trHeight w:val="253"/>
          <w:jc w:val="center"/>
        </w:trPr>
        <w:tc>
          <w:tcPr>
            <w:tcW w:w="1363" w:type="pct"/>
            <w:shd w:val="clear" w:color="auto" w:fill="auto"/>
            <w:noWrap/>
            <w:vAlign w:val="center"/>
          </w:tcPr>
          <w:p w14:paraId="5878B829" w14:textId="5650E0FC"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8758</w:t>
            </w:r>
          </w:p>
        </w:tc>
        <w:tc>
          <w:tcPr>
            <w:tcW w:w="2100" w:type="pct"/>
            <w:shd w:val="clear" w:color="auto" w:fill="auto"/>
            <w:noWrap/>
            <w:vAlign w:val="bottom"/>
          </w:tcPr>
          <w:p w14:paraId="2A3DE7BE" w14:textId="77D40AB8"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Soledad</w:t>
            </w:r>
          </w:p>
        </w:tc>
        <w:tc>
          <w:tcPr>
            <w:tcW w:w="1537" w:type="pct"/>
            <w:shd w:val="clear" w:color="auto" w:fill="auto"/>
            <w:noWrap/>
            <w:vAlign w:val="bottom"/>
          </w:tcPr>
          <w:p w14:paraId="23F03E9D" w14:textId="1CAC399F"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2B56DD" w:rsidRPr="009726F2" w14:paraId="0D6823AC" w14:textId="77777777" w:rsidTr="00A566CF">
        <w:trPr>
          <w:trHeight w:val="253"/>
          <w:jc w:val="center"/>
        </w:trPr>
        <w:tc>
          <w:tcPr>
            <w:tcW w:w="1363" w:type="pct"/>
            <w:shd w:val="clear" w:color="auto" w:fill="auto"/>
            <w:noWrap/>
            <w:vAlign w:val="center"/>
          </w:tcPr>
          <w:p w14:paraId="32C46B4D" w14:textId="162B3725"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8433</w:t>
            </w:r>
          </w:p>
        </w:tc>
        <w:tc>
          <w:tcPr>
            <w:tcW w:w="2100" w:type="pct"/>
            <w:shd w:val="clear" w:color="auto" w:fill="auto"/>
            <w:noWrap/>
            <w:vAlign w:val="bottom"/>
          </w:tcPr>
          <w:p w14:paraId="34553AF2" w14:textId="12EF4AA1"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Malambo</w:t>
            </w:r>
          </w:p>
        </w:tc>
        <w:tc>
          <w:tcPr>
            <w:tcW w:w="1537" w:type="pct"/>
            <w:shd w:val="clear" w:color="auto" w:fill="auto"/>
            <w:noWrap/>
            <w:vAlign w:val="bottom"/>
          </w:tcPr>
          <w:p w14:paraId="44C324D0" w14:textId="010EC135"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2B56DD" w:rsidRPr="009726F2" w14:paraId="68E443BC" w14:textId="77777777" w:rsidTr="00A566CF">
        <w:trPr>
          <w:trHeight w:val="253"/>
          <w:jc w:val="center"/>
        </w:trPr>
        <w:tc>
          <w:tcPr>
            <w:tcW w:w="1363" w:type="pct"/>
            <w:shd w:val="clear" w:color="auto" w:fill="auto"/>
            <w:noWrap/>
            <w:vAlign w:val="center"/>
          </w:tcPr>
          <w:p w14:paraId="3CE35714" w14:textId="2E16C301"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8078</w:t>
            </w:r>
          </w:p>
        </w:tc>
        <w:tc>
          <w:tcPr>
            <w:tcW w:w="2100" w:type="pct"/>
            <w:shd w:val="clear" w:color="auto" w:fill="auto"/>
            <w:noWrap/>
            <w:vAlign w:val="bottom"/>
          </w:tcPr>
          <w:p w14:paraId="78907ED2" w14:textId="3A43D269"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Baranoa</w:t>
            </w:r>
          </w:p>
        </w:tc>
        <w:tc>
          <w:tcPr>
            <w:tcW w:w="1537" w:type="pct"/>
            <w:shd w:val="clear" w:color="auto" w:fill="auto"/>
            <w:noWrap/>
            <w:vAlign w:val="bottom"/>
          </w:tcPr>
          <w:p w14:paraId="5A5E25FD" w14:textId="56EBCB57"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2B56DD" w:rsidRPr="009726F2" w14:paraId="797630DB" w14:textId="77777777" w:rsidTr="00A566CF">
        <w:trPr>
          <w:trHeight w:val="253"/>
          <w:jc w:val="center"/>
        </w:trPr>
        <w:tc>
          <w:tcPr>
            <w:tcW w:w="1363" w:type="pct"/>
            <w:shd w:val="clear" w:color="auto" w:fill="auto"/>
            <w:noWrap/>
            <w:vAlign w:val="center"/>
          </w:tcPr>
          <w:p w14:paraId="1E1C9094" w14:textId="2EE4ABD0"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8296</w:t>
            </w:r>
          </w:p>
        </w:tc>
        <w:tc>
          <w:tcPr>
            <w:tcW w:w="2100" w:type="pct"/>
            <w:shd w:val="clear" w:color="auto" w:fill="auto"/>
            <w:noWrap/>
            <w:vAlign w:val="bottom"/>
          </w:tcPr>
          <w:p w14:paraId="48E342D9" w14:textId="15A010EC"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Galapa</w:t>
            </w:r>
          </w:p>
        </w:tc>
        <w:tc>
          <w:tcPr>
            <w:tcW w:w="1537" w:type="pct"/>
            <w:shd w:val="clear" w:color="auto" w:fill="auto"/>
            <w:noWrap/>
            <w:vAlign w:val="bottom"/>
          </w:tcPr>
          <w:p w14:paraId="51886ACE" w14:textId="38B5F6B7"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2B56DD" w:rsidRPr="009726F2" w14:paraId="70CD816D" w14:textId="77777777" w:rsidTr="00A566CF">
        <w:trPr>
          <w:trHeight w:val="253"/>
          <w:jc w:val="center"/>
        </w:trPr>
        <w:tc>
          <w:tcPr>
            <w:tcW w:w="1363" w:type="pct"/>
            <w:shd w:val="clear" w:color="auto" w:fill="auto"/>
            <w:noWrap/>
            <w:vAlign w:val="center"/>
          </w:tcPr>
          <w:p w14:paraId="70EA44D9" w14:textId="37C6A12C"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8573</w:t>
            </w:r>
          </w:p>
        </w:tc>
        <w:tc>
          <w:tcPr>
            <w:tcW w:w="2100" w:type="pct"/>
            <w:shd w:val="clear" w:color="auto" w:fill="auto"/>
            <w:noWrap/>
            <w:vAlign w:val="bottom"/>
          </w:tcPr>
          <w:p w14:paraId="666028D9" w14:textId="5A21F4E4"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Puerto Colombia</w:t>
            </w:r>
          </w:p>
        </w:tc>
        <w:tc>
          <w:tcPr>
            <w:tcW w:w="1537" w:type="pct"/>
            <w:shd w:val="clear" w:color="auto" w:fill="auto"/>
            <w:noWrap/>
            <w:vAlign w:val="bottom"/>
          </w:tcPr>
          <w:p w14:paraId="120BFBF4" w14:textId="63BCBBD9"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2B56DD" w:rsidRPr="009726F2" w14:paraId="238A1A0B" w14:textId="77777777" w:rsidTr="00A566CF">
        <w:trPr>
          <w:trHeight w:val="253"/>
          <w:jc w:val="center"/>
        </w:trPr>
        <w:tc>
          <w:tcPr>
            <w:tcW w:w="1363" w:type="pct"/>
            <w:shd w:val="clear" w:color="auto" w:fill="auto"/>
            <w:noWrap/>
            <w:vAlign w:val="center"/>
          </w:tcPr>
          <w:p w14:paraId="32DABE4C" w14:textId="5A7F58AF"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8634</w:t>
            </w:r>
          </w:p>
        </w:tc>
        <w:tc>
          <w:tcPr>
            <w:tcW w:w="2100" w:type="pct"/>
            <w:shd w:val="clear" w:color="auto" w:fill="auto"/>
            <w:noWrap/>
            <w:vAlign w:val="bottom"/>
          </w:tcPr>
          <w:p w14:paraId="0CC342DA" w14:textId="627A1E25"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Sabanagrande</w:t>
            </w:r>
          </w:p>
        </w:tc>
        <w:tc>
          <w:tcPr>
            <w:tcW w:w="1537" w:type="pct"/>
            <w:shd w:val="clear" w:color="auto" w:fill="auto"/>
            <w:noWrap/>
            <w:vAlign w:val="bottom"/>
          </w:tcPr>
          <w:p w14:paraId="39E8657C" w14:textId="01E352DA"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2B56DD" w:rsidRPr="009726F2" w14:paraId="42CB1975" w14:textId="77777777" w:rsidTr="00A566CF">
        <w:trPr>
          <w:trHeight w:val="253"/>
          <w:jc w:val="center"/>
        </w:trPr>
        <w:tc>
          <w:tcPr>
            <w:tcW w:w="1363" w:type="pct"/>
            <w:shd w:val="clear" w:color="auto" w:fill="auto"/>
            <w:noWrap/>
            <w:vAlign w:val="center"/>
          </w:tcPr>
          <w:p w14:paraId="70D3FB05" w14:textId="08EE2DC5"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8421</w:t>
            </w:r>
          </w:p>
        </w:tc>
        <w:tc>
          <w:tcPr>
            <w:tcW w:w="2100" w:type="pct"/>
            <w:shd w:val="clear" w:color="auto" w:fill="auto"/>
            <w:noWrap/>
            <w:vAlign w:val="bottom"/>
          </w:tcPr>
          <w:p w14:paraId="0F51E20F" w14:textId="345E975E"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Luruaco</w:t>
            </w:r>
          </w:p>
        </w:tc>
        <w:tc>
          <w:tcPr>
            <w:tcW w:w="1537" w:type="pct"/>
            <w:shd w:val="clear" w:color="auto" w:fill="auto"/>
            <w:noWrap/>
            <w:vAlign w:val="bottom"/>
          </w:tcPr>
          <w:p w14:paraId="535A1B03" w14:textId="2BE1AF7B"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2B56DD" w:rsidRPr="009726F2" w14:paraId="4A43AC27" w14:textId="77777777" w:rsidTr="00A566CF">
        <w:trPr>
          <w:trHeight w:val="253"/>
          <w:jc w:val="center"/>
        </w:trPr>
        <w:tc>
          <w:tcPr>
            <w:tcW w:w="1363" w:type="pct"/>
            <w:shd w:val="clear" w:color="auto" w:fill="auto"/>
            <w:noWrap/>
            <w:vAlign w:val="center"/>
          </w:tcPr>
          <w:p w14:paraId="3D835590" w14:textId="0C15D113"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8520</w:t>
            </w:r>
          </w:p>
        </w:tc>
        <w:tc>
          <w:tcPr>
            <w:tcW w:w="2100" w:type="pct"/>
            <w:shd w:val="clear" w:color="auto" w:fill="auto"/>
            <w:noWrap/>
            <w:vAlign w:val="bottom"/>
          </w:tcPr>
          <w:p w14:paraId="72765B23" w14:textId="0352A290" w:rsidR="002B56DD" w:rsidRPr="00F701D2" w:rsidRDefault="00F93266"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Palmar d</w:t>
            </w:r>
            <w:r w:rsidR="002B56DD" w:rsidRPr="00F701D2">
              <w:rPr>
                <w:rFonts w:ascii="Bookman Old Style" w:hAnsi="Bookman Old Style"/>
                <w:color w:val="000000"/>
              </w:rPr>
              <w:t>e Varela</w:t>
            </w:r>
          </w:p>
        </w:tc>
        <w:tc>
          <w:tcPr>
            <w:tcW w:w="1537" w:type="pct"/>
            <w:shd w:val="clear" w:color="auto" w:fill="auto"/>
            <w:noWrap/>
            <w:vAlign w:val="bottom"/>
          </w:tcPr>
          <w:p w14:paraId="41934826" w14:textId="45AB2356"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2B56DD" w:rsidRPr="009726F2" w14:paraId="5262A015" w14:textId="77777777" w:rsidTr="00A566CF">
        <w:trPr>
          <w:trHeight w:val="253"/>
          <w:jc w:val="center"/>
        </w:trPr>
        <w:tc>
          <w:tcPr>
            <w:tcW w:w="1363" w:type="pct"/>
            <w:shd w:val="clear" w:color="auto" w:fill="auto"/>
            <w:noWrap/>
            <w:vAlign w:val="center"/>
          </w:tcPr>
          <w:p w14:paraId="3FEF7AEF" w14:textId="517780E5"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8558</w:t>
            </w:r>
          </w:p>
        </w:tc>
        <w:tc>
          <w:tcPr>
            <w:tcW w:w="2100" w:type="pct"/>
            <w:shd w:val="clear" w:color="auto" w:fill="auto"/>
            <w:noWrap/>
            <w:vAlign w:val="bottom"/>
          </w:tcPr>
          <w:p w14:paraId="614BF5FE" w14:textId="7098A52F"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Polonuevo</w:t>
            </w:r>
          </w:p>
        </w:tc>
        <w:tc>
          <w:tcPr>
            <w:tcW w:w="1537" w:type="pct"/>
            <w:shd w:val="clear" w:color="auto" w:fill="auto"/>
            <w:noWrap/>
            <w:vAlign w:val="bottom"/>
          </w:tcPr>
          <w:p w14:paraId="3A2902F1" w14:textId="2B05EDAB"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2B56DD" w:rsidRPr="009726F2" w14:paraId="1974A48F" w14:textId="77777777" w:rsidTr="00A566CF">
        <w:trPr>
          <w:trHeight w:val="253"/>
          <w:jc w:val="center"/>
        </w:trPr>
        <w:tc>
          <w:tcPr>
            <w:tcW w:w="1363" w:type="pct"/>
            <w:shd w:val="clear" w:color="auto" w:fill="auto"/>
            <w:noWrap/>
            <w:vAlign w:val="center"/>
          </w:tcPr>
          <w:p w14:paraId="19D1F948" w14:textId="1D7B7AB0"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8560</w:t>
            </w:r>
          </w:p>
        </w:tc>
        <w:tc>
          <w:tcPr>
            <w:tcW w:w="2100" w:type="pct"/>
            <w:shd w:val="clear" w:color="auto" w:fill="auto"/>
            <w:noWrap/>
            <w:vAlign w:val="bottom"/>
          </w:tcPr>
          <w:p w14:paraId="2754F927" w14:textId="251E62F1"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Ponedera</w:t>
            </w:r>
          </w:p>
        </w:tc>
        <w:tc>
          <w:tcPr>
            <w:tcW w:w="1537" w:type="pct"/>
            <w:shd w:val="clear" w:color="auto" w:fill="auto"/>
            <w:noWrap/>
            <w:vAlign w:val="bottom"/>
          </w:tcPr>
          <w:p w14:paraId="01E71747" w14:textId="19C68973"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2B56DD" w:rsidRPr="009726F2" w14:paraId="6B76889D" w14:textId="77777777" w:rsidTr="00A566CF">
        <w:trPr>
          <w:trHeight w:val="253"/>
          <w:jc w:val="center"/>
        </w:trPr>
        <w:tc>
          <w:tcPr>
            <w:tcW w:w="1363" w:type="pct"/>
            <w:shd w:val="clear" w:color="auto" w:fill="auto"/>
            <w:noWrap/>
            <w:vAlign w:val="center"/>
          </w:tcPr>
          <w:p w14:paraId="6883B79E" w14:textId="7093C8B5"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8638</w:t>
            </w:r>
          </w:p>
        </w:tc>
        <w:tc>
          <w:tcPr>
            <w:tcW w:w="2100" w:type="pct"/>
            <w:shd w:val="clear" w:color="auto" w:fill="auto"/>
            <w:noWrap/>
            <w:vAlign w:val="bottom"/>
          </w:tcPr>
          <w:p w14:paraId="202809E2" w14:textId="7087AFFA"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Sabanalarga</w:t>
            </w:r>
          </w:p>
        </w:tc>
        <w:tc>
          <w:tcPr>
            <w:tcW w:w="1537" w:type="pct"/>
            <w:shd w:val="clear" w:color="auto" w:fill="auto"/>
            <w:noWrap/>
            <w:vAlign w:val="bottom"/>
          </w:tcPr>
          <w:p w14:paraId="3B0FE2A4" w14:textId="2076FD23"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2B56DD" w:rsidRPr="009726F2" w14:paraId="39BB56E3" w14:textId="77777777" w:rsidTr="00A566CF">
        <w:trPr>
          <w:trHeight w:val="253"/>
          <w:jc w:val="center"/>
        </w:trPr>
        <w:tc>
          <w:tcPr>
            <w:tcW w:w="1363" w:type="pct"/>
            <w:shd w:val="clear" w:color="auto" w:fill="auto"/>
            <w:noWrap/>
            <w:vAlign w:val="center"/>
          </w:tcPr>
          <w:p w14:paraId="6316661A" w14:textId="0FD9F02C"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8685</w:t>
            </w:r>
          </w:p>
        </w:tc>
        <w:tc>
          <w:tcPr>
            <w:tcW w:w="2100" w:type="pct"/>
            <w:shd w:val="clear" w:color="auto" w:fill="auto"/>
            <w:noWrap/>
            <w:vAlign w:val="bottom"/>
          </w:tcPr>
          <w:p w14:paraId="6D57E2C9" w14:textId="7441999B" w:rsidR="002B56DD" w:rsidRPr="00F701D2" w:rsidRDefault="00F93266"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Santo Tomá</w:t>
            </w:r>
            <w:r w:rsidR="002B56DD" w:rsidRPr="00F701D2">
              <w:rPr>
                <w:rFonts w:ascii="Bookman Old Style" w:hAnsi="Bookman Old Style"/>
                <w:color w:val="000000"/>
              </w:rPr>
              <w:t>s</w:t>
            </w:r>
          </w:p>
        </w:tc>
        <w:tc>
          <w:tcPr>
            <w:tcW w:w="1537" w:type="pct"/>
            <w:shd w:val="clear" w:color="auto" w:fill="auto"/>
            <w:noWrap/>
            <w:vAlign w:val="bottom"/>
          </w:tcPr>
          <w:p w14:paraId="5FA43613" w14:textId="3A47A4BC"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2B56DD" w:rsidRPr="009726F2" w14:paraId="271D0813" w14:textId="77777777" w:rsidTr="00A566CF">
        <w:trPr>
          <w:trHeight w:val="253"/>
          <w:jc w:val="center"/>
        </w:trPr>
        <w:tc>
          <w:tcPr>
            <w:tcW w:w="1363" w:type="pct"/>
            <w:shd w:val="clear" w:color="auto" w:fill="auto"/>
            <w:noWrap/>
            <w:vAlign w:val="center"/>
          </w:tcPr>
          <w:p w14:paraId="3DC14C77" w14:textId="69878454"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8141</w:t>
            </w:r>
          </w:p>
        </w:tc>
        <w:tc>
          <w:tcPr>
            <w:tcW w:w="2100" w:type="pct"/>
            <w:shd w:val="clear" w:color="auto" w:fill="auto"/>
            <w:noWrap/>
            <w:vAlign w:val="bottom"/>
          </w:tcPr>
          <w:p w14:paraId="3B9F3677" w14:textId="0EEC8806"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Candelaria</w:t>
            </w:r>
          </w:p>
        </w:tc>
        <w:tc>
          <w:tcPr>
            <w:tcW w:w="1537" w:type="pct"/>
            <w:shd w:val="clear" w:color="auto" w:fill="auto"/>
            <w:noWrap/>
            <w:vAlign w:val="bottom"/>
          </w:tcPr>
          <w:p w14:paraId="65F946C6" w14:textId="232B0B2C"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2B56DD" w:rsidRPr="009726F2" w14:paraId="04779A8A" w14:textId="77777777" w:rsidTr="00A566CF">
        <w:trPr>
          <w:trHeight w:val="253"/>
          <w:jc w:val="center"/>
        </w:trPr>
        <w:tc>
          <w:tcPr>
            <w:tcW w:w="1363" w:type="pct"/>
            <w:shd w:val="clear" w:color="auto" w:fill="auto"/>
            <w:noWrap/>
            <w:vAlign w:val="center"/>
          </w:tcPr>
          <w:p w14:paraId="38995F19" w14:textId="45586B47"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8372</w:t>
            </w:r>
          </w:p>
        </w:tc>
        <w:tc>
          <w:tcPr>
            <w:tcW w:w="2100" w:type="pct"/>
            <w:shd w:val="clear" w:color="auto" w:fill="auto"/>
            <w:noWrap/>
            <w:vAlign w:val="bottom"/>
          </w:tcPr>
          <w:p w14:paraId="6EE20BF5" w14:textId="5FD66BA4" w:rsidR="002B56DD" w:rsidRPr="00F701D2" w:rsidRDefault="00F93266"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Juan d</w:t>
            </w:r>
            <w:r w:rsidR="002B56DD" w:rsidRPr="00F701D2">
              <w:rPr>
                <w:rFonts w:ascii="Bookman Old Style" w:hAnsi="Bookman Old Style"/>
                <w:color w:val="000000"/>
              </w:rPr>
              <w:t>e Acosta</w:t>
            </w:r>
          </w:p>
        </w:tc>
        <w:tc>
          <w:tcPr>
            <w:tcW w:w="1537" w:type="pct"/>
            <w:shd w:val="clear" w:color="auto" w:fill="auto"/>
            <w:noWrap/>
            <w:vAlign w:val="bottom"/>
          </w:tcPr>
          <w:p w14:paraId="70F1B9F3" w14:textId="7FA34DA1"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2B56DD" w:rsidRPr="009726F2" w14:paraId="0283CB1A" w14:textId="77777777" w:rsidTr="00A566CF">
        <w:trPr>
          <w:trHeight w:val="253"/>
          <w:jc w:val="center"/>
        </w:trPr>
        <w:tc>
          <w:tcPr>
            <w:tcW w:w="1363" w:type="pct"/>
            <w:shd w:val="clear" w:color="auto" w:fill="auto"/>
            <w:noWrap/>
            <w:vAlign w:val="center"/>
          </w:tcPr>
          <w:p w14:paraId="26064879" w14:textId="36E618CB"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8137</w:t>
            </w:r>
          </w:p>
        </w:tc>
        <w:tc>
          <w:tcPr>
            <w:tcW w:w="2100" w:type="pct"/>
            <w:shd w:val="clear" w:color="auto" w:fill="auto"/>
            <w:noWrap/>
            <w:vAlign w:val="bottom"/>
          </w:tcPr>
          <w:p w14:paraId="5A170E84" w14:textId="7580ED10" w:rsidR="002B56DD" w:rsidRPr="00F701D2" w:rsidRDefault="00F93266">
            <w:pPr>
              <w:ind w:left="-58" w:hanging="24"/>
              <w:jc w:val="center"/>
              <w:rPr>
                <w:rFonts w:ascii="Bookman Old Style" w:hAnsi="Bookman Old Style" w:cs="Arial"/>
                <w:color w:val="000000"/>
                <w:lang w:val="es-CO" w:eastAsia="es-CO"/>
              </w:rPr>
            </w:pPr>
            <w:r w:rsidRPr="00F701D2">
              <w:rPr>
                <w:rFonts w:ascii="Bookman Old Style" w:hAnsi="Bookman Old Style"/>
                <w:color w:val="000000"/>
              </w:rPr>
              <w:t>Campo d</w:t>
            </w:r>
            <w:r w:rsidR="002B56DD" w:rsidRPr="00F701D2">
              <w:rPr>
                <w:rFonts w:ascii="Bookman Old Style" w:hAnsi="Bookman Old Style"/>
                <w:color w:val="000000"/>
              </w:rPr>
              <w:t xml:space="preserve">e </w:t>
            </w:r>
            <w:r w:rsidRPr="00F701D2">
              <w:rPr>
                <w:rFonts w:ascii="Bookman Old Style" w:hAnsi="Bookman Old Style"/>
                <w:color w:val="000000"/>
              </w:rPr>
              <w:t>l</w:t>
            </w:r>
            <w:r w:rsidR="002B56DD" w:rsidRPr="00F701D2">
              <w:rPr>
                <w:rFonts w:ascii="Bookman Old Style" w:hAnsi="Bookman Old Style"/>
                <w:color w:val="000000"/>
              </w:rPr>
              <w:t>a Cruz</w:t>
            </w:r>
          </w:p>
        </w:tc>
        <w:tc>
          <w:tcPr>
            <w:tcW w:w="1537" w:type="pct"/>
            <w:shd w:val="clear" w:color="auto" w:fill="auto"/>
            <w:noWrap/>
            <w:vAlign w:val="bottom"/>
          </w:tcPr>
          <w:p w14:paraId="4194BF83" w14:textId="463B4F07"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2B56DD" w:rsidRPr="009726F2" w14:paraId="2C441FC7" w14:textId="77777777" w:rsidTr="00A566CF">
        <w:trPr>
          <w:trHeight w:val="253"/>
          <w:jc w:val="center"/>
        </w:trPr>
        <w:tc>
          <w:tcPr>
            <w:tcW w:w="1363" w:type="pct"/>
            <w:shd w:val="clear" w:color="auto" w:fill="auto"/>
            <w:noWrap/>
            <w:vAlign w:val="center"/>
          </w:tcPr>
          <w:p w14:paraId="7791B78F" w14:textId="6C53AB83"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8675</w:t>
            </w:r>
          </w:p>
        </w:tc>
        <w:tc>
          <w:tcPr>
            <w:tcW w:w="2100" w:type="pct"/>
            <w:shd w:val="clear" w:color="auto" w:fill="auto"/>
            <w:noWrap/>
            <w:vAlign w:val="bottom"/>
          </w:tcPr>
          <w:p w14:paraId="2C3BF118" w14:textId="0CED478C" w:rsidR="002B56DD" w:rsidRPr="00F701D2" w:rsidRDefault="00EC6DD1"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Santa Lucí</w:t>
            </w:r>
            <w:r w:rsidR="002B56DD" w:rsidRPr="00F701D2">
              <w:rPr>
                <w:rFonts w:ascii="Bookman Old Style" w:hAnsi="Bookman Old Style"/>
                <w:color w:val="000000"/>
              </w:rPr>
              <w:t>a</w:t>
            </w:r>
          </w:p>
        </w:tc>
        <w:tc>
          <w:tcPr>
            <w:tcW w:w="1537" w:type="pct"/>
            <w:shd w:val="clear" w:color="auto" w:fill="auto"/>
            <w:noWrap/>
            <w:vAlign w:val="bottom"/>
          </w:tcPr>
          <w:p w14:paraId="129D0136" w14:textId="34636E5C"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2B56DD" w:rsidRPr="009726F2" w14:paraId="53C9A064" w14:textId="77777777" w:rsidTr="00A566CF">
        <w:trPr>
          <w:trHeight w:val="253"/>
          <w:jc w:val="center"/>
        </w:trPr>
        <w:tc>
          <w:tcPr>
            <w:tcW w:w="1363" w:type="pct"/>
            <w:shd w:val="clear" w:color="auto" w:fill="auto"/>
            <w:noWrap/>
            <w:vAlign w:val="center"/>
          </w:tcPr>
          <w:p w14:paraId="0EC88F49" w14:textId="658D9B95"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8849</w:t>
            </w:r>
          </w:p>
        </w:tc>
        <w:tc>
          <w:tcPr>
            <w:tcW w:w="2100" w:type="pct"/>
            <w:shd w:val="clear" w:color="auto" w:fill="auto"/>
            <w:noWrap/>
            <w:vAlign w:val="bottom"/>
          </w:tcPr>
          <w:p w14:paraId="3F2D9F03" w14:textId="43CFD1F3" w:rsidR="002B56DD" w:rsidRPr="00F701D2" w:rsidRDefault="00EC6DD1"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Usiacurí</w:t>
            </w:r>
          </w:p>
        </w:tc>
        <w:tc>
          <w:tcPr>
            <w:tcW w:w="1537" w:type="pct"/>
            <w:shd w:val="clear" w:color="auto" w:fill="auto"/>
            <w:noWrap/>
            <w:vAlign w:val="bottom"/>
          </w:tcPr>
          <w:p w14:paraId="543A1878" w14:textId="1EAC2C18"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2B56DD" w:rsidRPr="009726F2" w14:paraId="75B80391" w14:textId="77777777" w:rsidTr="00A566CF">
        <w:trPr>
          <w:trHeight w:val="253"/>
          <w:jc w:val="center"/>
        </w:trPr>
        <w:tc>
          <w:tcPr>
            <w:tcW w:w="1363" w:type="pct"/>
            <w:shd w:val="clear" w:color="auto" w:fill="auto"/>
            <w:noWrap/>
            <w:vAlign w:val="center"/>
          </w:tcPr>
          <w:p w14:paraId="09A9E11C" w14:textId="4E244832"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8436</w:t>
            </w:r>
          </w:p>
        </w:tc>
        <w:tc>
          <w:tcPr>
            <w:tcW w:w="2100" w:type="pct"/>
            <w:shd w:val="clear" w:color="auto" w:fill="auto"/>
            <w:noWrap/>
            <w:vAlign w:val="bottom"/>
          </w:tcPr>
          <w:p w14:paraId="552DA3C5" w14:textId="60F277D6"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Manatí</w:t>
            </w:r>
          </w:p>
        </w:tc>
        <w:tc>
          <w:tcPr>
            <w:tcW w:w="1537" w:type="pct"/>
            <w:shd w:val="clear" w:color="auto" w:fill="auto"/>
            <w:noWrap/>
            <w:vAlign w:val="bottom"/>
          </w:tcPr>
          <w:p w14:paraId="52F0AA09" w14:textId="50EC2622"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2B56DD" w:rsidRPr="009726F2" w14:paraId="7C9AA7E5" w14:textId="77777777" w:rsidTr="00A566CF">
        <w:trPr>
          <w:trHeight w:val="253"/>
          <w:jc w:val="center"/>
        </w:trPr>
        <w:tc>
          <w:tcPr>
            <w:tcW w:w="1363" w:type="pct"/>
            <w:shd w:val="clear" w:color="auto" w:fill="auto"/>
            <w:noWrap/>
            <w:vAlign w:val="center"/>
          </w:tcPr>
          <w:p w14:paraId="2FB68918" w14:textId="0E7FB494"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8770</w:t>
            </w:r>
          </w:p>
        </w:tc>
        <w:tc>
          <w:tcPr>
            <w:tcW w:w="2100" w:type="pct"/>
            <w:shd w:val="clear" w:color="auto" w:fill="auto"/>
            <w:noWrap/>
            <w:vAlign w:val="bottom"/>
          </w:tcPr>
          <w:p w14:paraId="08B63191" w14:textId="2EFD2E78" w:rsidR="002B56DD" w:rsidRPr="00F701D2" w:rsidRDefault="00EC6DD1"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Sua</w:t>
            </w:r>
            <w:r w:rsidR="002B56DD" w:rsidRPr="00F701D2">
              <w:rPr>
                <w:rFonts w:ascii="Bookman Old Style" w:hAnsi="Bookman Old Style"/>
                <w:color w:val="000000"/>
              </w:rPr>
              <w:t>n</w:t>
            </w:r>
          </w:p>
        </w:tc>
        <w:tc>
          <w:tcPr>
            <w:tcW w:w="1537" w:type="pct"/>
            <w:shd w:val="clear" w:color="auto" w:fill="auto"/>
            <w:noWrap/>
            <w:vAlign w:val="bottom"/>
          </w:tcPr>
          <w:p w14:paraId="509844F7" w14:textId="1DF3834C"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2B56DD" w:rsidRPr="009726F2" w14:paraId="0131FEC8" w14:textId="77777777" w:rsidTr="00A566CF">
        <w:trPr>
          <w:trHeight w:val="253"/>
          <w:jc w:val="center"/>
        </w:trPr>
        <w:tc>
          <w:tcPr>
            <w:tcW w:w="1363" w:type="pct"/>
            <w:shd w:val="clear" w:color="auto" w:fill="auto"/>
            <w:noWrap/>
            <w:vAlign w:val="center"/>
          </w:tcPr>
          <w:p w14:paraId="5FD8B42B" w14:textId="2200B521"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8606</w:t>
            </w:r>
          </w:p>
        </w:tc>
        <w:tc>
          <w:tcPr>
            <w:tcW w:w="2100" w:type="pct"/>
            <w:shd w:val="clear" w:color="auto" w:fill="auto"/>
            <w:noWrap/>
            <w:vAlign w:val="bottom"/>
          </w:tcPr>
          <w:p w14:paraId="1784BA41" w14:textId="10318783"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Repelón</w:t>
            </w:r>
          </w:p>
        </w:tc>
        <w:tc>
          <w:tcPr>
            <w:tcW w:w="1537" w:type="pct"/>
            <w:shd w:val="clear" w:color="auto" w:fill="auto"/>
            <w:noWrap/>
            <w:vAlign w:val="bottom"/>
          </w:tcPr>
          <w:p w14:paraId="59EA00EA" w14:textId="57285BDE"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2B56DD" w:rsidRPr="009726F2" w14:paraId="57CD7846" w14:textId="77777777" w:rsidTr="00A566CF">
        <w:trPr>
          <w:trHeight w:val="253"/>
          <w:jc w:val="center"/>
        </w:trPr>
        <w:tc>
          <w:tcPr>
            <w:tcW w:w="1363" w:type="pct"/>
            <w:shd w:val="clear" w:color="auto" w:fill="auto"/>
            <w:noWrap/>
            <w:vAlign w:val="center"/>
          </w:tcPr>
          <w:p w14:paraId="34860958" w14:textId="42594517"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8832</w:t>
            </w:r>
          </w:p>
        </w:tc>
        <w:tc>
          <w:tcPr>
            <w:tcW w:w="2100" w:type="pct"/>
            <w:shd w:val="clear" w:color="auto" w:fill="auto"/>
            <w:noWrap/>
            <w:vAlign w:val="bottom"/>
          </w:tcPr>
          <w:p w14:paraId="1521496A" w14:textId="0064F844" w:rsidR="002B56DD" w:rsidRPr="00F701D2" w:rsidRDefault="00EC6DD1"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Tubará</w:t>
            </w:r>
          </w:p>
        </w:tc>
        <w:tc>
          <w:tcPr>
            <w:tcW w:w="1537" w:type="pct"/>
            <w:shd w:val="clear" w:color="auto" w:fill="auto"/>
            <w:noWrap/>
            <w:vAlign w:val="bottom"/>
          </w:tcPr>
          <w:p w14:paraId="390A362F" w14:textId="5655D894"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2B56DD" w:rsidRPr="009726F2" w14:paraId="5932B59A" w14:textId="77777777" w:rsidTr="00A566CF">
        <w:trPr>
          <w:trHeight w:val="253"/>
          <w:jc w:val="center"/>
        </w:trPr>
        <w:tc>
          <w:tcPr>
            <w:tcW w:w="1363" w:type="pct"/>
            <w:shd w:val="clear" w:color="auto" w:fill="auto"/>
            <w:noWrap/>
            <w:vAlign w:val="center"/>
          </w:tcPr>
          <w:p w14:paraId="78E022EF" w14:textId="366276EA"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8549</w:t>
            </w:r>
          </w:p>
        </w:tc>
        <w:tc>
          <w:tcPr>
            <w:tcW w:w="2100" w:type="pct"/>
            <w:shd w:val="clear" w:color="auto" w:fill="auto"/>
            <w:noWrap/>
            <w:vAlign w:val="bottom"/>
          </w:tcPr>
          <w:p w14:paraId="49A93657" w14:textId="18A33CE4" w:rsidR="002B56DD" w:rsidRPr="00F701D2" w:rsidRDefault="00EC6DD1"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Piojó</w:t>
            </w:r>
          </w:p>
        </w:tc>
        <w:tc>
          <w:tcPr>
            <w:tcW w:w="1537" w:type="pct"/>
            <w:shd w:val="clear" w:color="auto" w:fill="auto"/>
            <w:noWrap/>
            <w:vAlign w:val="bottom"/>
          </w:tcPr>
          <w:p w14:paraId="7B9689D5" w14:textId="051D3143"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2B56DD" w:rsidRPr="009726F2" w14:paraId="0E102058" w14:textId="77777777" w:rsidTr="00A566CF">
        <w:trPr>
          <w:trHeight w:val="253"/>
          <w:jc w:val="center"/>
        </w:trPr>
        <w:tc>
          <w:tcPr>
            <w:tcW w:w="1363" w:type="pct"/>
            <w:shd w:val="clear" w:color="auto" w:fill="auto"/>
            <w:noWrap/>
            <w:vAlign w:val="center"/>
          </w:tcPr>
          <w:p w14:paraId="6951C589" w14:textId="4BF77A2E"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47001</w:t>
            </w:r>
          </w:p>
        </w:tc>
        <w:tc>
          <w:tcPr>
            <w:tcW w:w="2100" w:type="pct"/>
            <w:shd w:val="clear" w:color="auto" w:fill="auto"/>
            <w:noWrap/>
            <w:vAlign w:val="bottom"/>
          </w:tcPr>
          <w:p w14:paraId="0114093E" w14:textId="7017224E"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Santa Marta</w:t>
            </w:r>
          </w:p>
        </w:tc>
        <w:tc>
          <w:tcPr>
            <w:tcW w:w="1537" w:type="pct"/>
            <w:shd w:val="clear" w:color="auto" w:fill="auto"/>
            <w:noWrap/>
            <w:vAlign w:val="bottom"/>
          </w:tcPr>
          <w:p w14:paraId="78B33549" w14:textId="428C043F"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2B56DD" w:rsidRPr="009726F2" w14:paraId="35F16900" w14:textId="77777777" w:rsidTr="00A566CF">
        <w:trPr>
          <w:trHeight w:val="253"/>
          <w:jc w:val="center"/>
        </w:trPr>
        <w:tc>
          <w:tcPr>
            <w:tcW w:w="1363" w:type="pct"/>
            <w:shd w:val="clear" w:color="auto" w:fill="auto"/>
            <w:noWrap/>
            <w:vAlign w:val="center"/>
          </w:tcPr>
          <w:p w14:paraId="1B71BBEC" w14:textId="108BACBF"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47189</w:t>
            </w:r>
          </w:p>
        </w:tc>
        <w:tc>
          <w:tcPr>
            <w:tcW w:w="2100" w:type="pct"/>
            <w:shd w:val="clear" w:color="auto" w:fill="auto"/>
            <w:noWrap/>
            <w:vAlign w:val="bottom"/>
          </w:tcPr>
          <w:p w14:paraId="754310D7" w14:textId="596ED647"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Ciénaga</w:t>
            </w:r>
          </w:p>
        </w:tc>
        <w:tc>
          <w:tcPr>
            <w:tcW w:w="1537" w:type="pct"/>
            <w:shd w:val="clear" w:color="auto" w:fill="auto"/>
            <w:noWrap/>
            <w:vAlign w:val="bottom"/>
          </w:tcPr>
          <w:p w14:paraId="28EA0C95" w14:textId="0C1F5928"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2B56DD" w:rsidRPr="009726F2" w14:paraId="183B32CC" w14:textId="77777777" w:rsidTr="00A566CF">
        <w:trPr>
          <w:trHeight w:val="253"/>
          <w:jc w:val="center"/>
        </w:trPr>
        <w:tc>
          <w:tcPr>
            <w:tcW w:w="1363" w:type="pct"/>
            <w:shd w:val="clear" w:color="auto" w:fill="auto"/>
            <w:noWrap/>
            <w:vAlign w:val="center"/>
          </w:tcPr>
          <w:p w14:paraId="03B67DB7" w14:textId="29AC1492"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47288</w:t>
            </w:r>
          </w:p>
        </w:tc>
        <w:tc>
          <w:tcPr>
            <w:tcW w:w="2100" w:type="pct"/>
            <w:shd w:val="clear" w:color="auto" w:fill="auto"/>
            <w:noWrap/>
            <w:vAlign w:val="bottom"/>
          </w:tcPr>
          <w:p w14:paraId="0B017AE0" w14:textId="499DF1FD"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Fundación</w:t>
            </w:r>
          </w:p>
        </w:tc>
        <w:tc>
          <w:tcPr>
            <w:tcW w:w="1537" w:type="pct"/>
            <w:shd w:val="clear" w:color="auto" w:fill="auto"/>
            <w:noWrap/>
            <w:vAlign w:val="bottom"/>
          </w:tcPr>
          <w:p w14:paraId="52D388FD" w14:textId="4B5965A7"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2B56DD" w:rsidRPr="009726F2" w14:paraId="2065B5E8" w14:textId="77777777" w:rsidTr="00A566CF">
        <w:trPr>
          <w:trHeight w:val="253"/>
          <w:jc w:val="center"/>
        </w:trPr>
        <w:tc>
          <w:tcPr>
            <w:tcW w:w="1363" w:type="pct"/>
            <w:shd w:val="clear" w:color="auto" w:fill="auto"/>
            <w:noWrap/>
            <w:vAlign w:val="center"/>
          </w:tcPr>
          <w:p w14:paraId="7F0BD803" w14:textId="3F9DA357"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47053</w:t>
            </w:r>
          </w:p>
        </w:tc>
        <w:tc>
          <w:tcPr>
            <w:tcW w:w="2100" w:type="pct"/>
            <w:shd w:val="clear" w:color="auto" w:fill="auto"/>
            <w:noWrap/>
            <w:vAlign w:val="bottom"/>
          </w:tcPr>
          <w:p w14:paraId="046ADAA9" w14:textId="1D901B1F"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Aracataca</w:t>
            </w:r>
          </w:p>
        </w:tc>
        <w:tc>
          <w:tcPr>
            <w:tcW w:w="1537" w:type="pct"/>
            <w:shd w:val="clear" w:color="auto" w:fill="auto"/>
            <w:noWrap/>
            <w:vAlign w:val="bottom"/>
          </w:tcPr>
          <w:p w14:paraId="12534AB5" w14:textId="3C6D37EC"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2B56DD" w:rsidRPr="009726F2" w14:paraId="44C356FA" w14:textId="77777777" w:rsidTr="00A566CF">
        <w:trPr>
          <w:trHeight w:val="253"/>
          <w:jc w:val="center"/>
        </w:trPr>
        <w:tc>
          <w:tcPr>
            <w:tcW w:w="1363" w:type="pct"/>
            <w:shd w:val="clear" w:color="auto" w:fill="auto"/>
            <w:noWrap/>
            <w:vAlign w:val="center"/>
          </w:tcPr>
          <w:p w14:paraId="349504A3" w14:textId="45073366"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lastRenderedPageBreak/>
              <w:t>47980</w:t>
            </w:r>
          </w:p>
        </w:tc>
        <w:tc>
          <w:tcPr>
            <w:tcW w:w="2100" w:type="pct"/>
            <w:shd w:val="clear" w:color="auto" w:fill="auto"/>
            <w:noWrap/>
            <w:vAlign w:val="bottom"/>
          </w:tcPr>
          <w:p w14:paraId="53DFBAFA" w14:textId="404BA1A7"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Zona Bananera</w:t>
            </w:r>
          </w:p>
        </w:tc>
        <w:tc>
          <w:tcPr>
            <w:tcW w:w="1537" w:type="pct"/>
            <w:shd w:val="clear" w:color="auto" w:fill="auto"/>
            <w:noWrap/>
            <w:vAlign w:val="bottom"/>
          </w:tcPr>
          <w:p w14:paraId="4914F9E3" w14:textId="30855617"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2B56DD" w:rsidRPr="009726F2" w14:paraId="0EA350DA" w14:textId="77777777" w:rsidTr="00A566CF">
        <w:trPr>
          <w:trHeight w:val="253"/>
          <w:jc w:val="center"/>
        </w:trPr>
        <w:tc>
          <w:tcPr>
            <w:tcW w:w="1363" w:type="pct"/>
            <w:shd w:val="clear" w:color="auto" w:fill="auto"/>
            <w:noWrap/>
            <w:vAlign w:val="center"/>
          </w:tcPr>
          <w:p w14:paraId="5D4EDF49" w14:textId="064482B5"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47570</w:t>
            </w:r>
          </w:p>
        </w:tc>
        <w:tc>
          <w:tcPr>
            <w:tcW w:w="2100" w:type="pct"/>
            <w:shd w:val="clear" w:color="auto" w:fill="auto"/>
            <w:noWrap/>
            <w:vAlign w:val="bottom"/>
          </w:tcPr>
          <w:p w14:paraId="35D8D514" w14:textId="0D56FEC6"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Puebloviejo</w:t>
            </w:r>
          </w:p>
        </w:tc>
        <w:tc>
          <w:tcPr>
            <w:tcW w:w="1537" w:type="pct"/>
            <w:shd w:val="clear" w:color="auto" w:fill="auto"/>
            <w:noWrap/>
            <w:vAlign w:val="bottom"/>
          </w:tcPr>
          <w:p w14:paraId="5A7326C6" w14:textId="5D789B10"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2B56DD" w:rsidRPr="009726F2" w14:paraId="01447DAF" w14:textId="77777777" w:rsidTr="00A566CF">
        <w:trPr>
          <w:trHeight w:val="253"/>
          <w:jc w:val="center"/>
        </w:trPr>
        <w:tc>
          <w:tcPr>
            <w:tcW w:w="1363" w:type="pct"/>
            <w:shd w:val="clear" w:color="auto" w:fill="auto"/>
            <w:noWrap/>
            <w:vAlign w:val="center"/>
          </w:tcPr>
          <w:p w14:paraId="16B412DA" w14:textId="76E1AA4C"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47745</w:t>
            </w:r>
          </w:p>
        </w:tc>
        <w:tc>
          <w:tcPr>
            <w:tcW w:w="2100" w:type="pct"/>
            <w:shd w:val="clear" w:color="auto" w:fill="auto"/>
            <w:noWrap/>
            <w:vAlign w:val="bottom"/>
          </w:tcPr>
          <w:p w14:paraId="1543FAA8" w14:textId="4A4F1E9E"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Sitionuevo</w:t>
            </w:r>
          </w:p>
        </w:tc>
        <w:tc>
          <w:tcPr>
            <w:tcW w:w="1537" w:type="pct"/>
            <w:shd w:val="clear" w:color="auto" w:fill="auto"/>
            <w:noWrap/>
            <w:vAlign w:val="bottom"/>
          </w:tcPr>
          <w:p w14:paraId="6BF3C11E" w14:textId="58567AB9"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2B56DD" w:rsidRPr="009726F2" w14:paraId="0F408A22" w14:textId="77777777" w:rsidTr="00A566CF">
        <w:trPr>
          <w:trHeight w:val="253"/>
          <w:jc w:val="center"/>
        </w:trPr>
        <w:tc>
          <w:tcPr>
            <w:tcW w:w="1363" w:type="pct"/>
            <w:shd w:val="clear" w:color="auto" w:fill="auto"/>
            <w:noWrap/>
            <w:vAlign w:val="center"/>
          </w:tcPr>
          <w:p w14:paraId="3F9D049A" w14:textId="08AEF78F"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47268</w:t>
            </w:r>
          </w:p>
        </w:tc>
        <w:tc>
          <w:tcPr>
            <w:tcW w:w="2100" w:type="pct"/>
            <w:shd w:val="clear" w:color="auto" w:fill="auto"/>
            <w:noWrap/>
            <w:vAlign w:val="bottom"/>
          </w:tcPr>
          <w:p w14:paraId="05C66649" w14:textId="00E93E41" w:rsidR="002B56DD" w:rsidRPr="00F701D2" w:rsidRDefault="00EC6DD1"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El Reté</w:t>
            </w:r>
            <w:r w:rsidR="002B56DD" w:rsidRPr="00F701D2">
              <w:rPr>
                <w:rFonts w:ascii="Bookman Old Style" w:hAnsi="Bookman Old Style"/>
                <w:color w:val="000000"/>
              </w:rPr>
              <w:t>n</w:t>
            </w:r>
          </w:p>
        </w:tc>
        <w:tc>
          <w:tcPr>
            <w:tcW w:w="1537" w:type="pct"/>
            <w:shd w:val="clear" w:color="auto" w:fill="auto"/>
            <w:noWrap/>
            <w:vAlign w:val="bottom"/>
          </w:tcPr>
          <w:p w14:paraId="274EA5EF" w14:textId="4C246A4A"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2B56DD" w:rsidRPr="009726F2" w14:paraId="11580048" w14:textId="77777777" w:rsidTr="00A566CF">
        <w:trPr>
          <w:trHeight w:val="253"/>
          <w:jc w:val="center"/>
        </w:trPr>
        <w:tc>
          <w:tcPr>
            <w:tcW w:w="1363" w:type="pct"/>
            <w:shd w:val="clear" w:color="auto" w:fill="auto"/>
            <w:noWrap/>
            <w:vAlign w:val="center"/>
          </w:tcPr>
          <w:p w14:paraId="1FDC8287" w14:textId="2C0E76EB"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20001</w:t>
            </w:r>
          </w:p>
        </w:tc>
        <w:tc>
          <w:tcPr>
            <w:tcW w:w="2100" w:type="pct"/>
            <w:shd w:val="clear" w:color="auto" w:fill="auto"/>
            <w:noWrap/>
            <w:vAlign w:val="bottom"/>
          </w:tcPr>
          <w:p w14:paraId="69883A59" w14:textId="41F4EDA3"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Valledupar</w:t>
            </w:r>
          </w:p>
        </w:tc>
        <w:tc>
          <w:tcPr>
            <w:tcW w:w="1537" w:type="pct"/>
            <w:shd w:val="clear" w:color="auto" w:fill="auto"/>
            <w:noWrap/>
            <w:vAlign w:val="bottom"/>
          </w:tcPr>
          <w:p w14:paraId="2A336936" w14:textId="6C4D5F01"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Cesar</w:t>
            </w:r>
          </w:p>
        </w:tc>
      </w:tr>
      <w:tr w:rsidR="002B56DD" w:rsidRPr="009726F2" w14:paraId="625AC425" w14:textId="77777777" w:rsidTr="00A566CF">
        <w:trPr>
          <w:trHeight w:val="253"/>
          <w:jc w:val="center"/>
        </w:trPr>
        <w:tc>
          <w:tcPr>
            <w:tcW w:w="1363" w:type="pct"/>
            <w:shd w:val="clear" w:color="auto" w:fill="auto"/>
            <w:noWrap/>
            <w:vAlign w:val="center"/>
          </w:tcPr>
          <w:p w14:paraId="1469C9E1" w14:textId="6F428C91"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20621</w:t>
            </w:r>
          </w:p>
        </w:tc>
        <w:tc>
          <w:tcPr>
            <w:tcW w:w="2100" w:type="pct"/>
            <w:shd w:val="clear" w:color="auto" w:fill="auto"/>
            <w:noWrap/>
            <w:vAlign w:val="bottom"/>
          </w:tcPr>
          <w:p w14:paraId="397286C5" w14:textId="67178365"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La Paz</w:t>
            </w:r>
          </w:p>
        </w:tc>
        <w:tc>
          <w:tcPr>
            <w:tcW w:w="1537" w:type="pct"/>
            <w:shd w:val="clear" w:color="auto" w:fill="auto"/>
            <w:noWrap/>
            <w:vAlign w:val="bottom"/>
          </w:tcPr>
          <w:p w14:paraId="79A8F8B9" w14:textId="0C18A91D"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Cesar</w:t>
            </w:r>
          </w:p>
        </w:tc>
      </w:tr>
      <w:tr w:rsidR="002B56DD" w:rsidRPr="009726F2" w14:paraId="6F2A2691" w14:textId="77777777" w:rsidTr="00A566CF">
        <w:trPr>
          <w:trHeight w:val="253"/>
          <w:jc w:val="center"/>
        </w:trPr>
        <w:tc>
          <w:tcPr>
            <w:tcW w:w="1363" w:type="pct"/>
            <w:shd w:val="clear" w:color="auto" w:fill="auto"/>
            <w:noWrap/>
            <w:vAlign w:val="center"/>
          </w:tcPr>
          <w:p w14:paraId="754D7CCD" w14:textId="291C74D5"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13140</w:t>
            </w:r>
          </w:p>
        </w:tc>
        <w:tc>
          <w:tcPr>
            <w:tcW w:w="2100" w:type="pct"/>
            <w:shd w:val="clear" w:color="auto" w:fill="auto"/>
            <w:noWrap/>
            <w:vAlign w:val="bottom"/>
          </w:tcPr>
          <w:p w14:paraId="38B9B64A" w14:textId="43BAEB2B"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Calamar</w:t>
            </w:r>
          </w:p>
        </w:tc>
        <w:tc>
          <w:tcPr>
            <w:tcW w:w="1537" w:type="pct"/>
            <w:shd w:val="clear" w:color="auto" w:fill="auto"/>
            <w:noWrap/>
            <w:vAlign w:val="bottom"/>
          </w:tcPr>
          <w:p w14:paraId="47930B6D" w14:textId="74DC97A6"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Bolívar</w:t>
            </w:r>
          </w:p>
        </w:tc>
      </w:tr>
      <w:tr w:rsidR="002B56DD" w:rsidRPr="009726F2" w14:paraId="02ABD1CC" w14:textId="77777777" w:rsidTr="00A566CF">
        <w:trPr>
          <w:trHeight w:val="253"/>
          <w:jc w:val="center"/>
        </w:trPr>
        <w:tc>
          <w:tcPr>
            <w:tcW w:w="1363" w:type="pct"/>
            <w:shd w:val="clear" w:color="auto" w:fill="auto"/>
            <w:noWrap/>
            <w:vAlign w:val="center"/>
          </w:tcPr>
          <w:p w14:paraId="11461347" w14:textId="4DB2C300"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13647</w:t>
            </w:r>
          </w:p>
        </w:tc>
        <w:tc>
          <w:tcPr>
            <w:tcW w:w="2100" w:type="pct"/>
            <w:shd w:val="clear" w:color="auto" w:fill="auto"/>
            <w:noWrap/>
            <w:vAlign w:val="bottom"/>
          </w:tcPr>
          <w:p w14:paraId="485E337B" w14:textId="5DEFAF0A"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San Estanislao</w:t>
            </w:r>
          </w:p>
        </w:tc>
        <w:tc>
          <w:tcPr>
            <w:tcW w:w="1537" w:type="pct"/>
            <w:shd w:val="clear" w:color="auto" w:fill="auto"/>
            <w:noWrap/>
            <w:vAlign w:val="bottom"/>
          </w:tcPr>
          <w:p w14:paraId="60E9C15C" w14:textId="4F1AFCE1"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Bolívar</w:t>
            </w:r>
          </w:p>
        </w:tc>
      </w:tr>
      <w:tr w:rsidR="002B56DD" w:rsidRPr="009726F2" w14:paraId="05F5F7A6" w14:textId="77777777" w:rsidTr="00A566CF">
        <w:trPr>
          <w:trHeight w:val="253"/>
          <w:jc w:val="center"/>
        </w:trPr>
        <w:tc>
          <w:tcPr>
            <w:tcW w:w="1363" w:type="pct"/>
            <w:shd w:val="clear" w:color="auto" w:fill="auto"/>
            <w:noWrap/>
            <w:vAlign w:val="center"/>
          </w:tcPr>
          <w:p w14:paraId="49B1D1C6" w14:textId="5964334E"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47605</w:t>
            </w:r>
          </w:p>
        </w:tc>
        <w:tc>
          <w:tcPr>
            <w:tcW w:w="2100" w:type="pct"/>
            <w:shd w:val="clear" w:color="auto" w:fill="auto"/>
            <w:noWrap/>
            <w:vAlign w:val="bottom"/>
          </w:tcPr>
          <w:p w14:paraId="45C97205" w14:textId="741122EE"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Remolino</w:t>
            </w:r>
          </w:p>
        </w:tc>
        <w:tc>
          <w:tcPr>
            <w:tcW w:w="1537" w:type="pct"/>
            <w:shd w:val="clear" w:color="auto" w:fill="auto"/>
            <w:noWrap/>
            <w:vAlign w:val="bottom"/>
          </w:tcPr>
          <w:p w14:paraId="5C280288" w14:textId="5075FE5E"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2B56DD" w:rsidRPr="009726F2" w14:paraId="719FFEDF" w14:textId="77777777" w:rsidTr="00A566CF">
        <w:trPr>
          <w:trHeight w:val="253"/>
          <w:jc w:val="center"/>
        </w:trPr>
        <w:tc>
          <w:tcPr>
            <w:tcW w:w="1363" w:type="pct"/>
            <w:shd w:val="clear" w:color="auto" w:fill="auto"/>
            <w:noWrap/>
            <w:vAlign w:val="center"/>
          </w:tcPr>
          <w:p w14:paraId="3F551FCF" w14:textId="59AC4A5E"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47675</w:t>
            </w:r>
          </w:p>
        </w:tc>
        <w:tc>
          <w:tcPr>
            <w:tcW w:w="2100" w:type="pct"/>
            <w:shd w:val="clear" w:color="auto" w:fill="auto"/>
            <w:noWrap/>
            <w:vAlign w:val="bottom"/>
          </w:tcPr>
          <w:p w14:paraId="3FB2159A" w14:textId="41ADD968"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Salamina</w:t>
            </w:r>
          </w:p>
        </w:tc>
        <w:tc>
          <w:tcPr>
            <w:tcW w:w="1537" w:type="pct"/>
            <w:shd w:val="clear" w:color="auto" w:fill="auto"/>
            <w:noWrap/>
            <w:vAlign w:val="bottom"/>
          </w:tcPr>
          <w:p w14:paraId="2DF380C6" w14:textId="457A3BC7"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2B56DD" w:rsidRPr="009726F2" w14:paraId="0F90A412" w14:textId="77777777" w:rsidTr="00A566CF">
        <w:trPr>
          <w:trHeight w:val="253"/>
          <w:jc w:val="center"/>
        </w:trPr>
        <w:tc>
          <w:tcPr>
            <w:tcW w:w="1363" w:type="pct"/>
            <w:shd w:val="clear" w:color="auto" w:fill="auto"/>
            <w:noWrap/>
            <w:vAlign w:val="center"/>
          </w:tcPr>
          <w:p w14:paraId="51DD347E" w14:textId="7D5428B1"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20443</w:t>
            </w:r>
          </w:p>
        </w:tc>
        <w:tc>
          <w:tcPr>
            <w:tcW w:w="2100" w:type="pct"/>
            <w:shd w:val="clear" w:color="auto" w:fill="auto"/>
            <w:noWrap/>
            <w:vAlign w:val="bottom"/>
          </w:tcPr>
          <w:p w14:paraId="2E33A10A" w14:textId="249C510D" w:rsidR="002B56DD" w:rsidRPr="00F701D2" w:rsidRDefault="00EC6DD1">
            <w:pPr>
              <w:ind w:left="-58" w:hanging="24"/>
              <w:jc w:val="center"/>
              <w:rPr>
                <w:rFonts w:ascii="Bookman Old Style" w:hAnsi="Bookman Old Style" w:cs="Arial"/>
                <w:color w:val="000000"/>
                <w:lang w:val="es-CO" w:eastAsia="es-CO"/>
              </w:rPr>
            </w:pPr>
            <w:r w:rsidRPr="00F701D2">
              <w:rPr>
                <w:rFonts w:ascii="Bookman Old Style" w:hAnsi="Bookman Old Style"/>
                <w:color w:val="000000"/>
              </w:rPr>
              <w:t>Manaure</w:t>
            </w:r>
          </w:p>
        </w:tc>
        <w:tc>
          <w:tcPr>
            <w:tcW w:w="1537" w:type="pct"/>
            <w:shd w:val="clear" w:color="auto" w:fill="auto"/>
            <w:noWrap/>
            <w:vAlign w:val="bottom"/>
          </w:tcPr>
          <w:p w14:paraId="0DB5B941" w14:textId="350CD2DB"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Cesar</w:t>
            </w:r>
          </w:p>
        </w:tc>
      </w:tr>
      <w:tr w:rsidR="002B56DD" w:rsidRPr="009726F2" w14:paraId="79C68DF3" w14:textId="77777777" w:rsidTr="00A566CF">
        <w:trPr>
          <w:trHeight w:val="253"/>
          <w:jc w:val="center"/>
        </w:trPr>
        <w:tc>
          <w:tcPr>
            <w:tcW w:w="1363" w:type="pct"/>
            <w:shd w:val="clear" w:color="auto" w:fill="auto"/>
            <w:noWrap/>
            <w:vAlign w:val="center"/>
          </w:tcPr>
          <w:p w14:paraId="4E172CE0" w14:textId="4801E7D6"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13760</w:t>
            </w:r>
          </w:p>
        </w:tc>
        <w:tc>
          <w:tcPr>
            <w:tcW w:w="2100" w:type="pct"/>
            <w:shd w:val="clear" w:color="auto" w:fill="auto"/>
            <w:noWrap/>
            <w:vAlign w:val="bottom"/>
          </w:tcPr>
          <w:p w14:paraId="6A2170E1" w14:textId="0C27D323"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Soplaviento</w:t>
            </w:r>
          </w:p>
        </w:tc>
        <w:tc>
          <w:tcPr>
            <w:tcW w:w="1537" w:type="pct"/>
            <w:shd w:val="clear" w:color="auto" w:fill="auto"/>
            <w:noWrap/>
            <w:vAlign w:val="bottom"/>
          </w:tcPr>
          <w:p w14:paraId="1FF449F9" w14:textId="6EDBA9BF"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Bolívar</w:t>
            </w:r>
          </w:p>
        </w:tc>
      </w:tr>
      <w:tr w:rsidR="002B56DD" w:rsidRPr="009726F2" w14:paraId="35E9DA68" w14:textId="77777777" w:rsidTr="00A566CF">
        <w:trPr>
          <w:trHeight w:val="253"/>
          <w:jc w:val="center"/>
        </w:trPr>
        <w:tc>
          <w:tcPr>
            <w:tcW w:w="1363" w:type="pct"/>
            <w:shd w:val="clear" w:color="auto" w:fill="auto"/>
            <w:noWrap/>
            <w:vAlign w:val="center"/>
          </w:tcPr>
          <w:p w14:paraId="325B8489" w14:textId="7C0C01E3"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13062</w:t>
            </w:r>
          </w:p>
        </w:tc>
        <w:tc>
          <w:tcPr>
            <w:tcW w:w="2100" w:type="pct"/>
            <w:shd w:val="clear" w:color="auto" w:fill="auto"/>
            <w:noWrap/>
            <w:vAlign w:val="bottom"/>
          </w:tcPr>
          <w:p w14:paraId="7BF83CF4" w14:textId="73B16B41"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Arroyohondo</w:t>
            </w:r>
          </w:p>
        </w:tc>
        <w:tc>
          <w:tcPr>
            <w:tcW w:w="1537" w:type="pct"/>
            <w:shd w:val="clear" w:color="auto" w:fill="auto"/>
            <w:noWrap/>
            <w:vAlign w:val="bottom"/>
          </w:tcPr>
          <w:p w14:paraId="7D475DE3" w14:textId="786C9E50"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Bolívar</w:t>
            </w:r>
          </w:p>
        </w:tc>
      </w:tr>
      <w:tr w:rsidR="002B56DD" w:rsidRPr="009726F2" w14:paraId="2096A15B" w14:textId="77777777" w:rsidTr="00A566CF">
        <w:trPr>
          <w:trHeight w:val="253"/>
          <w:jc w:val="center"/>
        </w:trPr>
        <w:tc>
          <w:tcPr>
            <w:tcW w:w="1363" w:type="pct"/>
            <w:shd w:val="clear" w:color="auto" w:fill="auto"/>
            <w:noWrap/>
            <w:vAlign w:val="center"/>
          </w:tcPr>
          <w:p w14:paraId="2A925D8C" w14:textId="7A024D15"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13620</w:t>
            </w:r>
          </w:p>
        </w:tc>
        <w:tc>
          <w:tcPr>
            <w:tcW w:w="2100" w:type="pct"/>
            <w:shd w:val="clear" w:color="auto" w:fill="auto"/>
            <w:noWrap/>
            <w:vAlign w:val="bottom"/>
          </w:tcPr>
          <w:p w14:paraId="4C1B9B00" w14:textId="45541FBB"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San Cristóbal</w:t>
            </w:r>
          </w:p>
        </w:tc>
        <w:tc>
          <w:tcPr>
            <w:tcW w:w="1537" w:type="pct"/>
            <w:shd w:val="clear" w:color="auto" w:fill="auto"/>
            <w:noWrap/>
            <w:vAlign w:val="bottom"/>
          </w:tcPr>
          <w:p w14:paraId="5A16325B" w14:textId="47522193"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Bolívar</w:t>
            </w:r>
          </w:p>
        </w:tc>
      </w:tr>
      <w:tr w:rsidR="002B56DD" w:rsidRPr="009726F2" w14:paraId="139F5903" w14:textId="77777777" w:rsidTr="00A566CF">
        <w:trPr>
          <w:trHeight w:val="253"/>
          <w:jc w:val="center"/>
        </w:trPr>
        <w:tc>
          <w:tcPr>
            <w:tcW w:w="1363" w:type="pct"/>
            <w:shd w:val="clear" w:color="auto" w:fill="auto"/>
            <w:noWrap/>
            <w:vAlign w:val="center"/>
          </w:tcPr>
          <w:p w14:paraId="69BEC20B" w14:textId="34DED9AC"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47258</w:t>
            </w:r>
          </w:p>
        </w:tc>
        <w:tc>
          <w:tcPr>
            <w:tcW w:w="2100" w:type="pct"/>
            <w:shd w:val="clear" w:color="auto" w:fill="auto"/>
            <w:noWrap/>
            <w:vAlign w:val="bottom"/>
          </w:tcPr>
          <w:p w14:paraId="56271F73" w14:textId="64516A15"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El Piñón</w:t>
            </w:r>
          </w:p>
        </w:tc>
        <w:tc>
          <w:tcPr>
            <w:tcW w:w="1537" w:type="pct"/>
            <w:shd w:val="clear" w:color="auto" w:fill="auto"/>
            <w:noWrap/>
            <w:vAlign w:val="bottom"/>
          </w:tcPr>
          <w:p w14:paraId="35EE577E" w14:textId="225F963A"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2B56DD" w:rsidRPr="009726F2" w14:paraId="1399A4DE" w14:textId="77777777" w:rsidTr="00A566CF">
        <w:trPr>
          <w:trHeight w:val="253"/>
          <w:jc w:val="center"/>
        </w:trPr>
        <w:tc>
          <w:tcPr>
            <w:tcW w:w="1363" w:type="pct"/>
            <w:shd w:val="clear" w:color="auto" w:fill="auto"/>
            <w:noWrap/>
            <w:vAlign w:val="center"/>
          </w:tcPr>
          <w:p w14:paraId="618A0B22" w14:textId="4812E671"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47161</w:t>
            </w:r>
          </w:p>
        </w:tc>
        <w:tc>
          <w:tcPr>
            <w:tcW w:w="2100" w:type="pct"/>
            <w:shd w:val="clear" w:color="auto" w:fill="auto"/>
            <w:noWrap/>
            <w:vAlign w:val="bottom"/>
          </w:tcPr>
          <w:p w14:paraId="07DA1529" w14:textId="181F5FCF"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Cerro de San Antonio</w:t>
            </w:r>
          </w:p>
        </w:tc>
        <w:tc>
          <w:tcPr>
            <w:tcW w:w="1537" w:type="pct"/>
            <w:shd w:val="clear" w:color="auto" w:fill="auto"/>
            <w:noWrap/>
            <w:vAlign w:val="bottom"/>
          </w:tcPr>
          <w:p w14:paraId="546A7865" w14:textId="06AB4B1D"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2B56DD" w:rsidRPr="009726F2" w14:paraId="76C0D203" w14:textId="77777777" w:rsidTr="00A566CF">
        <w:trPr>
          <w:trHeight w:val="253"/>
          <w:jc w:val="center"/>
        </w:trPr>
        <w:tc>
          <w:tcPr>
            <w:tcW w:w="1363" w:type="pct"/>
            <w:shd w:val="clear" w:color="auto" w:fill="auto"/>
            <w:noWrap/>
            <w:vAlign w:val="center"/>
          </w:tcPr>
          <w:p w14:paraId="2563F742" w14:textId="746D52E0"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47798</w:t>
            </w:r>
          </w:p>
        </w:tc>
        <w:tc>
          <w:tcPr>
            <w:tcW w:w="2100" w:type="pct"/>
            <w:shd w:val="clear" w:color="auto" w:fill="auto"/>
            <w:noWrap/>
            <w:vAlign w:val="bottom"/>
          </w:tcPr>
          <w:p w14:paraId="07115527" w14:textId="2111562F"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Tenerife</w:t>
            </w:r>
          </w:p>
        </w:tc>
        <w:tc>
          <w:tcPr>
            <w:tcW w:w="1537" w:type="pct"/>
            <w:shd w:val="clear" w:color="auto" w:fill="auto"/>
            <w:noWrap/>
            <w:vAlign w:val="bottom"/>
          </w:tcPr>
          <w:p w14:paraId="3EFC7928" w14:textId="312417D3"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2B56DD" w:rsidRPr="009726F2" w14:paraId="39C7A0C7" w14:textId="77777777" w:rsidTr="00A566CF">
        <w:trPr>
          <w:trHeight w:val="253"/>
          <w:jc w:val="center"/>
        </w:trPr>
        <w:tc>
          <w:tcPr>
            <w:tcW w:w="1363" w:type="pct"/>
            <w:shd w:val="clear" w:color="auto" w:fill="auto"/>
            <w:noWrap/>
            <w:vAlign w:val="center"/>
          </w:tcPr>
          <w:p w14:paraId="0A57220B" w14:textId="50B2CFD2"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47960</w:t>
            </w:r>
          </w:p>
        </w:tc>
        <w:tc>
          <w:tcPr>
            <w:tcW w:w="2100" w:type="pct"/>
            <w:shd w:val="clear" w:color="auto" w:fill="auto"/>
            <w:noWrap/>
            <w:vAlign w:val="bottom"/>
          </w:tcPr>
          <w:p w14:paraId="4BC1C1EF" w14:textId="76DB80C7"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Zapayán</w:t>
            </w:r>
          </w:p>
        </w:tc>
        <w:tc>
          <w:tcPr>
            <w:tcW w:w="1537" w:type="pct"/>
            <w:shd w:val="clear" w:color="auto" w:fill="auto"/>
            <w:noWrap/>
            <w:vAlign w:val="bottom"/>
          </w:tcPr>
          <w:p w14:paraId="6339C1AB" w14:textId="5DE85C29"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2B56DD" w:rsidRPr="009726F2" w14:paraId="5DB9AF9E" w14:textId="77777777" w:rsidTr="00A566CF">
        <w:trPr>
          <w:trHeight w:val="253"/>
          <w:jc w:val="center"/>
        </w:trPr>
        <w:tc>
          <w:tcPr>
            <w:tcW w:w="1363" w:type="pct"/>
            <w:shd w:val="clear" w:color="auto" w:fill="auto"/>
            <w:noWrap/>
            <w:vAlign w:val="center"/>
          </w:tcPr>
          <w:p w14:paraId="25F6B058" w14:textId="36247320"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47205</w:t>
            </w:r>
          </w:p>
        </w:tc>
        <w:tc>
          <w:tcPr>
            <w:tcW w:w="2100" w:type="pct"/>
            <w:shd w:val="clear" w:color="auto" w:fill="auto"/>
            <w:noWrap/>
            <w:vAlign w:val="bottom"/>
          </w:tcPr>
          <w:p w14:paraId="03D7F9A9" w14:textId="2F61717C"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Concordia</w:t>
            </w:r>
          </w:p>
        </w:tc>
        <w:tc>
          <w:tcPr>
            <w:tcW w:w="1537" w:type="pct"/>
            <w:shd w:val="clear" w:color="auto" w:fill="auto"/>
            <w:noWrap/>
            <w:vAlign w:val="bottom"/>
          </w:tcPr>
          <w:p w14:paraId="0F918C22" w14:textId="484B7A3D"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2B56DD" w:rsidRPr="009726F2" w14:paraId="5F35B9E3" w14:textId="77777777" w:rsidTr="00A566CF">
        <w:trPr>
          <w:trHeight w:val="253"/>
          <w:jc w:val="center"/>
        </w:trPr>
        <w:tc>
          <w:tcPr>
            <w:tcW w:w="1363" w:type="pct"/>
            <w:shd w:val="clear" w:color="auto" w:fill="auto"/>
            <w:noWrap/>
            <w:vAlign w:val="center"/>
          </w:tcPr>
          <w:p w14:paraId="0B318BAE" w14:textId="129D47FC" w:rsidR="002B56DD" w:rsidRPr="00F701D2" w:rsidRDefault="002B56DD" w:rsidP="002B56DD">
            <w:pPr>
              <w:ind w:left="-82"/>
              <w:jc w:val="center"/>
              <w:rPr>
                <w:rFonts w:ascii="Bookman Old Style" w:hAnsi="Bookman Old Style" w:cs="Arial"/>
                <w:color w:val="000000"/>
              </w:rPr>
            </w:pPr>
            <w:r w:rsidRPr="00F701D2">
              <w:rPr>
                <w:rFonts w:ascii="Bookman Old Style" w:hAnsi="Bookman Old Style"/>
                <w:color w:val="000000"/>
              </w:rPr>
              <w:t>47541</w:t>
            </w:r>
          </w:p>
        </w:tc>
        <w:tc>
          <w:tcPr>
            <w:tcW w:w="2100" w:type="pct"/>
            <w:shd w:val="clear" w:color="auto" w:fill="auto"/>
            <w:noWrap/>
            <w:vAlign w:val="bottom"/>
          </w:tcPr>
          <w:p w14:paraId="06C84311" w14:textId="36DF4F83" w:rsidR="002B56DD" w:rsidRPr="00F701D2" w:rsidRDefault="002B56DD" w:rsidP="002B56DD">
            <w:pPr>
              <w:ind w:left="-58" w:hanging="24"/>
              <w:jc w:val="center"/>
              <w:rPr>
                <w:rFonts w:ascii="Bookman Old Style" w:hAnsi="Bookman Old Style" w:cs="Arial"/>
                <w:color w:val="000000"/>
                <w:lang w:val="es-CO" w:eastAsia="es-CO"/>
              </w:rPr>
            </w:pPr>
            <w:r w:rsidRPr="00F701D2">
              <w:rPr>
                <w:rFonts w:ascii="Bookman Old Style" w:hAnsi="Bookman Old Style"/>
                <w:color w:val="000000"/>
              </w:rPr>
              <w:t>Pedraza</w:t>
            </w:r>
          </w:p>
        </w:tc>
        <w:tc>
          <w:tcPr>
            <w:tcW w:w="1537" w:type="pct"/>
            <w:shd w:val="clear" w:color="auto" w:fill="auto"/>
            <w:noWrap/>
            <w:vAlign w:val="bottom"/>
          </w:tcPr>
          <w:p w14:paraId="4BC1A723" w14:textId="2FFA1A93" w:rsidR="002B56DD" w:rsidRPr="00F701D2" w:rsidRDefault="002B56DD" w:rsidP="002B56DD">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bl>
    <w:p w14:paraId="145A2C4B" w14:textId="7F094B1A" w:rsidR="00896CDD" w:rsidRDefault="00896CDD" w:rsidP="00F701D2">
      <w:pPr>
        <w:adjustRightInd w:val="0"/>
        <w:spacing w:before="240" w:after="240"/>
        <w:ind w:left="0" w:right="23"/>
        <w:jc w:val="both"/>
        <w:rPr>
          <w:rFonts w:ascii="Bookman Old Style" w:hAnsi="Bookman Old Style"/>
        </w:rPr>
      </w:pPr>
      <w:r>
        <w:rPr>
          <w:rFonts w:ascii="Bookman Old Style" w:hAnsi="Bookman Old Style" w:cs="Arial"/>
        </w:rPr>
        <w:t xml:space="preserve">La empresa GASES DEL CARIBE S.A. E.S.P. manifiesta que se acoge a lo dispuesto en el numeral romano (i) del numeral 6.5 de la Resolución CREG 202 de 2013 para aquellos mercados relevantes de distribución </w:t>
      </w:r>
      <w:r w:rsidR="00E55908">
        <w:rPr>
          <w:rFonts w:ascii="Bookman Old Style" w:hAnsi="Bookman Old Style"/>
        </w:rPr>
        <w:t>con un cargo p</w:t>
      </w:r>
      <w:r>
        <w:rPr>
          <w:rFonts w:ascii="Bookman Old Style" w:hAnsi="Bookman Old Style"/>
        </w:rPr>
        <w:t>rom</w:t>
      </w:r>
      <w:r w:rsidR="00E55908">
        <w:rPr>
          <w:rFonts w:ascii="Bookman Old Style" w:hAnsi="Bookman Old Style"/>
        </w:rPr>
        <w:t>edio de distribución que no ha</w:t>
      </w:r>
      <w:r>
        <w:rPr>
          <w:rFonts w:ascii="Bookman Old Style" w:hAnsi="Bookman Old Style"/>
        </w:rPr>
        <w:t xml:space="preserve"> estado vigente por cinco (5) años a la entrada en vigencia de dicha resolución</w:t>
      </w:r>
      <w:r w:rsidR="0013770B">
        <w:rPr>
          <w:rFonts w:ascii="Bookman Old Style" w:hAnsi="Bookman Old Style"/>
        </w:rPr>
        <w:t xml:space="preserve"> y donde ellos prestan servicio</w:t>
      </w:r>
      <w:r w:rsidR="00E55908">
        <w:rPr>
          <w:rFonts w:ascii="Bookman Old Style" w:hAnsi="Bookman Old Style"/>
        </w:rPr>
        <w:t>. Dichos mercados son los siguientes:</w:t>
      </w:r>
    </w:p>
    <w:p w14:paraId="1CD076C2" w14:textId="3125F598" w:rsidR="00E55908" w:rsidRDefault="00E55908" w:rsidP="00F701D2">
      <w:pPr>
        <w:pStyle w:val="Prrafodelista"/>
        <w:numPr>
          <w:ilvl w:val="0"/>
          <w:numId w:val="45"/>
        </w:numPr>
        <w:adjustRightInd w:val="0"/>
        <w:spacing w:before="240" w:after="240"/>
        <w:ind w:left="284" w:hanging="284"/>
        <w:jc w:val="both"/>
        <w:rPr>
          <w:rFonts w:ascii="Bookman Old Style" w:hAnsi="Bookman Old Style" w:cs="Arial"/>
          <w:sz w:val="24"/>
        </w:rPr>
      </w:pPr>
      <w:r>
        <w:rPr>
          <w:rFonts w:ascii="Bookman Old Style" w:hAnsi="Bookman Old Style" w:cs="Arial"/>
          <w:sz w:val="24"/>
        </w:rPr>
        <w:t>Mercado conformado por los m</w:t>
      </w:r>
      <w:r w:rsidRPr="00AF0C57">
        <w:rPr>
          <w:rFonts w:ascii="Bookman Old Style" w:hAnsi="Bookman Old Style" w:cs="Arial"/>
          <w:sz w:val="24"/>
        </w:rPr>
        <w:t xml:space="preserve">unicipios de San Cristóbal y Arroyohondo en el Departamento de Bolívar y </w:t>
      </w:r>
      <w:r w:rsidR="00A8194C">
        <w:rPr>
          <w:rFonts w:ascii="Bookman Old Style" w:hAnsi="Bookman Old Style" w:cs="Arial"/>
          <w:sz w:val="24"/>
        </w:rPr>
        <w:t>el</w:t>
      </w:r>
      <w:r w:rsidR="00F644DC">
        <w:rPr>
          <w:rFonts w:ascii="Bookman Old Style" w:hAnsi="Bookman Old Style" w:cs="Arial"/>
          <w:sz w:val="24"/>
        </w:rPr>
        <w:t xml:space="preserve"> municipio de </w:t>
      </w:r>
      <w:r w:rsidRPr="00AF0C57">
        <w:rPr>
          <w:rFonts w:ascii="Bookman Old Style" w:hAnsi="Bookman Old Style" w:cs="Arial"/>
          <w:sz w:val="24"/>
        </w:rPr>
        <w:t>El Piñón en el Departamento de Magdalena.</w:t>
      </w:r>
      <w:r>
        <w:rPr>
          <w:rFonts w:ascii="Bookman Old Style" w:hAnsi="Bookman Old Style" w:cs="Arial"/>
          <w:sz w:val="24"/>
        </w:rPr>
        <w:t xml:space="preserve"> Cuenta con cargos aprobados mediante </w:t>
      </w:r>
      <w:r w:rsidRPr="00AF0C57">
        <w:rPr>
          <w:rFonts w:ascii="Bookman Old Style" w:hAnsi="Bookman Old Style" w:cs="Arial"/>
          <w:sz w:val="24"/>
        </w:rPr>
        <w:t>Resolución CREG 051 de 2011</w:t>
      </w:r>
      <w:r>
        <w:rPr>
          <w:rFonts w:ascii="Bookman Old Style" w:hAnsi="Bookman Old Style" w:cs="Arial"/>
          <w:sz w:val="24"/>
        </w:rPr>
        <w:t>.</w:t>
      </w:r>
    </w:p>
    <w:p w14:paraId="410FAF27" w14:textId="60D2B837" w:rsidR="00E55908" w:rsidRPr="00AF0C57" w:rsidRDefault="00E55908" w:rsidP="00F701D2">
      <w:pPr>
        <w:pStyle w:val="Prrafodelista"/>
        <w:numPr>
          <w:ilvl w:val="0"/>
          <w:numId w:val="45"/>
        </w:numPr>
        <w:adjustRightInd w:val="0"/>
        <w:spacing w:before="240" w:after="240"/>
        <w:ind w:left="284" w:hanging="284"/>
        <w:jc w:val="both"/>
        <w:rPr>
          <w:rFonts w:ascii="Bookman Old Style" w:hAnsi="Bookman Old Style" w:cs="Arial"/>
          <w:sz w:val="24"/>
        </w:rPr>
      </w:pPr>
      <w:r>
        <w:rPr>
          <w:rFonts w:ascii="Bookman Old Style" w:hAnsi="Bookman Old Style" w:cs="Arial"/>
          <w:sz w:val="24"/>
        </w:rPr>
        <w:t>Mercado conformado por los m</w:t>
      </w:r>
      <w:r w:rsidRPr="00AF0C57">
        <w:rPr>
          <w:rFonts w:ascii="Bookman Old Style" w:hAnsi="Bookman Old Style" w:cs="Arial"/>
          <w:sz w:val="24"/>
        </w:rPr>
        <w:t>unicipios de Cerro de San Antonio, Tenerife, Zapayán, Concordia y Pedraza en el departamento de Magdalena</w:t>
      </w:r>
      <w:r>
        <w:rPr>
          <w:rFonts w:ascii="Bookman Old Style" w:hAnsi="Bookman Old Style" w:cs="Arial"/>
          <w:sz w:val="24"/>
        </w:rPr>
        <w:t xml:space="preserve">. Cuenta con cargos aprobados mediante </w:t>
      </w:r>
      <w:r w:rsidRPr="00AF0C57">
        <w:rPr>
          <w:rFonts w:ascii="Bookman Old Style" w:hAnsi="Bookman Old Style" w:cs="Arial"/>
          <w:sz w:val="24"/>
        </w:rPr>
        <w:t>Resolución CREG 187</w:t>
      </w:r>
      <w:r>
        <w:rPr>
          <w:rFonts w:ascii="Bookman Old Style" w:hAnsi="Bookman Old Style" w:cs="Arial"/>
          <w:sz w:val="24"/>
        </w:rPr>
        <w:t xml:space="preserve"> de 2011.</w:t>
      </w:r>
    </w:p>
    <w:p w14:paraId="3AF2C4F1" w14:textId="638D561D" w:rsidR="00E55908" w:rsidRDefault="00F82409" w:rsidP="00F701D2">
      <w:pPr>
        <w:adjustRightInd w:val="0"/>
        <w:spacing w:before="240" w:after="240"/>
        <w:ind w:left="0" w:right="23"/>
        <w:jc w:val="both"/>
        <w:rPr>
          <w:rFonts w:ascii="Bookman Old Style" w:hAnsi="Bookman Old Style"/>
        </w:rPr>
      </w:pPr>
      <w:r>
        <w:rPr>
          <w:rFonts w:ascii="Bookman Old Style" w:hAnsi="Bookman Old Style"/>
        </w:rPr>
        <w:t xml:space="preserve">De acuerdo </w:t>
      </w:r>
      <w:r w:rsidR="00A8194C">
        <w:rPr>
          <w:rFonts w:ascii="Bookman Old Style" w:hAnsi="Bookman Old Style"/>
        </w:rPr>
        <w:t>con lo dispuesto en el numeral (i) del numeral 6.5 de la Resolución CREG 202 de 2013</w:t>
      </w:r>
      <w:r>
        <w:rPr>
          <w:rFonts w:ascii="Bookman Old Style" w:hAnsi="Bookman Old Style"/>
        </w:rPr>
        <w:t>, la empresa GASES DEL CARIBE S.A. E.S.P. renuncia a los cargos aprobados para dichos municipios con el fin de crear un mercado relevante de distribución conformado por la agregación de mercados relevantes existentes.</w:t>
      </w:r>
    </w:p>
    <w:p w14:paraId="5796C15B" w14:textId="17929998" w:rsidR="00B44FCD" w:rsidRDefault="0037799F" w:rsidP="00F701D2">
      <w:pPr>
        <w:adjustRightInd w:val="0"/>
        <w:spacing w:before="240" w:after="240"/>
        <w:ind w:left="0" w:right="23"/>
        <w:jc w:val="both"/>
        <w:rPr>
          <w:rFonts w:ascii="Bookman Old Style" w:hAnsi="Bookman Old Style" w:cs="Arial"/>
        </w:rPr>
      </w:pPr>
      <w:r w:rsidRPr="00664284">
        <w:rPr>
          <w:rFonts w:ascii="Bookman Old Style" w:hAnsi="Bookman Old Style" w:cs="Arial"/>
        </w:rPr>
        <w:t>Para adelantar la actuación se utilizan los datos de demanda de gas y las inversiones reportadas por la empresa en Apligas, así</w:t>
      </w:r>
      <w:r>
        <w:rPr>
          <w:rFonts w:ascii="Bookman Old Style" w:hAnsi="Bookman Old Style" w:cs="Arial"/>
        </w:rPr>
        <w:t xml:space="preserve"> como la información de AOM y </w:t>
      </w:r>
      <w:r w:rsidRPr="00F769AC">
        <w:rPr>
          <w:rFonts w:ascii="Bookman Old Style" w:hAnsi="Bookman Old Style" w:cs="Arial"/>
        </w:rPr>
        <w:t>Otros Activos</w:t>
      </w:r>
      <w:r w:rsidRPr="00F769AC">
        <w:rPr>
          <w:rFonts w:ascii="Bookman Old Style" w:hAnsi="Bookman Old Style"/>
          <w:lang w:eastAsia="es-CO"/>
        </w:rPr>
        <w:t xml:space="preserve"> reportada y depurada por la</w:t>
      </w:r>
      <w:r w:rsidR="00F769AC" w:rsidRPr="00F769AC">
        <w:rPr>
          <w:rFonts w:ascii="Bookman Old Style" w:hAnsi="Bookman Old Style"/>
          <w:lang w:eastAsia="es-CO"/>
        </w:rPr>
        <w:t>s</w:t>
      </w:r>
      <w:r w:rsidRPr="00F769AC">
        <w:rPr>
          <w:rFonts w:ascii="Bookman Old Style" w:hAnsi="Bookman Old Style"/>
          <w:lang w:eastAsia="es-CO"/>
        </w:rPr>
        <w:t xml:space="preserve"> empresa</w:t>
      </w:r>
      <w:r w:rsidR="00F769AC" w:rsidRPr="00F769AC">
        <w:rPr>
          <w:rFonts w:ascii="Bookman Old Style" w:hAnsi="Bookman Old Style"/>
          <w:lang w:eastAsia="es-CO"/>
        </w:rPr>
        <w:t>s</w:t>
      </w:r>
      <w:r w:rsidRPr="00F769AC">
        <w:rPr>
          <w:rFonts w:ascii="Bookman Old Style" w:hAnsi="Bookman Old Style"/>
          <w:lang w:eastAsia="es-CO"/>
        </w:rPr>
        <w:t xml:space="preserve"> </w:t>
      </w:r>
      <w:r w:rsidR="002C6160" w:rsidRPr="00A566CF">
        <w:rPr>
          <w:rFonts w:ascii="Bookman Old Style" w:hAnsi="Bookman Old Style"/>
          <w:lang w:eastAsia="es-CO"/>
        </w:rPr>
        <w:t>GASES DEL CARIBE S.A. E.S.P.</w:t>
      </w:r>
      <w:r w:rsidRPr="00F769AC">
        <w:rPr>
          <w:rFonts w:ascii="Bookman Old Style" w:hAnsi="Bookman Old Style"/>
          <w:lang w:eastAsia="es-CO"/>
        </w:rPr>
        <w:t xml:space="preserve"> </w:t>
      </w:r>
      <w:r w:rsidR="00F769AC" w:rsidRPr="00F769AC">
        <w:rPr>
          <w:rFonts w:ascii="Bookman Old Style" w:hAnsi="Bookman Old Style"/>
          <w:lang w:eastAsia="es-CO"/>
        </w:rPr>
        <w:t xml:space="preserve">y PROMIGAS S.A. E.S.P. </w:t>
      </w:r>
      <w:r w:rsidRPr="00F769AC">
        <w:rPr>
          <w:rFonts w:ascii="Bookman Old Style" w:hAnsi="Bookman Old Style"/>
          <w:lang w:eastAsia="es-CO"/>
        </w:rPr>
        <w:t>como respuesta a la Circular CREG 004 de 2017.</w:t>
      </w:r>
    </w:p>
    <w:p w14:paraId="5D78BF5C" w14:textId="77777777" w:rsidR="00B44FCD" w:rsidRPr="00A74ABC" w:rsidRDefault="00B44FCD" w:rsidP="00F701D2">
      <w:pPr>
        <w:adjustRightInd w:val="0"/>
        <w:spacing w:before="240" w:after="240"/>
        <w:ind w:left="0" w:right="23"/>
        <w:jc w:val="both"/>
        <w:rPr>
          <w:rFonts w:ascii="Bookman Old Style" w:hAnsi="Bookman Old Style"/>
        </w:rPr>
      </w:pPr>
      <w:r w:rsidRPr="00A74ABC">
        <w:rPr>
          <w:rFonts w:ascii="Bookman Old Style" w:hAnsi="Bookman Old Style"/>
        </w:rPr>
        <w:lastRenderedPageBreak/>
        <w:t>En su solicitud tarifaria con radicado CREG E-2017-008427, las empresas GASES DEL CARIBE S.A. E.S.P. y PROMIGAS S.A. E.S.P. manifiestan lo siguiente:</w:t>
      </w:r>
    </w:p>
    <w:p w14:paraId="5572A4D9" w14:textId="346F38D3" w:rsidR="00B44FCD" w:rsidRPr="00A74ABC" w:rsidRDefault="00B44FCD" w:rsidP="00F701D2">
      <w:pPr>
        <w:adjustRightInd w:val="0"/>
        <w:spacing w:before="240" w:after="240"/>
        <w:ind w:left="284" w:right="425"/>
        <w:jc w:val="both"/>
        <w:rPr>
          <w:rFonts w:ascii="Bookman Old Style" w:hAnsi="Bookman Old Style"/>
          <w:i/>
          <w:sz w:val="22"/>
          <w:szCs w:val="22"/>
        </w:rPr>
      </w:pPr>
      <w:r w:rsidRPr="00A74ABC">
        <w:rPr>
          <w:rFonts w:ascii="Bookman Old Style" w:hAnsi="Bookman Old Style"/>
          <w:i/>
          <w:sz w:val="22"/>
          <w:szCs w:val="22"/>
        </w:rPr>
        <w:t>“(…) el Regulador ha incurrido en errores graves al definir y valorar la Inversión Existente (EI) y la INPE del sistema de distribución embebido de PROMIGAS, que impide que se cumpla el criterio de suficiencia financiera que rige el régimen tarifario de los servicios públicos domiciliarios.</w:t>
      </w:r>
    </w:p>
    <w:p w14:paraId="29E3C82D" w14:textId="0158F60B" w:rsidR="00B44FCD" w:rsidRPr="00A74ABC" w:rsidRDefault="00B44FCD" w:rsidP="00F701D2">
      <w:pPr>
        <w:adjustRightInd w:val="0"/>
        <w:spacing w:before="240" w:after="240"/>
        <w:ind w:left="284" w:right="425"/>
        <w:jc w:val="both"/>
        <w:rPr>
          <w:rFonts w:ascii="Bookman Old Style" w:hAnsi="Bookman Old Style"/>
          <w:i/>
          <w:sz w:val="22"/>
          <w:szCs w:val="22"/>
        </w:rPr>
      </w:pPr>
      <w:r w:rsidRPr="00A74ABC">
        <w:rPr>
          <w:rFonts w:ascii="Bookman Old Style" w:hAnsi="Bookman Old Style"/>
          <w:i/>
          <w:sz w:val="22"/>
          <w:szCs w:val="22"/>
        </w:rPr>
        <w:t>En efecto, la CREG ha cometido errores en el reconocimiento, valoración y determinación de cantidades y longitudes de las Unidades Constructivas del sistema de distribución embebido de PROMIGAS en los siguientes términos:</w:t>
      </w:r>
    </w:p>
    <w:p w14:paraId="4CE3A9C2" w14:textId="0B37E436" w:rsidR="00B44FCD" w:rsidRPr="00A74ABC" w:rsidRDefault="00B44FCD" w:rsidP="00F701D2">
      <w:pPr>
        <w:pStyle w:val="Prrafodelista"/>
        <w:numPr>
          <w:ilvl w:val="0"/>
          <w:numId w:val="46"/>
        </w:numPr>
        <w:adjustRightInd w:val="0"/>
        <w:spacing w:before="240" w:after="240"/>
        <w:ind w:left="709" w:right="425" w:hanging="283"/>
        <w:jc w:val="both"/>
        <w:rPr>
          <w:rFonts w:ascii="Bookman Old Style" w:hAnsi="Bookman Old Style"/>
          <w:i/>
          <w:sz w:val="22"/>
          <w:szCs w:val="22"/>
          <w:lang w:eastAsia="es-CO"/>
        </w:rPr>
      </w:pPr>
      <w:r w:rsidRPr="00A74ABC">
        <w:rPr>
          <w:rFonts w:ascii="Bookman Old Style" w:hAnsi="Bookman Old Style"/>
          <w:i/>
          <w:sz w:val="22"/>
          <w:szCs w:val="22"/>
          <w:lang w:eastAsia="es-CO"/>
        </w:rPr>
        <w:t>Errores en el reconocimiento, valoración, determinación de cantidades y longitudes y clasificación de los tipos de las Unidades Constructivas que hacen parte de la IE de PROMIGAS.</w:t>
      </w:r>
    </w:p>
    <w:p w14:paraId="7A3A9CEB" w14:textId="2AD2D7A3" w:rsidR="00B44FCD" w:rsidRPr="00A74ABC" w:rsidRDefault="00B44FCD" w:rsidP="00F701D2">
      <w:pPr>
        <w:pStyle w:val="Prrafodelista"/>
        <w:adjustRightInd w:val="0"/>
        <w:spacing w:before="240" w:after="240"/>
        <w:ind w:left="709" w:right="425"/>
        <w:jc w:val="both"/>
        <w:rPr>
          <w:rFonts w:ascii="Bookman Old Style" w:hAnsi="Bookman Old Style"/>
          <w:i/>
          <w:sz w:val="22"/>
          <w:szCs w:val="22"/>
          <w:lang w:eastAsia="es-CO"/>
        </w:rPr>
      </w:pPr>
      <w:r w:rsidRPr="00A74ABC">
        <w:rPr>
          <w:rFonts w:ascii="Bookman Old Style" w:hAnsi="Bookman Old Style"/>
          <w:i/>
          <w:sz w:val="22"/>
          <w:szCs w:val="22"/>
          <w:lang w:eastAsia="es-CO"/>
        </w:rPr>
        <w:t>(…)</w:t>
      </w:r>
    </w:p>
    <w:p w14:paraId="75A763B3" w14:textId="7060A59D" w:rsidR="00B44FCD" w:rsidRPr="00A74ABC" w:rsidRDefault="00B44FCD" w:rsidP="00F701D2">
      <w:pPr>
        <w:pStyle w:val="Prrafodelista"/>
        <w:adjustRightInd w:val="0"/>
        <w:spacing w:before="240" w:after="240"/>
        <w:ind w:left="709" w:right="425"/>
        <w:jc w:val="both"/>
        <w:rPr>
          <w:rFonts w:ascii="Bookman Old Style" w:hAnsi="Bookman Old Style"/>
          <w:i/>
          <w:sz w:val="22"/>
          <w:szCs w:val="22"/>
          <w:lang w:eastAsia="es-CO"/>
        </w:rPr>
      </w:pPr>
      <w:r w:rsidRPr="00A74ABC">
        <w:rPr>
          <w:rFonts w:ascii="Bookman Old Style" w:hAnsi="Bookman Old Style"/>
          <w:i/>
          <w:sz w:val="22"/>
          <w:szCs w:val="22"/>
          <w:lang w:eastAsia="es-CO"/>
        </w:rPr>
        <w:t>Haciendo referencia a las unidades constructivas homologadas, los errores identificados se resumen en los siguientes términos:</w:t>
      </w:r>
    </w:p>
    <w:p w14:paraId="46BE705F" w14:textId="1AA0204C" w:rsidR="00B44FCD" w:rsidRPr="00A74ABC" w:rsidRDefault="00B44FCD" w:rsidP="00F701D2">
      <w:pPr>
        <w:pStyle w:val="Prrafodelista"/>
        <w:numPr>
          <w:ilvl w:val="0"/>
          <w:numId w:val="47"/>
        </w:numPr>
        <w:adjustRightInd w:val="0"/>
        <w:spacing w:before="240" w:after="240"/>
        <w:ind w:left="993" w:right="425" w:hanging="284"/>
        <w:jc w:val="both"/>
        <w:rPr>
          <w:rFonts w:ascii="Bookman Old Style" w:hAnsi="Bookman Old Style"/>
          <w:i/>
          <w:sz w:val="22"/>
          <w:szCs w:val="22"/>
          <w:lang w:eastAsia="es-CO"/>
        </w:rPr>
      </w:pPr>
      <w:r w:rsidRPr="00A74ABC">
        <w:rPr>
          <w:rFonts w:ascii="Bookman Old Style" w:hAnsi="Bookman Old Style"/>
          <w:i/>
          <w:sz w:val="22"/>
          <w:szCs w:val="22"/>
          <w:lang w:eastAsia="es-CO"/>
        </w:rPr>
        <w:t>PROMIGAS identificó quince (15) tipos de Unidades Constructivas en su red existente, la CREG asumió que la red de la empresa solo estaba conformada por seis (6) tipos de Unidades Constructivas.</w:t>
      </w:r>
    </w:p>
    <w:p w14:paraId="0C03B6A4" w14:textId="14BF7922" w:rsidR="00B44FCD" w:rsidRPr="00A74ABC" w:rsidRDefault="00B44FCD" w:rsidP="00F701D2">
      <w:pPr>
        <w:pStyle w:val="Prrafodelista"/>
        <w:numPr>
          <w:ilvl w:val="0"/>
          <w:numId w:val="47"/>
        </w:numPr>
        <w:adjustRightInd w:val="0"/>
        <w:spacing w:before="240" w:after="240"/>
        <w:ind w:left="993" w:right="425" w:hanging="284"/>
        <w:jc w:val="both"/>
        <w:rPr>
          <w:rFonts w:ascii="Bookman Old Style" w:hAnsi="Bookman Old Style"/>
          <w:i/>
          <w:sz w:val="22"/>
          <w:szCs w:val="22"/>
          <w:lang w:eastAsia="es-CO"/>
        </w:rPr>
      </w:pPr>
      <w:r w:rsidRPr="00A74ABC">
        <w:rPr>
          <w:rFonts w:ascii="Bookman Old Style" w:hAnsi="Bookman Old Style"/>
          <w:i/>
          <w:sz w:val="22"/>
          <w:szCs w:val="22"/>
          <w:lang w:eastAsia="es-CO"/>
        </w:rPr>
        <w:t>PROMIGAS reportó la existencia de tres (3) Unidades Constructivas en Asfalto, seis (6) Unidades Constructivas en Concreto y seis (6) Unidades Constructivas en terreno Destapado, la CREG asumió que todas las Unidades Constructivas de la empresa se extendían sobre terrenos Asfaltados.</w:t>
      </w:r>
    </w:p>
    <w:p w14:paraId="1096CB8C" w14:textId="06962B8F" w:rsidR="005146C7" w:rsidRPr="00A74ABC" w:rsidRDefault="005146C7" w:rsidP="00F701D2">
      <w:pPr>
        <w:adjustRightInd w:val="0"/>
        <w:spacing w:before="240" w:after="240"/>
        <w:ind w:left="709" w:right="425"/>
        <w:jc w:val="both"/>
        <w:rPr>
          <w:rFonts w:ascii="Bookman Old Style" w:hAnsi="Bookman Old Style"/>
          <w:i/>
          <w:sz w:val="22"/>
          <w:szCs w:val="22"/>
          <w:lang w:eastAsia="es-CO"/>
        </w:rPr>
      </w:pPr>
      <w:r w:rsidRPr="00A74ABC">
        <w:rPr>
          <w:rFonts w:ascii="Bookman Old Style" w:hAnsi="Bookman Old Style"/>
          <w:i/>
          <w:sz w:val="22"/>
          <w:szCs w:val="22"/>
          <w:lang w:eastAsia="es-CO"/>
        </w:rPr>
        <w:t>Con base en esta información, podemos determinar la sub-valoración de activos que fijó la CREG, la cual asciende a $15.975 millones de pesos ($ de dic-2012).</w:t>
      </w:r>
    </w:p>
    <w:p w14:paraId="4A11C213" w14:textId="48CFDAE3" w:rsidR="005146C7" w:rsidRPr="00A74ABC" w:rsidRDefault="005146C7" w:rsidP="00F701D2">
      <w:pPr>
        <w:adjustRightInd w:val="0"/>
        <w:spacing w:before="240" w:after="240"/>
        <w:ind w:left="709" w:right="425"/>
        <w:jc w:val="both"/>
        <w:rPr>
          <w:rFonts w:ascii="Bookman Old Style" w:hAnsi="Bookman Old Style"/>
          <w:i/>
          <w:sz w:val="22"/>
          <w:szCs w:val="22"/>
          <w:lang w:eastAsia="es-CO"/>
        </w:rPr>
      </w:pPr>
      <w:r w:rsidRPr="00A74ABC">
        <w:rPr>
          <w:rFonts w:ascii="Bookman Old Style" w:hAnsi="Bookman Old Style"/>
          <w:i/>
          <w:sz w:val="22"/>
          <w:szCs w:val="22"/>
          <w:lang w:eastAsia="es-CO"/>
        </w:rPr>
        <w:t>Es necesario aclarar que la información actual de la red de distribución de Promigas se encuentra ajustada de acuerdo con el reciente levantamiento topográfico, el cual permite identificar con mayor precisión las coordenadas, longitudes y cambios en la superficie bajo la cual se encuentran las unidades constructivas de la red.</w:t>
      </w:r>
    </w:p>
    <w:p w14:paraId="690D0DFB" w14:textId="35EB49D5" w:rsidR="005146C7" w:rsidRPr="00A74ABC" w:rsidRDefault="005146C7" w:rsidP="00F701D2">
      <w:pPr>
        <w:adjustRightInd w:val="0"/>
        <w:spacing w:before="240" w:after="240"/>
        <w:ind w:left="709" w:right="425"/>
        <w:jc w:val="both"/>
        <w:rPr>
          <w:rFonts w:ascii="Bookman Old Style" w:hAnsi="Bookman Old Style"/>
          <w:i/>
          <w:sz w:val="22"/>
          <w:szCs w:val="22"/>
          <w:lang w:eastAsia="es-CO"/>
        </w:rPr>
      </w:pPr>
      <w:r w:rsidRPr="00A74ABC">
        <w:rPr>
          <w:rFonts w:ascii="Bookman Old Style" w:hAnsi="Bookman Old Style"/>
          <w:i/>
          <w:sz w:val="22"/>
          <w:szCs w:val="22"/>
          <w:lang w:eastAsia="es-CO"/>
        </w:rPr>
        <w:t>(…)</w:t>
      </w:r>
    </w:p>
    <w:p w14:paraId="1E7C3611" w14:textId="2470BD2B" w:rsidR="005146C7" w:rsidRPr="00A74ABC" w:rsidRDefault="005146C7" w:rsidP="00F701D2">
      <w:pPr>
        <w:adjustRightInd w:val="0"/>
        <w:spacing w:before="240" w:after="240"/>
        <w:ind w:left="709" w:right="425"/>
        <w:jc w:val="both"/>
        <w:rPr>
          <w:rFonts w:ascii="Bookman Old Style" w:hAnsi="Bookman Old Style"/>
          <w:i/>
          <w:sz w:val="22"/>
          <w:szCs w:val="22"/>
          <w:lang w:eastAsia="es-CO"/>
        </w:rPr>
      </w:pPr>
      <w:r w:rsidRPr="00A74ABC">
        <w:rPr>
          <w:rFonts w:ascii="Bookman Old Style" w:hAnsi="Bookman Old Style"/>
          <w:i/>
          <w:sz w:val="22"/>
          <w:szCs w:val="22"/>
          <w:lang w:eastAsia="es-CO"/>
        </w:rPr>
        <w:t>El que calificamos como grave error consiste en que la CREG le está remunerando a la compañía inversión inexistente, como podría comprobar cualquier perito sobre el terreno y le deja de remunerar a la empresa la inversión con la que efectivamente cuenta, todo lo cual se corrige en la presente solicitud tarifaria.</w:t>
      </w:r>
    </w:p>
    <w:p w14:paraId="1415DAB0" w14:textId="0E142DF1" w:rsidR="005146C7" w:rsidRPr="00A74ABC" w:rsidRDefault="005146C7" w:rsidP="00F701D2">
      <w:pPr>
        <w:pStyle w:val="Prrafodelista"/>
        <w:numPr>
          <w:ilvl w:val="0"/>
          <w:numId w:val="46"/>
        </w:numPr>
        <w:adjustRightInd w:val="0"/>
        <w:spacing w:before="240" w:after="240"/>
        <w:ind w:left="709" w:right="425" w:hanging="349"/>
        <w:jc w:val="both"/>
        <w:rPr>
          <w:rFonts w:ascii="Bookman Old Style" w:hAnsi="Bookman Old Style"/>
          <w:i/>
          <w:sz w:val="22"/>
          <w:szCs w:val="22"/>
          <w:lang w:eastAsia="es-CO"/>
        </w:rPr>
      </w:pPr>
      <w:r w:rsidRPr="00A74ABC">
        <w:rPr>
          <w:rFonts w:ascii="Bookman Old Style" w:hAnsi="Bookman Old Style"/>
          <w:i/>
          <w:sz w:val="22"/>
          <w:szCs w:val="22"/>
          <w:lang w:eastAsia="es-CO"/>
        </w:rPr>
        <w:t>Errores en la valoración y determinación de cantidades y longitudes de las Unidades Constructivas que hacen parte de la INPE de PROMIGAS.</w:t>
      </w:r>
    </w:p>
    <w:p w14:paraId="37332994" w14:textId="6977DAE0" w:rsidR="005146C7" w:rsidRPr="00A74ABC" w:rsidRDefault="005146C7" w:rsidP="00F701D2">
      <w:pPr>
        <w:pStyle w:val="Prrafodelista"/>
        <w:adjustRightInd w:val="0"/>
        <w:spacing w:before="240" w:after="240"/>
        <w:ind w:left="709" w:right="425"/>
        <w:jc w:val="both"/>
        <w:rPr>
          <w:rFonts w:ascii="Bookman Old Style" w:hAnsi="Bookman Old Style"/>
          <w:i/>
          <w:sz w:val="22"/>
          <w:szCs w:val="22"/>
          <w:lang w:eastAsia="es-CO"/>
        </w:rPr>
      </w:pPr>
      <w:r w:rsidRPr="00A74ABC">
        <w:rPr>
          <w:rFonts w:ascii="Bookman Old Style" w:hAnsi="Bookman Old Style"/>
          <w:i/>
          <w:sz w:val="22"/>
          <w:szCs w:val="22"/>
          <w:lang w:eastAsia="es-CO"/>
        </w:rPr>
        <w:t xml:space="preserve">Los “costos unitarios” de las “unidades constructivas” de la red de acero de PROMIGAS en Barranquilla, que entrará a reconocer la CREG, por concepto de </w:t>
      </w:r>
      <w:r w:rsidRPr="00A74ABC">
        <w:rPr>
          <w:rFonts w:ascii="Bookman Old Style" w:hAnsi="Bookman Old Style"/>
          <w:i/>
          <w:sz w:val="22"/>
          <w:szCs w:val="22"/>
          <w:lang w:eastAsia="es-CO"/>
        </w:rPr>
        <w:lastRenderedPageBreak/>
        <w:t>INPE, difieren sustancialmente de los costos reales de la respectiva infraestructura.</w:t>
      </w:r>
    </w:p>
    <w:p w14:paraId="3614B6B1" w14:textId="66225806" w:rsidR="005146C7" w:rsidRPr="00A74ABC" w:rsidRDefault="005146C7" w:rsidP="00F701D2">
      <w:pPr>
        <w:pStyle w:val="Prrafodelista"/>
        <w:adjustRightInd w:val="0"/>
        <w:spacing w:before="240" w:after="240"/>
        <w:ind w:left="709" w:right="425"/>
        <w:jc w:val="both"/>
        <w:rPr>
          <w:rFonts w:ascii="Bookman Old Style" w:hAnsi="Bookman Old Style"/>
          <w:i/>
          <w:sz w:val="22"/>
          <w:szCs w:val="22"/>
          <w:lang w:eastAsia="es-CO"/>
        </w:rPr>
      </w:pPr>
      <w:r w:rsidRPr="00A74ABC">
        <w:rPr>
          <w:rFonts w:ascii="Bookman Old Style" w:hAnsi="Bookman Old Style"/>
          <w:i/>
          <w:sz w:val="22"/>
          <w:szCs w:val="22"/>
          <w:lang w:eastAsia="es-CO"/>
        </w:rPr>
        <w:t>(…)</w:t>
      </w:r>
    </w:p>
    <w:p w14:paraId="4E97C292" w14:textId="19B0C859" w:rsidR="005146C7" w:rsidRPr="00682F29" w:rsidRDefault="005146C7" w:rsidP="00F701D2">
      <w:pPr>
        <w:pStyle w:val="Prrafodelista"/>
        <w:adjustRightInd w:val="0"/>
        <w:spacing w:before="240" w:after="240"/>
        <w:ind w:left="709" w:right="425"/>
        <w:jc w:val="both"/>
        <w:rPr>
          <w:rFonts w:ascii="Bookman Old Style" w:hAnsi="Bookman Old Style"/>
          <w:i/>
          <w:sz w:val="22"/>
          <w:szCs w:val="22"/>
          <w:lang w:eastAsia="es-CO"/>
        </w:rPr>
      </w:pPr>
      <w:r w:rsidRPr="00A74ABC">
        <w:rPr>
          <w:rFonts w:ascii="Bookman Old Style" w:hAnsi="Bookman Old Style"/>
          <w:i/>
          <w:sz w:val="22"/>
          <w:szCs w:val="22"/>
          <w:lang w:eastAsia="es-CO"/>
        </w:rPr>
        <w:t xml:space="preserve">De acuerdo con lo anterior, PROMIGAS ha efectuado las correcciones a la Inversión Existente (EI) y la INPE de su sistema de distribución embebido dentro de la presente solicitud tarifaria, con el fin de que los cargos que se aprueben den cumplimiento a los preceptos constitucionales y legales que </w:t>
      </w:r>
      <w:r w:rsidRPr="00682F29">
        <w:rPr>
          <w:rFonts w:ascii="Bookman Old Style" w:hAnsi="Bookman Old Style"/>
          <w:i/>
          <w:sz w:val="22"/>
          <w:szCs w:val="22"/>
          <w:lang w:eastAsia="es-CO"/>
        </w:rPr>
        <w:t>abogan por una adecuada remuneración de las inversiones del distribuidor”.</w:t>
      </w:r>
    </w:p>
    <w:p w14:paraId="11DDA09A" w14:textId="2AFA8B58" w:rsidR="00190FE0" w:rsidRPr="00F701D2" w:rsidRDefault="00190FE0" w:rsidP="00F701D2">
      <w:pPr>
        <w:adjustRightInd w:val="0"/>
        <w:spacing w:before="240" w:after="240"/>
        <w:ind w:left="0" w:right="23"/>
        <w:jc w:val="both"/>
        <w:rPr>
          <w:rFonts w:ascii="Bookman Old Style" w:hAnsi="Bookman Old Style" w:cs="Arial"/>
        </w:rPr>
      </w:pPr>
      <w:r w:rsidRPr="00F701D2">
        <w:rPr>
          <w:rFonts w:ascii="Bookman Old Style" w:hAnsi="Bookman Old Style" w:cs="Arial"/>
        </w:rPr>
        <w:t xml:space="preserve">Al respecto, la </w:t>
      </w:r>
      <w:r w:rsidRPr="00F701D2">
        <w:rPr>
          <w:rFonts w:ascii="Bookman Old Style" w:hAnsi="Bookman Old Style"/>
          <w:lang w:val="es-ES_tradnl"/>
        </w:rPr>
        <w:t>inversión reconocida como existente en la última revisión tarifaria corresponde a la definida en el Anexo 4 y Anexo 5 de la Resolución CREG 202 de 2013.</w:t>
      </w:r>
    </w:p>
    <w:p w14:paraId="2657A655" w14:textId="66E18790" w:rsidR="00F26120" w:rsidRPr="00F701D2" w:rsidRDefault="00F26120" w:rsidP="00F701D2">
      <w:pPr>
        <w:adjustRightInd w:val="0"/>
        <w:spacing w:before="240" w:after="240"/>
        <w:ind w:left="0" w:right="23"/>
        <w:jc w:val="both"/>
        <w:rPr>
          <w:rFonts w:ascii="Bookman Old Style" w:hAnsi="Bookman Old Style"/>
        </w:rPr>
      </w:pPr>
      <w:r w:rsidRPr="00F701D2">
        <w:rPr>
          <w:rFonts w:ascii="Bookman Old Style" w:hAnsi="Bookman Old Style" w:cs="Arial"/>
        </w:rPr>
        <w:t xml:space="preserve">Adicionalmente, </w:t>
      </w:r>
      <w:r w:rsidRPr="00F701D2">
        <w:rPr>
          <w:rFonts w:ascii="Bookman Old Style" w:hAnsi="Bookman Old Style"/>
        </w:rPr>
        <w:t>las empresas GASES DEL CARIBE S.A. E.S.P. y PROMIGAS S.A. E.S.P. presentan en su solicitud tarifaria el progr</w:t>
      </w:r>
      <w:r w:rsidR="00270AE3" w:rsidRPr="00F701D2">
        <w:rPr>
          <w:rFonts w:ascii="Bookman Old Style" w:hAnsi="Bookman Old Style"/>
        </w:rPr>
        <w:t xml:space="preserve">ama para reposición de activos, el cual </w:t>
      </w:r>
      <w:r w:rsidR="00270AE3" w:rsidRPr="00F701D2">
        <w:rPr>
          <w:rFonts w:ascii="Bookman Old Style" w:hAnsi="Bookman Old Style"/>
          <w:i/>
        </w:rPr>
        <w:t>“consiste en realizar el retiro de 8,99 kilómetros de red los cuales vencen su vida útil normativa y adicionar 9,42 kilómetros de red”.</w:t>
      </w:r>
      <w:r w:rsidR="00270AE3" w:rsidRPr="00F701D2">
        <w:rPr>
          <w:rFonts w:ascii="Bookman Old Style" w:hAnsi="Bookman Old Style"/>
        </w:rPr>
        <w:t xml:space="preserve"> En la solicitud se justifican las diferencias en longitudes. En dicho programa también se incluyen las estaciones de regulación de puerta de ciudad que estuvieron en la base tarifaria de transporte de un transportador.</w:t>
      </w:r>
    </w:p>
    <w:p w14:paraId="24C5B707" w14:textId="3A632B9A" w:rsidR="00B51490" w:rsidRPr="00F701D2" w:rsidRDefault="00B51490" w:rsidP="00F701D2">
      <w:pPr>
        <w:spacing w:before="240" w:after="240"/>
        <w:ind w:left="0"/>
        <w:jc w:val="both"/>
        <w:rPr>
          <w:rFonts w:ascii="Bookman Old Style" w:eastAsia="Calibri" w:hAnsi="Bookman Old Style" w:cs="Arial"/>
          <w:color w:val="000000"/>
          <w:lang w:val="es-ES_tradnl" w:eastAsia="en-US"/>
        </w:rPr>
      </w:pPr>
      <w:r w:rsidRPr="00F701D2">
        <w:rPr>
          <w:rFonts w:ascii="Bookman Old Style" w:hAnsi="Bookman Old Style" w:cs="Arial"/>
          <w:bCs/>
        </w:rPr>
        <w:t xml:space="preserve">En el </w:t>
      </w:r>
      <w:r w:rsidRPr="00F701D2">
        <w:rPr>
          <w:rFonts w:ascii="Bookman Old Style" w:hAnsi="Bookman Old Style" w:cs="Arial"/>
        </w:rPr>
        <w:t xml:space="preserve">programa de reposición de activos reportado por las empresas se incluye la Estación de Regulación y Medición La Arenosa, la cual será objeto de una evaluación posterior conforme a lo definido en el Parágrafo 1 del numeral 13.2 de la Resolución CREG 202 de 2013, modificado por la Resolución CREG 138 de 2014, en el cual se establece que </w:t>
      </w:r>
      <w:r w:rsidRPr="00F701D2">
        <w:rPr>
          <w:rFonts w:ascii="Bookman Old Style" w:hAnsi="Bookman Old Style" w:cs="Arial"/>
          <w:i/>
        </w:rPr>
        <w:t>“(e)</w:t>
      </w:r>
      <w:r w:rsidRPr="00F701D2">
        <w:rPr>
          <w:rFonts w:ascii="Bookman Old Style" w:eastAsia="Calibri" w:hAnsi="Bookman Old Style" w:cs="Arial"/>
          <w:i/>
          <w:color w:val="000000"/>
          <w:lang w:val="es-ES_tradnl" w:eastAsia="en-US"/>
        </w:rPr>
        <w:t>n los casos que las Estaciones de Regulación de Puerta de Ciudad que hayan estado en la base tarifaria de transporte no puedan homologarse a las definidas en el Anexo 8 de la presente resolución, la Comisión designará un perito para estimar el costo de reposición”</w:t>
      </w:r>
      <w:r w:rsidRPr="00F701D2">
        <w:rPr>
          <w:rFonts w:ascii="Bookman Old Style" w:eastAsia="Calibri" w:hAnsi="Bookman Old Style" w:cs="Arial"/>
          <w:color w:val="000000"/>
          <w:lang w:val="es-ES_tradnl" w:eastAsia="en-US"/>
        </w:rPr>
        <w:t>. Una vez valorado el costo de reposición de dicho activo, la Comisión lo establecerá mediante acto administrativo con el fin de que la empresa lo incluya en el cálculo del delta de reposición respectivo.</w:t>
      </w:r>
    </w:p>
    <w:p w14:paraId="3FABBF79" w14:textId="59995BA5" w:rsidR="001C0019" w:rsidRDefault="001C0019" w:rsidP="00F701D2">
      <w:pPr>
        <w:adjustRightInd w:val="0"/>
        <w:spacing w:before="240" w:after="240"/>
        <w:ind w:left="0" w:right="23"/>
        <w:jc w:val="both"/>
        <w:rPr>
          <w:rFonts w:ascii="Bookman Old Style" w:hAnsi="Bookman Old Style" w:cs="Arial"/>
        </w:rPr>
      </w:pPr>
      <w:r w:rsidRPr="00F701D2">
        <w:rPr>
          <w:rFonts w:ascii="Bookman Old Style" w:hAnsi="Bookman Old Style" w:cs="Arial"/>
        </w:rPr>
        <w:t>Una vez verificado el cumplimiento</w:t>
      </w:r>
      <w:r>
        <w:rPr>
          <w:rFonts w:ascii="Bookman Old Style" w:hAnsi="Bookman Old Style" w:cs="Arial"/>
        </w:rPr>
        <w:t xml:space="preserve"> de los requisitos de presentación de la solicitud tarifaria, la </w:t>
      </w:r>
      <w:r w:rsidRPr="008F59F8">
        <w:rPr>
          <w:rFonts w:ascii="Bookman Old Style" w:hAnsi="Bookman Old Style" w:cs="Arial"/>
        </w:rPr>
        <w:t xml:space="preserve">Comisión dispuso iniciar, mediante auto proferido el día </w:t>
      </w:r>
      <w:r w:rsidR="008F59F8" w:rsidRPr="00A566CF">
        <w:rPr>
          <w:rFonts w:ascii="Bookman Old Style" w:hAnsi="Bookman Old Style" w:cs="Arial"/>
        </w:rPr>
        <w:t>4</w:t>
      </w:r>
      <w:r w:rsidRPr="00A566CF">
        <w:rPr>
          <w:rFonts w:ascii="Bookman Old Style" w:hAnsi="Bookman Old Style" w:cs="Arial"/>
        </w:rPr>
        <w:t xml:space="preserve"> de </w:t>
      </w:r>
      <w:r w:rsidR="008F59F8" w:rsidRPr="00A566CF">
        <w:rPr>
          <w:rFonts w:ascii="Bookman Old Style" w:hAnsi="Bookman Old Style" w:cs="Arial"/>
        </w:rPr>
        <w:t>octu</w:t>
      </w:r>
      <w:r w:rsidRPr="00A566CF">
        <w:rPr>
          <w:rFonts w:ascii="Bookman Old Style" w:hAnsi="Bookman Old Style" w:cs="Arial"/>
        </w:rPr>
        <w:t>bre de 2017</w:t>
      </w:r>
      <w:r w:rsidRPr="008F59F8">
        <w:rPr>
          <w:rFonts w:ascii="Bookman Old Style" w:hAnsi="Bookman Old Style" w:cs="Arial"/>
        </w:rPr>
        <w:t>, la respectiva actuación administrativa con fundamento en la manifestación expresa que hi</w:t>
      </w:r>
      <w:r w:rsidR="008F59F8" w:rsidRPr="008F59F8">
        <w:rPr>
          <w:rFonts w:ascii="Bookman Old Style" w:hAnsi="Bookman Old Style" w:cs="Arial"/>
        </w:rPr>
        <w:t>cieron</w:t>
      </w:r>
      <w:r w:rsidRPr="008F59F8">
        <w:rPr>
          <w:rFonts w:ascii="Bookman Old Style" w:hAnsi="Bookman Old Style" w:cs="Arial"/>
        </w:rPr>
        <w:t xml:space="preserve"> la</w:t>
      </w:r>
      <w:r w:rsidR="008F59F8" w:rsidRPr="008F59F8">
        <w:rPr>
          <w:rFonts w:ascii="Bookman Old Style" w:hAnsi="Bookman Old Style" w:cs="Arial"/>
        </w:rPr>
        <w:t>s</w:t>
      </w:r>
      <w:r w:rsidRPr="008F59F8">
        <w:rPr>
          <w:rFonts w:ascii="Bookman Old Style" w:hAnsi="Bookman Old Style" w:cs="Arial"/>
        </w:rPr>
        <w:t xml:space="preserve"> empresa</w:t>
      </w:r>
      <w:r w:rsidR="008F59F8" w:rsidRPr="008F59F8">
        <w:rPr>
          <w:rFonts w:ascii="Bookman Old Style" w:hAnsi="Bookman Old Style" w:cs="Arial"/>
        </w:rPr>
        <w:t>s</w:t>
      </w:r>
      <w:r w:rsidRPr="008F59F8">
        <w:rPr>
          <w:rFonts w:ascii="Bookman Old Style" w:hAnsi="Bookman Old Style" w:cs="Arial"/>
        </w:rPr>
        <w:t xml:space="preserve"> </w:t>
      </w:r>
      <w:r w:rsidR="002C6160" w:rsidRPr="00A566CF">
        <w:rPr>
          <w:rFonts w:ascii="Bookman Old Style" w:hAnsi="Bookman Old Style" w:cs="Arial"/>
        </w:rPr>
        <w:t>GASES DEL CARIBE S.A. E.S.P.</w:t>
      </w:r>
      <w:r w:rsidRPr="008F59F8">
        <w:rPr>
          <w:rFonts w:ascii="Bookman Old Style" w:hAnsi="Bookman Old Style" w:cs="Arial"/>
        </w:rPr>
        <w:t xml:space="preserve"> </w:t>
      </w:r>
      <w:r w:rsidR="008F59F8" w:rsidRPr="008F59F8">
        <w:rPr>
          <w:rFonts w:ascii="Bookman Old Style" w:hAnsi="Bookman Old Style" w:cs="Arial"/>
        </w:rPr>
        <w:t xml:space="preserve">y PROMIGAS S.A. E.S.P. </w:t>
      </w:r>
      <w:r w:rsidRPr="008F59F8">
        <w:rPr>
          <w:rFonts w:ascii="Bookman Old Style" w:hAnsi="Bookman Old Style" w:cs="Arial"/>
        </w:rPr>
        <w:t xml:space="preserve">para la aprobación de cargos transitorios de </w:t>
      </w:r>
      <w:r w:rsidRPr="008F59F8">
        <w:rPr>
          <w:rFonts w:ascii="Bookman Old Style" w:hAnsi="Bookman Old Style" w:cs="Arial"/>
          <w:szCs w:val="22"/>
        </w:rPr>
        <w:t>distribución de gas combustible por redes de tubería</w:t>
      </w:r>
      <w:r w:rsidRPr="008F59F8">
        <w:rPr>
          <w:rFonts w:ascii="Bookman Old Style" w:hAnsi="Bookman Old Style" w:cs="Arial"/>
        </w:rPr>
        <w:t xml:space="preserve">, para el mercado relevante conformado por </w:t>
      </w:r>
      <w:r w:rsidRPr="00A566CF">
        <w:rPr>
          <w:rFonts w:ascii="Bookman Old Style" w:hAnsi="Bookman Old Style" w:cs="Arial"/>
        </w:rPr>
        <w:t>los municipios</w:t>
      </w:r>
      <w:r w:rsidRPr="008F59F8">
        <w:rPr>
          <w:rFonts w:ascii="Bookman Old Style" w:hAnsi="Bookman Old Style" w:cs="Arial"/>
        </w:rPr>
        <w:t xml:space="preserve"> señalados</w:t>
      </w:r>
      <w:r>
        <w:rPr>
          <w:rFonts w:ascii="Bookman Old Style" w:hAnsi="Bookman Old Style" w:cs="Arial"/>
        </w:rPr>
        <w:t xml:space="preserve"> en el cuadro No. 1.</w:t>
      </w:r>
    </w:p>
    <w:p w14:paraId="3ADD689D" w14:textId="1233D9E7" w:rsidR="001C0019" w:rsidRDefault="001C0019" w:rsidP="00F701D2">
      <w:pPr>
        <w:adjustRightInd w:val="0"/>
        <w:spacing w:before="240" w:after="240"/>
        <w:ind w:left="0" w:right="23"/>
        <w:jc w:val="both"/>
        <w:rPr>
          <w:rFonts w:ascii="Bookman Old Style" w:hAnsi="Bookman Old Style" w:cs="Arial"/>
          <w:szCs w:val="22"/>
        </w:rPr>
      </w:pPr>
      <w:r w:rsidRPr="001954E9">
        <w:rPr>
          <w:rFonts w:ascii="Bookman Old Style" w:hAnsi="Bookman Old Style" w:cs="Arial"/>
          <w:szCs w:val="22"/>
        </w:rPr>
        <w:t xml:space="preserve">De acuerdo con lo establecido en el </w:t>
      </w:r>
      <w:r>
        <w:rPr>
          <w:rFonts w:ascii="Bookman Old Style" w:hAnsi="Bookman Old Style" w:cs="Arial"/>
          <w:szCs w:val="22"/>
        </w:rPr>
        <w:t>A</w:t>
      </w:r>
      <w:r w:rsidRPr="001954E9">
        <w:rPr>
          <w:rFonts w:ascii="Bookman Old Style" w:hAnsi="Bookman Old Style" w:cs="Arial"/>
          <w:szCs w:val="22"/>
        </w:rPr>
        <w:t xml:space="preserve">uto </w:t>
      </w:r>
      <w:r w:rsidRPr="008F59F8">
        <w:rPr>
          <w:rFonts w:ascii="Bookman Old Style" w:hAnsi="Bookman Old Style" w:cs="Arial"/>
          <w:szCs w:val="22"/>
        </w:rPr>
        <w:t xml:space="preserve">del </w:t>
      </w:r>
      <w:r w:rsidR="008F59F8" w:rsidRPr="008F59F8">
        <w:rPr>
          <w:rFonts w:ascii="Bookman Old Style" w:hAnsi="Bookman Old Style" w:cs="Arial"/>
          <w:szCs w:val="22"/>
        </w:rPr>
        <w:t>4</w:t>
      </w:r>
      <w:r w:rsidR="008F59F8" w:rsidRPr="00A566CF">
        <w:rPr>
          <w:rFonts w:ascii="Bookman Old Style" w:hAnsi="Bookman Old Style" w:cs="Arial"/>
          <w:szCs w:val="22"/>
        </w:rPr>
        <w:t xml:space="preserve"> de octubre</w:t>
      </w:r>
      <w:r w:rsidRPr="00A566CF">
        <w:rPr>
          <w:rFonts w:ascii="Bookman Old Style" w:hAnsi="Bookman Old Style" w:cs="Arial"/>
          <w:szCs w:val="22"/>
        </w:rPr>
        <w:t xml:space="preserve"> de 2017</w:t>
      </w:r>
      <w:r w:rsidRPr="008F59F8">
        <w:rPr>
          <w:rFonts w:ascii="Bookman Old Style" w:hAnsi="Bookman Old Style" w:cs="Arial"/>
          <w:szCs w:val="22"/>
        </w:rPr>
        <w:t xml:space="preserve"> y</w:t>
      </w:r>
      <w:r w:rsidRPr="001954E9">
        <w:rPr>
          <w:rFonts w:ascii="Bookman Old Style" w:hAnsi="Bookman Old Style" w:cs="Arial"/>
          <w:szCs w:val="22"/>
        </w:rPr>
        <w:t xml:space="preserve"> para cumplir con lo dispuesto en el artículo 37 del Código de Procedimiento Administrativo y de lo Contencioso Administrativo, se publicó un extracto con el resumen de la actuación administrativa</w:t>
      </w:r>
      <w:r>
        <w:rPr>
          <w:rFonts w:ascii="Bookman Old Style" w:hAnsi="Bookman Old Style" w:cs="Arial"/>
          <w:szCs w:val="22"/>
        </w:rPr>
        <w:t xml:space="preserve"> </w:t>
      </w:r>
      <w:r w:rsidRPr="001954E9">
        <w:rPr>
          <w:rFonts w:ascii="Bookman Old Style" w:hAnsi="Bookman Old Style" w:cs="Arial"/>
          <w:szCs w:val="22"/>
        </w:rPr>
        <w:t xml:space="preserve">en el Diario Oficial </w:t>
      </w:r>
      <w:r w:rsidRPr="00A566CF">
        <w:rPr>
          <w:rFonts w:ascii="Bookman Old Style" w:hAnsi="Bookman Old Style" w:cs="Arial"/>
          <w:szCs w:val="22"/>
        </w:rPr>
        <w:t xml:space="preserve">No. </w:t>
      </w:r>
      <w:r w:rsidR="009A31B1" w:rsidRPr="00A566CF">
        <w:rPr>
          <w:rFonts w:ascii="Bookman Old Style" w:hAnsi="Bookman Old Style" w:cs="Arial"/>
          <w:szCs w:val="22"/>
        </w:rPr>
        <w:t>50.378</w:t>
      </w:r>
      <w:r w:rsidRPr="00A566CF">
        <w:rPr>
          <w:rFonts w:ascii="Bookman Old Style" w:hAnsi="Bookman Old Style" w:cs="Arial"/>
          <w:szCs w:val="22"/>
        </w:rPr>
        <w:t xml:space="preserve"> del </w:t>
      </w:r>
      <w:r w:rsidR="009A31B1" w:rsidRPr="00A566CF">
        <w:rPr>
          <w:rFonts w:ascii="Bookman Old Style" w:hAnsi="Bookman Old Style" w:cs="Arial"/>
          <w:szCs w:val="22"/>
        </w:rPr>
        <w:t>6</w:t>
      </w:r>
      <w:r w:rsidRPr="00A566CF">
        <w:rPr>
          <w:rFonts w:ascii="Bookman Old Style" w:hAnsi="Bookman Old Style" w:cs="Arial"/>
          <w:szCs w:val="22"/>
        </w:rPr>
        <w:t xml:space="preserve"> de </w:t>
      </w:r>
      <w:r w:rsidR="009A31B1" w:rsidRPr="00A566CF">
        <w:rPr>
          <w:rFonts w:ascii="Bookman Old Style" w:hAnsi="Bookman Old Style" w:cs="Arial"/>
          <w:szCs w:val="22"/>
        </w:rPr>
        <w:t xml:space="preserve">octubre </w:t>
      </w:r>
      <w:r w:rsidRPr="00A566CF">
        <w:rPr>
          <w:rFonts w:ascii="Bookman Old Style" w:hAnsi="Bookman Old Style" w:cs="Arial"/>
          <w:szCs w:val="22"/>
        </w:rPr>
        <w:t>de 2017</w:t>
      </w:r>
      <w:r w:rsidRPr="009A31B1">
        <w:rPr>
          <w:rFonts w:ascii="Bookman Old Style" w:hAnsi="Bookman Old Style" w:cs="Arial"/>
          <w:szCs w:val="22"/>
        </w:rPr>
        <w:t>. Así</w:t>
      </w:r>
      <w:r w:rsidRPr="001954E9">
        <w:rPr>
          <w:rFonts w:ascii="Bookman Old Style" w:hAnsi="Bookman Old Style" w:cs="Arial"/>
          <w:szCs w:val="22"/>
        </w:rPr>
        <w:t xml:space="preserve"> mismo, mediante </w:t>
      </w:r>
      <w:r w:rsidRPr="009A31B1">
        <w:rPr>
          <w:rFonts w:ascii="Bookman Old Style" w:hAnsi="Bookman Old Style" w:cs="Arial"/>
          <w:szCs w:val="22"/>
        </w:rPr>
        <w:t xml:space="preserve">el </w:t>
      </w:r>
      <w:r w:rsidRPr="00A566CF">
        <w:rPr>
          <w:rFonts w:ascii="Bookman Old Style" w:hAnsi="Bookman Old Style" w:cs="Arial"/>
          <w:szCs w:val="22"/>
        </w:rPr>
        <w:t xml:space="preserve">Aviso No. </w:t>
      </w:r>
      <w:r w:rsidR="009A31B1" w:rsidRPr="00A566CF">
        <w:rPr>
          <w:rFonts w:ascii="Bookman Old Style" w:hAnsi="Bookman Old Style" w:cs="Arial"/>
          <w:szCs w:val="22"/>
        </w:rPr>
        <w:t>096</w:t>
      </w:r>
      <w:r w:rsidRPr="00A566CF">
        <w:rPr>
          <w:rFonts w:ascii="Bookman Old Style" w:hAnsi="Bookman Old Style" w:cs="Arial"/>
          <w:szCs w:val="22"/>
        </w:rPr>
        <w:t xml:space="preserve"> de 2017</w:t>
      </w:r>
      <w:r w:rsidRPr="009A31B1">
        <w:rPr>
          <w:rFonts w:ascii="Bookman Old Style" w:hAnsi="Bookman Old Style" w:cs="Arial"/>
          <w:szCs w:val="22"/>
        </w:rPr>
        <w:t xml:space="preserve"> se publicó el extracto con el resumen de la actuación administrativa en relación con la solicitud presentada por la</w:t>
      </w:r>
      <w:r w:rsidR="009A31B1" w:rsidRPr="009A31B1">
        <w:rPr>
          <w:rFonts w:ascii="Bookman Old Style" w:hAnsi="Bookman Old Style" w:cs="Arial"/>
          <w:szCs w:val="22"/>
        </w:rPr>
        <w:t>s</w:t>
      </w:r>
      <w:r w:rsidRPr="009A31B1">
        <w:rPr>
          <w:rFonts w:ascii="Bookman Old Style" w:hAnsi="Bookman Old Style" w:cs="Arial"/>
          <w:szCs w:val="22"/>
        </w:rPr>
        <w:t xml:space="preserve"> empresa</w:t>
      </w:r>
      <w:r w:rsidR="009A31B1" w:rsidRPr="009A31B1">
        <w:rPr>
          <w:rFonts w:ascii="Bookman Old Style" w:hAnsi="Bookman Old Style" w:cs="Arial"/>
          <w:szCs w:val="22"/>
        </w:rPr>
        <w:t>s</w:t>
      </w:r>
      <w:r w:rsidRPr="009A31B1">
        <w:rPr>
          <w:rFonts w:ascii="Bookman Old Style" w:hAnsi="Bookman Old Style" w:cs="Arial"/>
          <w:szCs w:val="22"/>
        </w:rPr>
        <w:t xml:space="preserve"> </w:t>
      </w:r>
      <w:r w:rsidR="002C6160" w:rsidRPr="00A566CF">
        <w:rPr>
          <w:rFonts w:ascii="Bookman Old Style" w:hAnsi="Bookman Old Style" w:cs="Arial"/>
          <w:szCs w:val="22"/>
        </w:rPr>
        <w:t>GASES DEL CARIBE S.A. E.S.P.</w:t>
      </w:r>
      <w:r w:rsidRPr="00A566CF">
        <w:rPr>
          <w:rFonts w:ascii="Bookman Old Style" w:hAnsi="Bookman Old Style" w:cs="Arial"/>
          <w:szCs w:val="22"/>
        </w:rPr>
        <w:t xml:space="preserve"> </w:t>
      </w:r>
      <w:r w:rsidR="009A31B1" w:rsidRPr="009A31B1">
        <w:rPr>
          <w:rFonts w:ascii="Bookman Old Style" w:hAnsi="Bookman Old Style" w:cs="Arial"/>
          <w:szCs w:val="22"/>
        </w:rPr>
        <w:t>y</w:t>
      </w:r>
      <w:r w:rsidR="009A31B1">
        <w:rPr>
          <w:rFonts w:ascii="Bookman Old Style" w:hAnsi="Bookman Old Style" w:cs="Arial"/>
          <w:szCs w:val="22"/>
        </w:rPr>
        <w:t xml:space="preserve"> PROMIGAS S.A. E.S.P. </w:t>
      </w:r>
      <w:r w:rsidRPr="001954E9">
        <w:rPr>
          <w:rFonts w:ascii="Bookman Old Style" w:hAnsi="Bookman Old Style" w:cs="Arial"/>
        </w:rPr>
        <w:t xml:space="preserve">para la aprobación de cargos </w:t>
      </w:r>
      <w:r>
        <w:rPr>
          <w:rFonts w:ascii="Bookman Old Style" w:hAnsi="Bookman Old Style" w:cs="Arial"/>
        </w:rPr>
        <w:t xml:space="preserve">transitorios </w:t>
      </w:r>
      <w:r w:rsidRPr="001954E9">
        <w:rPr>
          <w:rFonts w:ascii="Bookman Old Style" w:hAnsi="Bookman Old Style" w:cs="Arial"/>
        </w:rPr>
        <w:t xml:space="preserve">de </w:t>
      </w:r>
      <w:r w:rsidRPr="001954E9">
        <w:rPr>
          <w:rFonts w:ascii="Bookman Old Style" w:hAnsi="Bookman Old Style" w:cs="Arial"/>
          <w:szCs w:val="22"/>
        </w:rPr>
        <w:t xml:space="preserve">distribución de gas </w:t>
      </w:r>
      <w:r w:rsidRPr="001954E9">
        <w:rPr>
          <w:rFonts w:ascii="Bookman Old Style" w:hAnsi="Bookman Old Style" w:cs="Arial"/>
          <w:szCs w:val="22"/>
        </w:rPr>
        <w:lastRenderedPageBreak/>
        <w:t>combustible por redes de tubería. Lo anterior, a fin de que los terceros interesados pudiesen hacerse parte en la respectiva actuación.</w:t>
      </w:r>
    </w:p>
    <w:p w14:paraId="5B0318D7" w14:textId="7C08ADAB" w:rsidR="001C0019" w:rsidRPr="00A566CF" w:rsidRDefault="00193229" w:rsidP="00F701D2">
      <w:pPr>
        <w:pStyle w:val="NormalWeb"/>
        <w:jc w:val="both"/>
        <w:rPr>
          <w:rFonts w:ascii="Bookman Old Style" w:hAnsi="Bookman Old Style" w:cs="Arial"/>
          <w:b/>
          <w:color w:val="auto"/>
        </w:rPr>
      </w:pPr>
      <w:r>
        <w:rPr>
          <w:rFonts w:ascii="Bookman Old Style" w:hAnsi="Bookman Old Style" w:cs="Arial"/>
          <w:szCs w:val="22"/>
        </w:rPr>
        <w:t>M</w:t>
      </w:r>
      <w:r w:rsidRPr="004D5866">
        <w:rPr>
          <w:rFonts w:ascii="Bookman Old Style" w:hAnsi="Bookman Old Style" w:cs="Arial"/>
          <w:szCs w:val="22"/>
        </w:rPr>
        <w:t>ediante oficio con radicado CREG S-201</w:t>
      </w:r>
      <w:r>
        <w:rPr>
          <w:rFonts w:ascii="Bookman Old Style" w:hAnsi="Bookman Old Style" w:cs="Arial"/>
          <w:szCs w:val="22"/>
        </w:rPr>
        <w:t>7</w:t>
      </w:r>
      <w:r w:rsidRPr="004D5866">
        <w:rPr>
          <w:rFonts w:ascii="Bookman Old Style" w:hAnsi="Bookman Old Style" w:cs="Arial"/>
          <w:szCs w:val="22"/>
        </w:rPr>
        <w:t>-</w:t>
      </w:r>
      <w:r>
        <w:rPr>
          <w:rFonts w:ascii="Bookman Old Style" w:hAnsi="Bookman Old Style" w:cs="Arial"/>
        </w:rPr>
        <w:t>005423</w:t>
      </w:r>
      <w:r w:rsidRPr="004D5866">
        <w:rPr>
          <w:rFonts w:ascii="Bookman Old Style" w:hAnsi="Bookman Old Style" w:cs="Arial"/>
        </w:rPr>
        <w:t xml:space="preserve"> de</w:t>
      </w:r>
      <w:r>
        <w:rPr>
          <w:rFonts w:ascii="Bookman Old Style" w:hAnsi="Bookman Old Style" w:cs="Arial"/>
        </w:rPr>
        <w:t>l 15 de</w:t>
      </w:r>
      <w:r w:rsidRPr="004D5866">
        <w:rPr>
          <w:rFonts w:ascii="Bookman Old Style" w:hAnsi="Bookman Old Style" w:cs="Arial"/>
        </w:rPr>
        <w:t xml:space="preserve"> noviembre de 201</w:t>
      </w:r>
      <w:r>
        <w:rPr>
          <w:rFonts w:ascii="Bookman Old Style" w:hAnsi="Bookman Old Style" w:cs="Arial"/>
        </w:rPr>
        <w:t>7</w:t>
      </w:r>
      <w:r w:rsidRPr="004D5866">
        <w:rPr>
          <w:rFonts w:ascii="Bookman Old Style" w:hAnsi="Bookman Old Style" w:cs="Arial"/>
        </w:rPr>
        <w:t xml:space="preserve">, la Comisión solicitó a </w:t>
      </w:r>
      <w:r>
        <w:rPr>
          <w:rFonts w:ascii="Bookman Old Style" w:hAnsi="Bookman Old Style" w:cs="Arial"/>
        </w:rPr>
        <w:t>GASES DEL CARIBE</w:t>
      </w:r>
      <w:r w:rsidRPr="004D5866">
        <w:rPr>
          <w:rFonts w:ascii="Bookman Old Style" w:hAnsi="Bookman Old Style" w:cs="Arial"/>
        </w:rPr>
        <w:t xml:space="preserve"> S.A E.S.P. </w:t>
      </w:r>
      <w:r>
        <w:rPr>
          <w:rFonts w:ascii="Bookman Old Style" w:hAnsi="Bookman Old Style" w:cs="Arial"/>
        </w:rPr>
        <w:t xml:space="preserve">relacionar los Otros Gastos de AOM asociados a las revisiones periódicas y el desarrollo de la Resolución CREG 127 de 2013 para el mercado relevante de distribución </w:t>
      </w:r>
      <w:r w:rsidRPr="00A566CF">
        <w:rPr>
          <w:rFonts w:ascii="Bookman Old Style" w:hAnsi="Bookman Old Style" w:cs="Arial"/>
        </w:rPr>
        <w:t>solicitado. La empresa GASES DEL CARIBE S.A. E.S.P. remitió la información solicitada mediante oficio con radicado CREG E-2017-011404 de diciembre 6 de 2017.</w:t>
      </w:r>
    </w:p>
    <w:p w14:paraId="20DCC6BA" w14:textId="5683B324" w:rsidR="001C0019" w:rsidRPr="00930A2B" w:rsidRDefault="001C0019" w:rsidP="001C0019">
      <w:pPr>
        <w:pStyle w:val="Prrafodelista"/>
        <w:keepNext/>
        <w:numPr>
          <w:ilvl w:val="0"/>
          <w:numId w:val="35"/>
        </w:numPr>
        <w:tabs>
          <w:tab w:val="left" w:pos="567"/>
        </w:tabs>
        <w:spacing w:before="360" w:after="240"/>
        <w:ind w:left="567" w:hanging="567"/>
        <w:jc w:val="both"/>
        <w:rPr>
          <w:rFonts w:ascii="Bookman Old Style" w:hAnsi="Bookman Old Style" w:cs="Arial"/>
          <w:b/>
          <w:sz w:val="24"/>
          <w:szCs w:val="24"/>
        </w:rPr>
      </w:pPr>
      <w:r w:rsidRPr="00930A2B">
        <w:rPr>
          <w:rFonts w:ascii="Bookman Old Style" w:hAnsi="Bookman Old Style" w:cs="Arial"/>
          <w:b/>
          <w:sz w:val="24"/>
          <w:szCs w:val="24"/>
        </w:rPr>
        <w:t>Aspectos previos. Alcance de las facultades regulatorias de la CREG en</w:t>
      </w:r>
      <w:r w:rsidR="00CE6180">
        <w:rPr>
          <w:rFonts w:ascii="Bookman Old Style" w:hAnsi="Bookman Old Style" w:cs="Arial"/>
          <w:b/>
          <w:sz w:val="24"/>
          <w:szCs w:val="24"/>
        </w:rPr>
        <w:t xml:space="preserve"> el marco de la Ley 142 de 1994</w:t>
      </w:r>
    </w:p>
    <w:p w14:paraId="50C08025" w14:textId="66F8C3E5" w:rsidR="001C0019" w:rsidRPr="001954E9" w:rsidRDefault="001C0019" w:rsidP="00F701D2">
      <w:pPr>
        <w:spacing w:before="240" w:after="240"/>
        <w:ind w:left="0" w:right="-93"/>
        <w:jc w:val="both"/>
        <w:rPr>
          <w:rFonts w:ascii="Bookman Old Style" w:hAnsi="Bookman Old Style" w:cs="Arial"/>
          <w:lang w:val="es-ES_tradnl"/>
        </w:rPr>
      </w:pPr>
      <w:r w:rsidRPr="001954E9">
        <w:rPr>
          <w:rFonts w:ascii="Bookman Old Style" w:hAnsi="Bookman Old Style" w:cs="Arial"/>
          <w:lang w:val="es-ES_tradnl"/>
        </w:rPr>
        <w:t>En relación con el alcance de las atribuciones asignadas a esta Comisión en las leyes 142 y 143 de 1994 en materia regulatoria, se tiene en cuenta que el ejercicio de dicha facultad ha sido considerad</w:t>
      </w:r>
      <w:r w:rsidR="00725B06">
        <w:rPr>
          <w:rFonts w:ascii="Bookman Old Style" w:hAnsi="Bookman Old Style" w:cs="Arial"/>
          <w:lang w:val="es-ES_tradnl"/>
        </w:rPr>
        <w:t>o</w:t>
      </w:r>
      <w:r w:rsidRPr="001954E9">
        <w:rPr>
          <w:rFonts w:ascii="Bookman Old Style" w:hAnsi="Bookman Old Style" w:cs="Arial"/>
          <w:lang w:val="es-ES_tradnl"/>
        </w:rPr>
        <w:t xml:space="preserve"> como una forma de intervención estatal en la economía a fin de garantizar la prestación eficiente de los servicios públicos domiciliarios de energía eléctrica y gas combustible y el adecuado funcionamiento del mercado, corrigiendo los errores de un mercado imperfecto, delimitando el ejercicio de la libertad de empresa, promoviendo y preservando la sana y transparente competencia, protegiendo los derechos de los usuarios, así como de evitar el abuso de la posición dominante, entre otras. Es por esto que las facultades regulatorias previstas en los artículos 73 y 74.1 de la Ley 142 de 1994 deben sujetarse al cumplimiento de los fines y principios de orden constitucional y legal en materia social y económica</w:t>
      </w:r>
      <w:r w:rsidRPr="001954E9">
        <w:rPr>
          <w:rFonts w:ascii="Bookman Old Style" w:hAnsi="Bookman Old Style" w:cs="Arial"/>
          <w:vertAlign w:val="superscript"/>
          <w:lang w:val="es-ES_tradnl"/>
        </w:rPr>
        <w:footnoteReference w:id="1"/>
      </w:r>
      <w:r w:rsidRPr="001954E9">
        <w:rPr>
          <w:rFonts w:ascii="Bookman Old Style" w:hAnsi="Bookman Old Style" w:cs="Arial"/>
          <w:lang w:val="es-ES_tradnl"/>
        </w:rPr>
        <w:t xml:space="preserve"> previstos en dichas normas,</w:t>
      </w:r>
      <w:r w:rsidRPr="001954E9">
        <w:rPr>
          <w:rFonts w:ascii="Bookman Old Style" w:eastAsia="Calibri" w:hAnsi="Bookman Old Style"/>
          <w:lang w:val="es-CO" w:eastAsia="en-US"/>
        </w:rPr>
        <w:t xml:space="preserve"> </w:t>
      </w:r>
      <w:r w:rsidRPr="001954E9">
        <w:rPr>
          <w:rFonts w:ascii="Bookman Old Style" w:hAnsi="Bookman Old Style" w:cs="Arial"/>
          <w:lang w:val="es-ES_tradnl"/>
        </w:rPr>
        <w:t>garantizando la efectividad de los principios sociales y el adecuado funcionamiento del mercado.</w:t>
      </w:r>
    </w:p>
    <w:p w14:paraId="0400FC96" w14:textId="77777777" w:rsidR="001C0019" w:rsidRPr="001954E9" w:rsidRDefault="001C0019" w:rsidP="00F701D2">
      <w:pPr>
        <w:spacing w:before="240" w:after="240"/>
        <w:ind w:left="0" w:right="-93"/>
        <w:jc w:val="both"/>
        <w:rPr>
          <w:rFonts w:ascii="Bookman Old Style" w:eastAsia="Calibri" w:hAnsi="Bookman Old Style" w:cs="Arial"/>
          <w:lang w:val="es-ES_tradnl" w:eastAsia="en-US"/>
        </w:rPr>
      </w:pPr>
      <w:r w:rsidRPr="001954E9">
        <w:rPr>
          <w:rFonts w:ascii="Bookman Old Style" w:hAnsi="Bookman Old Style" w:cs="Arial"/>
          <w:lang w:val="es-ES_tradnl"/>
        </w:rPr>
        <w:t xml:space="preserve">En este sentido, dentro de las actuaciones administrativas que adelante esta Comisión, para </w:t>
      </w:r>
      <w:r w:rsidRPr="001954E9">
        <w:rPr>
          <w:rFonts w:ascii="Bookman Old Style" w:eastAsia="Calibri" w:hAnsi="Bookman Old Style" w:cs="Arial"/>
          <w:lang w:val="es-ES_tradnl" w:eastAsia="en-US"/>
        </w:rPr>
        <w:t>la correcta aplicación de los criterios en materia tarifaria, así como su aplicación armónica con los principios constitucionales</w:t>
      </w:r>
      <w:r w:rsidRPr="001954E9">
        <w:rPr>
          <w:rFonts w:ascii="Bookman Old Style" w:eastAsia="Calibri" w:hAnsi="Bookman Old Style" w:cs="Arial"/>
          <w:vertAlign w:val="superscript"/>
          <w:lang w:val="es-ES_tradnl" w:eastAsia="en-US"/>
        </w:rPr>
        <w:footnoteReference w:id="2"/>
      </w:r>
      <w:r w:rsidRPr="001954E9">
        <w:rPr>
          <w:rFonts w:ascii="Bookman Old Style" w:eastAsia="Calibri" w:hAnsi="Bookman Old Style" w:cs="Arial"/>
          <w:lang w:val="es-ES_tradnl" w:eastAsia="en-US"/>
        </w:rPr>
        <w:t xml:space="preserve"> y legales</w:t>
      </w:r>
      <w:r w:rsidRPr="001954E9">
        <w:rPr>
          <w:rFonts w:ascii="Bookman Old Style" w:eastAsia="Calibri" w:hAnsi="Bookman Old Style" w:cs="Arial"/>
          <w:vertAlign w:val="superscript"/>
          <w:lang w:val="es-ES_tradnl" w:eastAsia="en-US"/>
        </w:rPr>
        <w:footnoteReference w:id="3"/>
      </w:r>
      <w:r w:rsidRPr="001954E9">
        <w:rPr>
          <w:rFonts w:ascii="Bookman Old Style" w:eastAsia="Calibri" w:hAnsi="Bookman Old Style" w:cs="Arial"/>
          <w:lang w:val="es-ES_tradnl" w:eastAsia="en-US"/>
        </w:rPr>
        <w:t xml:space="preserve"> en materia de servicios públicos, debe existir una convergencia entre los intereses colectivos que persigue la prestación de los servicios públicos, como</w:t>
      </w:r>
      <w:r>
        <w:rPr>
          <w:rFonts w:ascii="Bookman Old Style" w:eastAsia="Calibri" w:hAnsi="Bookman Old Style" w:cs="Arial"/>
          <w:lang w:val="es-ES_tradnl" w:eastAsia="en-US"/>
        </w:rPr>
        <w:t xml:space="preserve"> de</w:t>
      </w:r>
      <w:r w:rsidRPr="001954E9">
        <w:rPr>
          <w:rFonts w:ascii="Bookman Old Style" w:eastAsia="Calibri" w:hAnsi="Bookman Old Style" w:cs="Arial"/>
          <w:lang w:val="es-ES_tradnl" w:eastAsia="en-US"/>
        </w:rPr>
        <w:t xml:space="preserve"> aquellos intereses de las empresas en relación con la competencia, la iniciativa privada y la libertad de empresa, entendidas como la existencia de “</w:t>
      </w:r>
      <w:r w:rsidRPr="001954E9">
        <w:rPr>
          <w:rFonts w:ascii="Bookman Old Style" w:eastAsia="Calibri" w:hAnsi="Bookman Old Style" w:cs="Arial"/>
          <w:i/>
          <w:lang w:val="es-ES_tradnl" w:eastAsia="en-US"/>
        </w:rPr>
        <w:t>relaciones jurídicas de equilibrio entre usuarios y las empresas prestadoras de servicios públicos domiciliarios”</w:t>
      </w:r>
      <w:r w:rsidRPr="001954E9">
        <w:rPr>
          <w:rFonts w:ascii="Bookman Old Style" w:eastAsia="Calibri" w:hAnsi="Bookman Old Style" w:cs="Arial"/>
          <w:vertAlign w:val="superscript"/>
          <w:lang w:val="es-ES_tradnl" w:eastAsia="en-US"/>
        </w:rPr>
        <w:footnoteReference w:id="4"/>
      </w:r>
      <w:r>
        <w:rPr>
          <w:rFonts w:ascii="Bookman Old Style" w:eastAsia="Calibri" w:hAnsi="Bookman Old Style" w:cs="Arial"/>
          <w:i/>
          <w:lang w:val="es-ES_tradnl" w:eastAsia="en-US"/>
        </w:rPr>
        <w:t>.</w:t>
      </w:r>
    </w:p>
    <w:p w14:paraId="34E6C49C" w14:textId="77777777" w:rsidR="001C0019" w:rsidRPr="001954E9" w:rsidRDefault="001C0019" w:rsidP="00F701D2">
      <w:pPr>
        <w:spacing w:before="240" w:after="240"/>
        <w:ind w:left="0" w:right="-93"/>
        <w:jc w:val="both"/>
        <w:rPr>
          <w:rFonts w:ascii="Bookman Old Style" w:eastAsia="Calibri" w:hAnsi="Bookman Old Style" w:cs="Arial"/>
          <w:lang w:val="es-ES_tradnl" w:eastAsia="en-US"/>
        </w:rPr>
      </w:pPr>
      <w:r w:rsidRPr="001954E9">
        <w:rPr>
          <w:rFonts w:ascii="Bookman Old Style" w:eastAsia="Calibri" w:hAnsi="Bookman Old Style" w:cs="Arial"/>
          <w:lang w:val="es-ES_tradnl" w:eastAsia="en-US"/>
        </w:rPr>
        <w:t xml:space="preserve">Por lo tanto, esta convergencia a través de los mecanismos regulatorios debe garantizar el equilibrio entre la libertad económica (incentivo económico), la promoción de intereses colectivos concretos y la prestación de servicios públicos, es decir, la regulación ha de propender por hacer compatibles los intereses </w:t>
      </w:r>
      <w:r w:rsidRPr="001954E9">
        <w:rPr>
          <w:rFonts w:ascii="Bookman Old Style" w:eastAsia="Calibri" w:hAnsi="Bookman Old Style" w:cs="Arial"/>
          <w:lang w:val="es-ES_tradnl" w:eastAsia="en-US"/>
        </w:rPr>
        <w:lastRenderedPageBreak/>
        <w:t>privados, que actúan como motor de la actividad económica, con la satisfacción de las necesidades colectivas</w:t>
      </w:r>
      <w:r w:rsidRPr="001954E9">
        <w:rPr>
          <w:rFonts w:ascii="Bookman Old Style" w:eastAsia="Calibri" w:hAnsi="Bookman Old Style" w:cs="Arial"/>
          <w:vertAlign w:val="superscript"/>
          <w:lang w:val="es-ES_tradnl" w:eastAsia="en-US"/>
        </w:rPr>
        <w:footnoteReference w:id="5"/>
      </w:r>
      <w:r w:rsidRPr="001954E9">
        <w:rPr>
          <w:rFonts w:ascii="Bookman Old Style" w:eastAsia="Calibri" w:hAnsi="Bookman Old Style" w:cs="Arial"/>
          <w:lang w:val="es-ES_tradnl" w:eastAsia="en-US"/>
        </w:rPr>
        <w:t>.</w:t>
      </w:r>
    </w:p>
    <w:p w14:paraId="14115E68" w14:textId="77777777" w:rsidR="001C0019" w:rsidRDefault="001C0019" w:rsidP="00F701D2">
      <w:pPr>
        <w:spacing w:before="240" w:after="240"/>
        <w:ind w:left="0" w:right="-93"/>
        <w:jc w:val="both"/>
        <w:rPr>
          <w:rFonts w:ascii="Bookman Old Style" w:hAnsi="Bookman Old Style" w:cs="Arial"/>
          <w:lang w:val="es-ES_tradnl"/>
        </w:rPr>
      </w:pPr>
      <w:r w:rsidRPr="001954E9">
        <w:rPr>
          <w:rFonts w:ascii="Bookman Old Style" w:hAnsi="Bookman Old Style" w:cs="Arial"/>
          <w:lang w:val="es-ES_tradnl"/>
        </w:rPr>
        <w:t>Este análisis en relación con el alcance y entendimiento que debe hacérsele al ejercicio de las facultades regulatorias por parte de las comisiones de regulación en materia de servicios públicos domiciliarios, como de las disposiciones que en esta materia contiene la Ley 142 de 1994, ha sido expuesto por parte de la jurisprudencia constitucional, en el caso del análisis de constitucionalidad del artículo 74 de la Ley 142 de 1994 (normas y tratamientos diferenciales de los agentes según su posición en el mercado), donde se ha precisado que dichas funciones se deben ejercer dentro del marco fijado en la Constitución, la Ley y el reglamento, lo cual no excluye la posibilidad de dictar actos administrativos para asegurar una prestación eficiente de los servicios.</w:t>
      </w:r>
    </w:p>
    <w:p w14:paraId="795F6510" w14:textId="47994C84" w:rsidR="001C0019" w:rsidRDefault="001C0019" w:rsidP="00F701D2">
      <w:pPr>
        <w:spacing w:before="240" w:after="240"/>
        <w:ind w:left="0" w:right="-93"/>
        <w:jc w:val="both"/>
        <w:rPr>
          <w:rFonts w:ascii="Bookman Old Style" w:hAnsi="Bookman Old Style" w:cs="Arial"/>
          <w:lang w:val="es-ES_tradnl"/>
        </w:rPr>
      </w:pPr>
      <w:r w:rsidRPr="001954E9">
        <w:rPr>
          <w:rFonts w:ascii="Bookman Old Style" w:hAnsi="Bookman Old Style" w:cs="Arial"/>
          <w:lang w:val="es-ES_tradnl"/>
        </w:rPr>
        <w:t>Finalmente, se debe tener en cuenta que la Ley 142 de 1994, en el numeral 18 del artículo 14, establece que la regulación es la facultad de dictar normas de carácter general o particular en los términos de la Constitución y de esa ley, para someter la conducta de las personas que prestan los servicios públicos domiciliarios a las reglas, normas, principios y deberes establecidos por la Ley y los reglamentos. En este sentido, la jurisprudencia constitucional ha precisado que la regulación es una actividad continua que comprende el seguimiento de la evolución del sector correspondiente y que implica la adopción de diversos tipos de decisiones y actos adecuados tanto para orientar la dinámica del sector hacia los fines que la justifican en cada caso, como para permitir el flujo de actividad socio-económica respectivo. De esto hace parte igualmente el seguimiento del comportamiento de los agentes, a fin de orientar sus actividades dentro de los fines perseguidos en materia de servicios públicos, de acuerdo con lo previsto en la Ley 142 de 1994</w:t>
      </w:r>
      <w:r w:rsidRPr="001954E9">
        <w:rPr>
          <w:rFonts w:ascii="Bookman Old Style" w:hAnsi="Bookman Old Style" w:cs="Arial"/>
          <w:vertAlign w:val="superscript"/>
          <w:lang w:val="es-ES_tradnl"/>
        </w:rPr>
        <w:footnoteReference w:id="6"/>
      </w:r>
      <w:r w:rsidR="00CE6180">
        <w:rPr>
          <w:rFonts w:ascii="Bookman Old Style" w:hAnsi="Bookman Old Style" w:cs="Arial"/>
          <w:lang w:val="es-ES_tradnl"/>
        </w:rPr>
        <w:t>.</w:t>
      </w:r>
    </w:p>
    <w:p w14:paraId="5BB51A3C" w14:textId="77777777" w:rsidR="001C0019" w:rsidRPr="001954E9" w:rsidRDefault="001C0019" w:rsidP="00F701D2">
      <w:pPr>
        <w:spacing w:before="240" w:after="240"/>
        <w:ind w:left="0"/>
        <w:jc w:val="both"/>
        <w:rPr>
          <w:rFonts w:ascii="Bookman Old Style" w:hAnsi="Bookman Old Style" w:cs="Arial"/>
          <w:lang w:val="es-ES_tradnl"/>
        </w:rPr>
      </w:pPr>
      <w:r w:rsidRPr="009C1303">
        <w:rPr>
          <w:rFonts w:ascii="Bookman Old Style" w:hAnsi="Bookman Old Style" w:cs="Arial"/>
          <w:lang w:val="es-ES_tradnl"/>
        </w:rPr>
        <w:t>Es por esto que la facultad de regular implica tener en cuenta las dinámicas condiciones del mercado y las necesidades propias de cada sector, por lo que las medidas que se adopten deben atender dicha dinámica, realizando los ajustes a que haya lugar dentro del marco de competencias definido por la ley y teniendo en cuenta los hechos previamente comprobados.</w:t>
      </w:r>
    </w:p>
    <w:p w14:paraId="4DBC60B7" w14:textId="77777777" w:rsidR="001C0019" w:rsidRPr="00930A2B" w:rsidRDefault="001C0019" w:rsidP="00F701D2">
      <w:pPr>
        <w:pStyle w:val="Prrafodelista"/>
        <w:keepNext/>
        <w:numPr>
          <w:ilvl w:val="0"/>
          <w:numId w:val="35"/>
        </w:numPr>
        <w:tabs>
          <w:tab w:val="left" w:pos="567"/>
        </w:tabs>
        <w:spacing w:before="360" w:after="240"/>
        <w:ind w:left="567" w:hanging="567"/>
        <w:jc w:val="both"/>
        <w:rPr>
          <w:rFonts w:ascii="Bookman Old Style" w:hAnsi="Bookman Old Style" w:cs="Arial"/>
          <w:b/>
          <w:sz w:val="24"/>
          <w:szCs w:val="24"/>
        </w:rPr>
      </w:pPr>
      <w:r w:rsidRPr="00930A2B">
        <w:rPr>
          <w:rFonts w:ascii="Bookman Old Style" w:hAnsi="Bookman Old Style" w:cs="Arial"/>
          <w:b/>
          <w:sz w:val="24"/>
          <w:szCs w:val="24"/>
        </w:rPr>
        <w:t>Principios constitucionales que rigen la prestación de los servicios públicos</w:t>
      </w:r>
    </w:p>
    <w:p w14:paraId="4ED71C0E" w14:textId="77777777" w:rsidR="001C0019" w:rsidRPr="001954E9" w:rsidRDefault="001C0019" w:rsidP="00F701D2">
      <w:pPr>
        <w:spacing w:before="240" w:after="240"/>
        <w:ind w:left="0"/>
        <w:jc w:val="both"/>
        <w:rPr>
          <w:rFonts w:ascii="Bookman Old Style" w:hAnsi="Bookman Old Style" w:cs="Arial"/>
          <w:lang w:val="es-ES_tradnl"/>
        </w:rPr>
      </w:pPr>
      <w:r w:rsidRPr="001954E9">
        <w:rPr>
          <w:rFonts w:ascii="Bookman Old Style" w:hAnsi="Bookman Old Style" w:cs="Arial"/>
          <w:lang w:val="es-ES_tradnl"/>
        </w:rPr>
        <w:t>El constituyente tuvo a bien elevar a rango constitucional los principios rectores que rigen la prestación de los servicios públicos domiciliarios disponiendo entre otros aspectos:</w:t>
      </w:r>
    </w:p>
    <w:p w14:paraId="2D5C1B2E" w14:textId="77777777" w:rsidR="001C0019" w:rsidRPr="00A566CF" w:rsidRDefault="001C0019" w:rsidP="00F701D2">
      <w:pPr>
        <w:spacing w:before="240" w:after="240"/>
        <w:ind w:left="284" w:right="284"/>
        <w:jc w:val="both"/>
        <w:rPr>
          <w:rFonts w:ascii="Bookman Old Style" w:hAnsi="Bookman Old Style" w:cs="Arial"/>
          <w:i/>
          <w:sz w:val="22"/>
          <w:szCs w:val="22"/>
        </w:rPr>
      </w:pPr>
      <w:r w:rsidRPr="00A566CF">
        <w:rPr>
          <w:rFonts w:ascii="Bookman Old Style" w:hAnsi="Bookman Old Style" w:cs="Arial"/>
          <w:i/>
          <w:sz w:val="22"/>
          <w:szCs w:val="22"/>
        </w:rPr>
        <w:t xml:space="preserve">“ARTICULO 365. </w:t>
      </w:r>
      <w:r w:rsidRPr="00A566CF">
        <w:rPr>
          <w:rFonts w:ascii="Bookman Old Style" w:hAnsi="Bookman Old Style" w:cs="Arial"/>
          <w:i/>
          <w:sz w:val="22"/>
          <w:szCs w:val="22"/>
          <w:u w:val="single"/>
        </w:rPr>
        <w:t>Los servicios públicos son inherentes a la finalidad social del Estado. Es deber del Estado asegurar su prestación eficiente a todos los habitantes del territorio nacional</w:t>
      </w:r>
      <w:r w:rsidRPr="00A566CF">
        <w:rPr>
          <w:rFonts w:ascii="Bookman Old Style" w:hAnsi="Bookman Old Style" w:cs="Arial"/>
          <w:i/>
          <w:sz w:val="22"/>
          <w:szCs w:val="22"/>
        </w:rPr>
        <w:t xml:space="preserve">. </w:t>
      </w:r>
    </w:p>
    <w:p w14:paraId="418B823C" w14:textId="77777777" w:rsidR="001C0019" w:rsidRPr="00A566CF" w:rsidRDefault="001C0019" w:rsidP="00F701D2">
      <w:pPr>
        <w:spacing w:before="240" w:after="240"/>
        <w:ind w:left="284" w:right="284"/>
        <w:jc w:val="both"/>
        <w:rPr>
          <w:rFonts w:ascii="Bookman Old Style" w:hAnsi="Bookman Old Style" w:cs="Arial"/>
          <w:i/>
          <w:sz w:val="22"/>
          <w:szCs w:val="22"/>
        </w:rPr>
      </w:pPr>
      <w:r w:rsidRPr="00A566CF">
        <w:rPr>
          <w:rFonts w:ascii="Bookman Old Style" w:hAnsi="Bookman Old Style" w:cs="Arial"/>
          <w:i/>
          <w:sz w:val="22"/>
          <w:szCs w:val="22"/>
        </w:rPr>
        <w:lastRenderedPageBreak/>
        <w:t xml:space="preserve">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 </w:t>
      </w:r>
    </w:p>
    <w:p w14:paraId="20101F6D" w14:textId="77777777" w:rsidR="001C0019" w:rsidRPr="00A566CF" w:rsidRDefault="001C0019" w:rsidP="00F701D2">
      <w:pPr>
        <w:spacing w:before="240" w:after="240"/>
        <w:ind w:left="284" w:right="284"/>
        <w:jc w:val="both"/>
        <w:rPr>
          <w:rFonts w:ascii="Bookman Old Style" w:hAnsi="Bookman Old Style" w:cs="Arial"/>
          <w:i/>
          <w:sz w:val="22"/>
          <w:szCs w:val="22"/>
        </w:rPr>
      </w:pPr>
      <w:r w:rsidRPr="00A566CF">
        <w:rPr>
          <w:rFonts w:ascii="Bookman Old Style" w:hAnsi="Bookman Old Style" w:cs="Arial"/>
          <w:i/>
          <w:sz w:val="22"/>
          <w:szCs w:val="22"/>
        </w:rPr>
        <w:t xml:space="preserve">ARTICULO 366. </w:t>
      </w:r>
      <w:r w:rsidRPr="00A566CF">
        <w:rPr>
          <w:rFonts w:ascii="Bookman Old Style" w:hAnsi="Bookman Old Style" w:cs="Arial"/>
          <w:i/>
          <w:sz w:val="22"/>
          <w:szCs w:val="22"/>
          <w:u w:val="single"/>
        </w:rPr>
        <w:t>El bienestar general y el mejoramiento de la calidad de vida de la población son finalidades sociales del Estado. Será objetivo fundamental de su actividad</w:t>
      </w:r>
      <w:r w:rsidRPr="00A566CF">
        <w:rPr>
          <w:rFonts w:ascii="Bookman Old Style" w:hAnsi="Bookman Old Style" w:cs="Arial"/>
          <w:i/>
          <w:sz w:val="22"/>
          <w:szCs w:val="22"/>
        </w:rPr>
        <w:t xml:space="preserve"> la solución de las necesidades insatisfechas de salud, de educación, de saneamiento ambiental y de agua potable. Para tales efectos, en los planes y presupuestos de la Nación y de las entidades territoriales, el gasto público social tendrá prioridad sobre cualquier otra asignación. </w:t>
      </w:r>
    </w:p>
    <w:p w14:paraId="79B0D8BC" w14:textId="24CBBA7E" w:rsidR="001C0019" w:rsidRPr="00A566CF" w:rsidRDefault="001C0019" w:rsidP="00F701D2">
      <w:pPr>
        <w:spacing w:before="240" w:after="240"/>
        <w:ind w:left="284" w:right="284"/>
        <w:jc w:val="both"/>
        <w:rPr>
          <w:rFonts w:ascii="Bookman Old Style" w:hAnsi="Bookman Old Style" w:cs="Arial"/>
          <w:sz w:val="22"/>
          <w:szCs w:val="22"/>
          <w:lang w:val="es-ES_tradnl"/>
        </w:rPr>
      </w:pPr>
      <w:r w:rsidRPr="00A566CF">
        <w:rPr>
          <w:rFonts w:ascii="Bookman Old Style" w:hAnsi="Bookman Old Style" w:cs="Arial"/>
          <w:i/>
          <w:sz w:val="22"/>
          <w:szCs w:val="22"/>
        </w:rPr>
        <w:t xml:space="preserve">ARTICULO 367. </w:t>
      </w:r>
      <w:r w:rsidRPr="00A566CF">
        <w:rPr>
          <w:rFonts w:ascii="Bookman Old Style" w:hAnsi="Bookman Old Style" w:cs="Arial"/>
          <w:i/>
          <w:sz w:val="22"/>
          <w:szCs w:val="22"/>
          <w:u w:val="single"/>
        </w:rPr>
        <w:t>La ley fijará las competencias y responsabilidades relativas a la prestación de los servicios públicos domiciliarios,</w:t>
      </w:r>
      <w:r w:rsidRPr="00A566CF">
        <w:rPr>
          <w:rFonts w:ascii="Bookman Old Style" w:hAnsi="Bookman Old Style" w:cs="Arial"/>
          <w:i/>
          <w:sz w:val="22"/>
          <w:szCs w:val="22"/>
        </w:rPr>
        <w:t xml:space="preserve"> su cobertura, calidad y </w:t>
      </w:r>
      <w:r w:rsidRPr="00A566CF">
        <w:rPr>
          <w:rFonts w:ascii="Bookman Old Style" w:hAnsi="Bookman Old Style" w:cs="Arial"/>
          <w:i/>
          <w:sz w:val="22"/>
          <w:szCs w:val="22"/>
          <w:u w:val="single"/>
        </w:rPr>
        <w:t>financiación, y el régimen tarifario que tendrá en cuenta además de los criterios de costos</w:t>
      </w:r>
      <w:r w:rsidRPr="00A566CF">
        <w:rPr>
          <w:rFonts w:ascii="Bookman Old Style" w:hAnsi="Bookman Old Style" w:cs="Arial"/>
          <w:i/>
          <w:sz w:val="22"/>
          <w:szCs w:val="22"/>
        </w:rPr>
        <w:t>, los de solidaridad y redistribución de ingresos. Los servicios públicos domiciliarios se prestarán directamente por cada municipio cuando las características técnicas y económicas del servicio y las conveniencias generales lo permitan y aconsejen, y los departamentos cumplirán fu</w:t>
      </w:r>
      <w:r w:rsidR="00CE6180" w:rsidRPr="00A566CF">
        <w:rPr>
          <w:rFonts w:ascii="Bookman Old Style" w:hAnsi="Bookman Old Style" w:cs="Arial"/>
          <w:i/>
          <w:sz w:val="22"/>
          <w:szCs w:val="22"/>
        </w:rPr>
        <w:t>nciones de apoyo y coordinación</w:t>
      </w:r>
      <w:r w:rsidRPr="00A566CF">
        <w:rPr>
          <w:rFonts w:ascii="Bookman Old Style" w:hAnsi="Bookman Old Style" w:cs="Arial"/>
          <w:i/>
          <w:sz w:val="22"/>
          <w:szCs w:val="22"/>
        </w:rPr>
        <w:t>”</w:t>
      </w:r>
      <w:r w:rsidR="00682F29">
        <w:rPr>
          <w:rFonts w:ascii="Bookman Old Style" w:hAnsi="Bookman Old Style" w:cs="Arial"/>
          <w:i/>
          <w:sz w:val="22"/>
          <w:szCs w:val="22"/>
        </w:rPr>
        <w:t xml:space="preserve"> </w:t>
      </w:r>
      <w:r w:rsidRPr="00A566CF">
        <w:rPr>
          <w:rFonts w:ascii="Bookman Old Style" w:hAnsi="Bookman Old Style" w:cs="Arial"/>
          <w:sz w:val="22"/>
          <w:szCs w:val="22"/>
        </w:rPr>
        <w:t>(Subrayas ajenas al texto original de la norma citada)</w:t>
      </w:r>
      <w:r w:rsidR="00682F29">
        <w:rPr>
          <w:rFonts w:ascii="Bookman Old Style" w:hAnsi="Bookman Old Style" w:cs="Arial"/>
          <w:sz w:val="22"/>
          <w:szCs w:val="22"/>
        </w:rPr>
        <w:t>.</w:t>
      </w:r>
    </w:p>
    <w:p w14:paraId="10779119" w14:textId="77777777" w:rsidR="001C0019" w:rsidRPr="001954E9" w:rsidRDefault="001C0019" w:rsidP="00F701D2">
      <w:pPr>
        <w:spacing w:before="240" w:after="240"/>
        <w:ind w:left="0"/>
        <w:jc w:val="both"/>
        <w:rPr>
          <w:rFonts w:ascii="Bookman Old Style" w:hAnsi="Bookman Old Style" w:cs="Arial"/>
          <w:lang w:val="es-ES_tradnl"/>
        </w:rPr>
      </w:pPr>
      <w:r w:rsidRPr="001954E9">
        <w:rPr>
          <w:rFonts w:ascii="Bookman Old Style" w:hAnsi="Bookman Old Style" w:cs="Arial"/>
          <w:lang w:val="es-ES_tradnl"/>
        </w:rPr>
        <w:t>La prestación de los servicios públicos domiciliarios está íntimamente ligada al cumplimiento de los fines sociales del Estado Social de Derecho en tanto estos son catalogados como servicios esenciales, en este orden éste puede y debe intervenir de una manera efectiva para la consecución de sus fines, así como para asegurar la prestación real y práctica de los mismos, evitando dilaciones que entorpezcan su disfrute.</w:t>
      </w:r>
    </w:p>
    <w:p w14:paraId="560615AB" w14:textId="71417D01" w:rsidR="001C0019" w:rsidRPr="00930A2B" w:rsidRDefault="001C0019" w:rsidP="00F701D2">
      <w:pPr>
        <w:pStyle w:val="Prrafodelista"/>
        <w:keepNext/>
        <w:numPr>
          <w:ilvl w:val="0"/>
          <w:numId w:val="35"/>
        </w:numPr>
        <w:tabs>
          <w:tab w:val="left" w:pos="567"/>
        </w:tabs>
        <w:spacing w:before="360" w:after="240"/>
        <w:ind w:left="567" w:hanging="567"/>
        <w:jc w:val="both"/>
        <w:rPr>
          <w:rFonts w:ascii="Bookman Old Style" w:hAnsi="Bookman Old Style" w:cs="Arial"/>
          <w:b/>
          <w:sz w:val="24"/>
          <w:szCs w:val="24"/>
        </w:rPr>
      </w:pPr>
      <w:r>
        <w:rPr>
          <w:rFonts w:ascii="Bookman Old Style" w:hAnsi="Bookman Old Style" w:cs="Arial"/>
          <w:b/>
          <w:sz w:val="24"/>
          <w:szCs w:val="24"/>
        </w:rPr>
        <w:t>L</w:t>
      </w:r>
      <w:r w:rsidRPr="00930A2B">
        <w:rPr>
          <w:rFonts w:ascii="Bookman Old Style" w:hAnsi="Bookman Old Style" w:cs="Arial"/>
          <w:b/>
          <w:sz w:val="24"/>
          <w:szCs w:val="24"/>
        </w:rPr>
        <w:t>a aplicación material de los principios constitucionales y l</w:t>
      </w:r>
      <w:r w:rsidR="00CE6180">
        <w:rPr>
          <w:rFonts w:ascii="Bookman Old Style" w:hAnsi="Bookman Old Style" w:cs="Arial"/>
          <w:b/>
          <w:sz w:val="24"/>
          <w:szCs w:val="24"/>
        </w:rPr>
        <w:t>egales por parte de la Comisión</w:t>
      </w:r>
    </w:p>
    <w:p w14:paraId="427A13B1" w14:textId="77777777" w:rsidR="001C0019" w:rsidRDefault="001C0019" w:rsidP="00F701D2">
      <w:pPr>
        <w:spacing w:before="240" w:after="240"/>
        <w:ind w:left="0"/>
        <w:jc w:val="both"/>
        <w:rPr>
          <w:rFonts w:ascii="Bookman Old Style" w:hAnsi="Bookman Old Style" w:cs="Arial"/>
          <w:lang w:val="es-ES_tradnl"/>
        </w:rPr>
      </w:pPr>
      <w:r>
        <w:rPr>
          <w:rFonts w:ascii="Bookman Old Style" w:hAnsi="Bookman Old Style" w:cs="Arial"/>
          <w:lang w:val="es-ES_tradnl"/>
        </w:rPr>
        <w:t>En desarrollo de los mandatos constitucionales y legales mencionados, la CREG expidió la metodología tarifaria de distribución de gas por redes de tubería, mediante la Resolución CREG 202 de 2013, por medio de la cual se fijaron los criterios y condiciones de remuneración de dicha actividad.</w:t>
      </w:r>
    </w:p>
    <w:p w14:paraId="60524D95" w14:textId="4733C206" w:rsidR="001C0019" w:rsidRPr="00364D80" w:rsidRDefault="001C0019" w:rsidP="00F701D2">
      <w:pPr>
        <w:spacing w:before="240" w:after="240"/>
        <w:ind w:left="0"/>
        <w:jc w:val="both"/>
        <w:rPr>
          <w:rFonts w:ascii="Bookman Old Style" w:hAnsi="Bookman Old Style" w:cs="Arial"/>
          <w:lang w:val="es-ES_tradnl"/>
        </w:rPr>
      </w:pPr>
      <w:r w:rsidRPr="00364D80">
        <w:rPr>
          <w:rFonts w:ascii="Bookman Old Style" w:hAnsi="Bookman Old Style" w:cs="Arial"/>
          <w:lang w:val="es-MX"/>
        </w:rPr>
        <w:t xml:space="preserve">Esta metodología fijó entre otros aspectos los siguientes: i) las </w:t>
      </w:r>
      <w:r w:rsidRPr="00364D80">
        <w:rPr>
          <w:rFonts w:ascii="Bookman Old Style" w:hAnsi="Bookman Old Style" w:cs="Arial"/>
          <w:bCs/>
          <w:lang w:val="es-ES_tradnl"/>
        </w:rPr>
        <w:t xml:space="preserve">reglas para la conformación de sistemas de distribución, ii) las condiciones para establecer los mercados relevantes de distribución para el siguiente período tarifario, iii) </w:t>
      </w:r>
      <w:r>
        <w:rPr>
          <w:rFonts w:ascii="Bookman Old Style" w:hAnsi="Bookman Old Style" w:cs="Arial"/>
          <w:bCs/>
          <w:lang w:val="es-ES_tradnl"/>
        </w:rPr>
        <w:t>l</w:t>
      </w:r>
      <w:r w:rsidRPr="00364D80">
        <w:rPr>
          <w:rFonts w:ascii="Bookman Old Style" w:hAnsi="Bookman Old Style" w:cs="Arial"/>
          <w:bCs/>
          <w:lang w:val="es-ES_tradnl"/>
        </w:rPr>
        <w:t xml:space="preserve">as reglas para la solicitud y aprobación de cargos, iv) la </w:t>
      </w:r>
      <w:r w:rsidRPr="00364D80">
        <w:rPr>
          <w:rFonts w:ascii="Bookman Old Style" w:hAnsi="Bookman Old Style" w:cs="Arial"/>
          <w:bCs/>
        </w:rPr>
        <w:t>vigencia de los nuevos cargos, v) la metodología de remuneración de la actividad de distribución de gas combustible por redes de tubería, vi) la metodología para el cálculo de los cargos de distribución a partir de los costos medios históricos o costos medios de mediano plazo, vi</w:t>
      </w:r>
      <w:r w:rsidR="005B4B6D">
        <w:rPr>
          <w:rFonts w:ascii="Bookman Old Style" w:hAnsi="Bookman Old Style" w:cs="Arial"/>
          <w:bCs/>
        </w:rPr>
        <w:t>i</w:t>
      </w:r>
      <w:r w:rsidRPr="00364D80">
        <w:rPr>
          <w:rFonts w:ascii="Bookman Old Style" w:hAnsi="Bookman Old Style" w:cs="Arial"/>
          <w:bCs/>
        </w:rPr>
        <w:t>) la aplicación de la metodología de canasta de tarifas para usuarios diferentes a los de uso residencial, vi</w:t>
      </w:r>
      <w:r w:rsidR="005B4B6D">
        <w:rPr>
          <w:rFonts w:ascii="Bookman Old Style" w:hAnsi="Bookman Old Style" w:cs="Arial"/>
          <w:bCs/>
        </w:rPr>
        <w:t>i</w:t>
      </w:r>
      <w:r w:rsidRPr="00364D80">
        <w:rPr>
          <w:rFonts w:ascii="Bookman Old Style" w:hAnsi="Bookman Old Style" w:cs="Arial"/>
          <w:bCs/>
        </w:rPr>
        <w:t>i) la gradualidad en la aplicación de los nuevos cargos de distribución a usuarios de uso residencial, i</w:t>
      </w:r>
      <w:r w:rsidR="005B4B6D">
        <w:rPr>
          <w:rFonts w:ascii="Bookman Old Style" w:hAnsi="Bookman Old Style" w:cs="Arial"/>
          <w:bCs/>
        </w:rPr>
        <w:t>x</w:t>
      </w:r>
      <w:r w:rsidRPr="00364D80">
        <w:rPr>
          <w:rFonts w:ascii="Bookman Old Style" w:hAnsi="Bookman Old Style" w:cs="Arial"/>
          <w:bCs/>
        </w:rPr>
        <w:t xml:space="preserve">) la fórmula de actualización del cargo de distribución aplicable a usuarios de uso residencial </w:t>
      </w:r>
      <w:r w:rsidRPr="00364D80">
        <w:rPr>
          <w:rFonts w:ascii="Bookman Old Style" w:hAnsi="Bookman Old Style" w:cs="Arial"/>
          <w:bCs/>
        </w:rPr>
        <w:lastRenderedPageBreak/>
        <w:t>y del cargo promedio de distribución aplicable a usuarios diferentes a los de uso residencial</w:t>
      </w:r>
      <w:r>
        <w:rPr>
          <w:rFonts w:ascii="Bookman Old Style" w:hAnsi="Bookman Old Style" w:cs="Arial"/>
          <w:bCs/>
        </w:rPr>
        <w:t>,</w:t>
      </w:r>
      <w:r w:rsidR="005B4B6D">
        <w:rPr>
          <w:rFonts w:ascii="Bookman Old Style" w:hAnsi="Bookman Old Style" w:cs="Arial"/>
          <w:bCs/>
        </w:rPr>
        <w:t xml:space="preserve"> </w:t>
      </w:r>
      <w:r w:rsidRPr="00364D80">
        <w:rPr>
          <w:rFonts w:ascii="Bookman Old Style" w:hAnsi="Bookman Old Style" w:cs="Arial"/>
          <w:bCs/>
        </w:rPr>
        <w:t xml:space="preserve">x) </w:t>
      </w:r>
      <w:r w:rsidR="00C975A7">
        <w:rPr>
          <w:rFonts w:ascii="Bookman Old Style" w:hAnsi="Bookman Old Style" w:cs="Arial"/>
          <w:bCs/>
        </w:rPr>
        <w:t xml:space="preserve">el procedimiento para solicitar </w:t>
      </w:r>
      <w:r w:rsidRPr="00364D80">
        <w:rPr>
          <w:rFonts w:ascii="Bookman Old Style" w:hAnsi="Bookman Old Style" w:cs="Arial"/>
          <w:bCs/>
        </w:rPr>
        <w:t>la reposición de activos, x</w:t>
      </w:r>
      <w:r w:rsidR="005B4B6D">
        <w:rPr>
          <w:rFonts w:ascii="Bookman Old Style" w:hAnsi="Bookman Old Style" w:cs="Arial"/>
          <w:bCs/>
        </w:rPr>
        <w:t>i</w:t>
      </w:r>
      <w:r w:rsidRPr="00364D80">
        <w:rPr>
          <w:rFonts w:ascii="Bookman Old Style" w:hAnsi="Bookman Old Style" w:cs="Arial"/>
          <w:bCs/>
        </w:rPr>
        <w:t xml:space="preserve">) </w:t>
      </w:r>
      <w:r w:rsidR="00C975A7">
        <w:rPr>
          <w:rFonts w:ascii="Bookman Old Style" w:hAnsi="Bookman Old Style" w:cs="Arial"/>
          <w:bCs/>
        </w:rPr>
        <w:t>el procedimiento para el cálculo del C</w:t>
      </w:r>
      <w:r w:rsidR="00C975A7" w:rsidRPr="000B65DE">
        <w:rPr>
          <w:rFonts w:ascii="Bookman Old Style" w:hAnsi="Bookman Old Style"/>
          <w:bCs/>
        </w:rPr>
        <w:t>argo Delta de Confiabilidad y</w:t>
      </w:r>
      <w:r w:rsidR="00C975A7">
        <w:rPr>
          <w:rFonts w:ascii="Bookman Old Style" w:hAnsi="Bookman Old Style"/>
          <w:bCs/>
        </w:rPr>
        <w:t>/o</w:t>
      </w:r>
      <w:r w:rsidR="00C975A7" w:rsidRPr="000B65DE">
        <w:rPr>
          <w:rFonts w:ascii="Bookman Old Style" w:hAnsi="Bookman Old Style"/>
          <w:bCs/>
        </w:rPr>
        <w:t xml:space="preserve"> Seguridad en Distribución</w:t>
      </w:r>
      <w:r w:rsidRPr="00364D80">
        <w:rPr>
          <w:rFonts w:ascii="Bookman Old Style" w:hAnsi="Bookman Old Style" w:cs="Arial"/>
          <w:bCs/>
        </w:rPr>
        <w:t>, xi</w:t>
      </w:r>
      <w:r w:rsidR="005B4B6D">
        <w:rPr>
          <w:rFonts w:ascii="Bookman Old Style" w:hAnsi="Bookman Old Style" w:cs="Arial"/>
          <w:bCs/>
        </w:rPr>
        <w:t>i</w:t>
      </w:r>
      <w:r w:rsidRPr="00364D80">
        <w:rPr>
          <w:rFonts w:ascii="Bookman Old Style" w:hAnsi="Bookman Old Style" w:cs="Arial"/>
          <w:bCs/>
        </w:rPr>
        <w:t xml:space="preserve">) </w:t>
      </w:r>
      <w:r w:rsidR="00C975A7">
        <w:rPr>
          <w:rFonts w:ascii="Bookman Old Style" w:hAnsi="Bookman Old Style" w:cs="Arial"/>
          <w:bCs/>
        </w:rPr>
        <w:t>el procedimiento para el cálculo de los cargos en l</w:t>
      </w:r>
      <w:r w:rsidRPr="00364D80">
        <w:rPr>
          <w:rFonts w:ascii="Bookman Old Style" w:hAnsi="Bookman Old Style" w:cs="Arial"/>
          <w:bCs/>
        </w:rPr>
        <w:t>os mercados relevantes de distribución para el siguiente período tarifario en donde hay más de un distribuidor, x</w:t>
      </w:r>
      <w:r w:rsidR="005B4B6D">
        <w:rPr>
          <w:rFonts w:ascii="Bookman Old Style" w:hAnsi="Bookman Old Style" w:cs="Arial"/>
          <w:bCs/>
        </w:rPr>
        <w:t>i</w:t>
      </w:r>
      <w:r w:rsidRPr="00364D80">
        <w:rPr>
          <w:rFonts w:ascii="Bookman Old Style" w:hAnsi="Bookman Old Style" w:cs="Arial"/>
          <w:bCs/>
        </w:rPr>
        <w:t xml:space="preserve">ii) </w:t>
      </w:r>
      <w:r w:rsidR="00C975A7">
        <w:rPr>
          <w:rFonts w:ascii="Bookman Old Style" w:hAnsi="Bookman Old Style" w:cs="Arial"/>
          <w:bCs/>
        </w:rPr>
        <w:t>el procedimiento para la reposición de</w:t>
      </w:r>
      <w:r w:rsidRPr="00364D80">
        <w:rPr>
          <w:rFonts w:ascii="Bookman Old Style" w:hAnsi="Bookman Old Style" w:cs="Arial"/>
          <w:bCs/>
        </w:rPr>
        <w:t xml:space="preserve"> activos de terceros, xi</w:t>
      </w:r>
      <w:r w:rsidR="005B4B6D">
        <w:rPr>
          <w:rFonts w:ascii="Bookman Old Style" w:hAnsi="Bookman Old Style" w:cs="Arial"/>
          <w:bCs/>
        </w:rPr>
        <w:t>v</w:t>
      </w:r>
      <w:r w:rsidRPr="00364D80">
        <w:rPr>
          <w:rFonts w:ascii="Bookman Old Style" w:hAnsi="Bookman Old Style" w:cs="Arial"/>
          <w:bCs/>
        </w:rPr>
        <w:t xml:space="preserve">) </w:t>
      </w:r>
      <w:r w:rsidR="00216CAB">
        <w:rPr>
          <w:rFonts w:ascii="Bookman Old Style" w:hAnsi="Bookman Old Style" w:cs="Arial"/>
          <w:bCs/>
        </w:rPr>
        <w:t>la aplicación de la metodología e</w:t>
      </w:r>
      <w:r w:rsidRPr="00364D80">
        <w:rPr>
          <w:rFonts w:ascii="Bookman Old Style" w:hAnsi="Bookman Old Style" w:cs="Arial"/>
          <w:bCs/>
        </w:rPr>
        <w:t xml:space="preserve">n las </w:t>
      </w:r>
      <w:r w:rsidRPr="00364D80">
        <w:rPr>
          <w:rFonts w:ascii="Bookman Old Style" w:hAnsi="Bookman Old Style" w:cs="Arial"/>
          <w:bCs/>
          <w:lang w:val="es-CO"/>
        </w:rPr>
        <w:t xml:space="preserve">zonas geográficas que dejan de ser áreas de servicio exclusivo por culminación de los contratos de concesión, xv) </w:t>
      </w:r>
      <w:r w:rsidR="00C975A7">
        <w:rPr>
          <w:rFonts w:ascii="Bookman Old Style" w:hAnsi="Bookman Old Style" w:cs="Arial"/>
          <w:bCs/>
          <w:lang w:val="es-CO"/>
        </w:rPr>
        <w:t>las condiciones</w:t>
      </w:r>
      <w:r w:rsidR="005B4B6D">
        <w:rPr>
          <w:rFonts w:ascii="Bookman Old Style" w:hAnsi="Bookman Old Style" w:cs="Arial"/>
          <w:bCs/>
          <w:lang w:val="es-CO"/>
        </w:rPr>
        <w:t xml:space="preserve"> para l</w:t>
      </w:r>
      <w:r w:rsidRPr="00364D80">
        <w:rPr>
          <w:rFonts w:ascii="Bookman Old Style" w:hAnsi="Bookman Old Style" w:cs="Arial"/>
          <w:bCs/>
          <w:lang w:val="es-CO"/>
        </w:rPr>
        <w:t xml:space="preserve">a </w:t>
      </w:r>
      <w:r w:rsidRPr="00364D80">
        <w:rPr>
          <w:rFonts w:ascii="Bookman Old Style" w:hAnsi="Bookman Old Style" w:cs="Arial"/>
          <w:bCs/>
        </w:rPr>
        <w:t xml:space="preserve">distribución de gas mediante gasoductos virtuales, xvi) </w:t>
      </w:r>
      <w:r>
        <w:rPr>
          <w:rFonts w:ascii="Bookman Old Style" w:hAnsi="Bookman Old Style" w:cs="Arial"/>
          <w:bCs/>
        </w:rPr>
        <w:t>l</w:t>
      </w:r>
      <w:r w:rsidRPr="00364D80">
        <w:rPr>
          <w:rFonts w:ascii="Bookman Old Style" w:hAnsi="Bookman Old Style" w:cs="Arial"/>
          <w:bCs/>
        </w:rPr>
        <w:t xml:space="preserve">as </w:t>
      </w:r>
      <w:r w:rsidRPr="00364D80">
        <w:rPr>
          <w:rFonts w:ascii="Bookman Old Style" w:hAnsi="Bookman Old Style" w:cs="Arial"/>
          <w:bCs/>
          <w:lang w:val="es-ES_tradnl"/>
        </w:rPr>
        <w:t xml:space="preserve">consideraciones para la conexión de un sistema de distribución a otros sistema de distribución, xvii) </w:t>
      </w:r>
      <w:bookmarkStart w:id="1" w:name="_Ref289344645"/>
      <w:bookmarkStart w:id="2" w:name="_Ref289345101"/>
      <w:r>
        <w:rPr>
          <w:rFonts w:ascii="Bookman Old Style" w:hAnsi="Bookman Old Style" w:cs="Arial"/>
          <w:bCs/>
          <w:lang w:val="es-ES_tradnl"/>
        </w:rPr>
        <w:t>los</w:t>
      </w:r>
      <w:r w:rsidRPr="00364D80">
        <w:rPr>
          <w:rFonts w:ascii="Bookman Old Style" w:hAnsi="Bookman Old Style" w:cs="Arial"/>
          <w:bCs/>
          <w:lang w:val="es-ES_tradnl"/>
        </w:rPr>
        <w:t xml:space="preserve"> costos unidades constructivas para valorar inversión existente, xviii) </w:t>
      </w:r>
      <w:bookmarkEnd w:id="1"/>
      <w:bookmarkEnd w:id="2"/>
      <w:r>
        <w:rPr>
          <w:rFonts w:ascii="Bookman Old Style" w:hAnsi="Bookman Old Style" w:cs="Arial"/>
          <w:bCs/>
          <w:lang w:val="es-ES_tradnl"/>
        </w:rPr>
        <w:t>l</w:t>
      </w:r>
      <w:r w:rsidRPr="00364D80">
        <w:rPr>
          <w:rFonts w:ascii="Bookman Old Style" w:hAnsi="Bookman Old Style" w:cs="Arial"/>
          <w:bCs/>
          <w:lang w:val="es-ES_tradnl"/>
        </w:rPr>
        <w:t xml:space="preserve">as </w:t>
      </w:r>
      <w:r w:rsidRPr="00364D80">
        <w:rPr>
          <w:rFonts w:ascii="Bookman Old Style" w:hAnsi="Bookman Old Style" w:cs="Arial"/>
          <w:lang w:val="es-ES_tradnl"/>
        </w:rPr>
        <w:t>cantidades de unidades constructivas reconocidas como inversión existente</w:t>
      </w:r>
      <w:r w:rsidRPr="00364D80">
        <w:rPr>
          <w:rFonts w:ascii="Bookman Old Style" w:hAnsi="Bookman Old Style" w:cs="Arial"/>
          <w:b/>
          <w:lang w:val="es-ES_tradnl"/>
        </w:rPr>
        <w:t xml:space="preserve">, </w:t>
      </w:r>
      <w:r w:rsidRPr="00364D80">
        <w:rPr>
          <w:rFonts w:ascii="Bookman Old Style" w:hAnsi="Bookman Old Style" w:cs="Arial"/>
          <w:lang w:val="es-ES_tradnl"/>
        </w:rPr>
        <w:t xml:space="preserve">xix) </w:t>
      </w:r>
      <w:r>
        <w:rPr>
          <w:rFonts w:ascii="Bookman Old Style" w:hAnsi="Bookman Old Style" w:cs="Arial"/>
          <w:lang w:val="es-ES_tradnl"/>
        </w:rPr>
        <w:t>l</w:t>
      </w:r>
      <w:r w:rsidRPr="00364D80">
        <w:rPr>
          <w:rFonts w:ascii="Bookman Old Style" w:hAnsi="Bookman Old Style" w:cs="Arial"/>
          <w:lang w:val="es-ES_tradnl"/>
        </w:rPr>
        <w:t xml:space="preserve">as unidades constructivas </w:t>
      </w:r>
      <w:r w:rsidR="005B4B6D">
        <w:rPr>
          <w:rFonts w:ascii="Bookman Old Style" w:hAnsi="Bookman Old Style" w:cs="Arial"/>
          <w:lang w:val="es-ES_tradnl"/>
        </w:rPr>
        <w:t xml:space="preserve">y su costo </w:t>
      </w:r>
      <w:r w:rsidRPr="00364D80">
        <w:rPr>
          <w:rFonts w:ascii="Bookman Old Style" w:hAnsi="Bookman Old Style" w:cs="Arial"/>
          <w:lang w:val="es-ES_tradnl"/>
        </w:rPr>
        <w:t xml:space="preserve">para la valoración de nuevas inversiones, xx) </w:t>
      </w:r>
      <w:r>
        <w:rPr>
          <w:rFonts w:ascii="Bookman Old Style" w:hAnsi="Bookman Old Style" w:cs="Arial"/>
          <w:lang w:val="es-ES_tradnl"/>
        </w:rPr>
        <w:t>l</w:t>
      </w:r>
      <w:r w:rsidRPr="00364D80">
        <w:rPr>
          <w:rFonts w:ascii="Bookman Old Style" w:hAnsi="Bookman Old Style" w:cs="Arial"/>
          <w:lang w:val="es-ES_tradnl"/>
        </w:rPr>
        <w:t xml:space="preserve">a metodología para establecer el costo eficiente de administración, operación y mantenimiento –AOM- </w:t>
      </w:r>
      <w:r w:rsidR="005B4B6D">
        <w:rPr>
          <w:rFonts w:ascii="Bookman Old Style" w:hAnsi="Bookman Old Style" w:cs="Arial"/>
          <w:lang w:val="es-ES_tradnl"/>
        </w:rPr>
        <w:t xml:space="preserve">y de los Otros Activos </w:t>
      </w:r>
      <w:r w:rsidRPr="00364D80">
        <w:rPr>
          <w:rFonts w:ascii="Bookman Old Style" w:hAnsi="Bookman Old Style" w:cs="Arial"/>
          <w:lang w:val="es-ES_tradnl"/>
        </w:rPr>
        <w:t>de la actividad de distribución de gas combustible</w:t>
      </w:r>
      <w:r w:rsidR="005B4B6D">
        <w:rPr>
          <w:rFonts w:ascii="Bookman Old Style" w:hAnsi="Bookman Old Style" w:cs="Arial"/>
          <w:lang w:val="es-ES_tradnl"/>
        </w:rPr>
        <w:t xml:space="preserve">, xxi) los </w:t>
      </w:r>
      <w:r w:rsidR="005B4B6D" w:rsidRPr="005B4B6D">
        <w:rPr>
          <w:rFonts w:ascii="Bookman Old Style" w:hAnsi="Bookman Old Style" w:cs="Arial"/>
          <w:lang w:val="es-ES_tradnl"/>
        </w:rPr>
        <w:t xml:space="preserve">costos </w:t>
      </w:r>
      <w:r w:rsidR="005B4B6D">
        <w:rPr>
          <w:rFonts w:ascii="Bookman Old Style" w:hAnsi="Bookman Old Style" w:cs="Arial"/>
          <w:lang w:val="es-ES_tradnl"/>
        </w:rPr>
        <w:t xml:space="preserve">de las </w:t>
      </w:r>
      <w:r w:rsidR="005B4B6D" w:rsidRPr="005B4B6D">
        <w:rPr>
          <w:rFonts w:ascii="Bookman Old Style" w:hAnsi="Bookman Old Style" w:cs="Arial"/>
          <w:lang w:val="es-ES_tradnl"/>
        </w:rPr>
        <w:t>unidades</w:t>
      </w:r>
      <w:r w:rsidR="005B4B6D">
        <w:rPr>
          <w:rFonts w:ascii="Bookman Old Style" w:hAnsi="Bookman Old Style" w:cs="Arial"/>
          <w:lang w:val="es-ES_tradnl"/>
        </w:rPr>
        <w:t xml:space="preserve"> constructivas para la valoració</w:t>
      </w:r>
      <w:r w:rsidR="005B4B6D" w:rsidRPr="005B4B6D">
        <w:rPr>
          <w:rFonts w:ascii="Bookman Old Style" w:hAnsi="Bookman Old Style" w:cs="Arial"/>
          <w:lang w:val="es-ES_tradnl"/>
        </w:rPr>
        <w:t>n de la inversión ejecutada durante l</w:t>
      </w:r>
      <w:r w:rsidR="005B4B6D">
        <w:rPr>
          <w:rFonts w:ascii="Bookman Old Style" w:hAnsi="Bookman Old Style" w:cs="Arial"/>
          <w:lang w:val="es-ES_tradnl"/>
        </w:rPr>
        <w:t>a vigencia de la Resolución CREG</w:t>
      </w:r>
      <w:r w:rsidR="005B4B6D" w:rsidRPr="005B4B6D">
        <w:rPr>
          <w:rFonts w:ascii="Bookman Old Style" w:hAnsi="Bookman Old Style" w:cs="Arial"/>
          <w:lang w:val="es-ES_tradnl"/>
        </w:rPr>
        <w:t xml:space="preserve"> 011 de 2003</w:t>
      </w:r>
      <w:r w:rsidR="005B4B6D">
        <w:rPr>
          <w:rFonts w:ascii="Bookman Old Style" w:hAnsi="Bookman Old Style" w:cs="Arial"/>
          <w:lang w:val="es-ES_tradnl"/>
        </w:rPr>
        <w:t xml:space="preserve">, </w:t>
      </w:r>
      <w:r w:rsidRPr="00364D80">
        <w:rPr>
          <w:rFonts w:ascii="Bookman Old Style" w:hAnsi="Bookman Old Style" w:cs="Arial"/>
          <w:lang w:val="es-ES_tradnl"/>
        </w:rPr>
        <w:t xml:space="preserve">xxii) </w:t>
      </w:r>
      <w:r>
        <w:rPr>
          <w:rFonts w:ascii="Bookman Old Style" w:hAnsi="Bookman Old Style" w:cs="Arial"/>
          <w:lang w:val="es-ES_tradnl"/>
        </w:rPr>
        <w:t>l</w:t>
      </w:r>
      <w:r w:rsidRPr="00364D80">
        <w:rPr>
          <w:rFonts w:ascii="Bookman Old Style" w:hAnsi="Bookman Old Style" w:cs="Arial"/>
          <w:lang w:val="es-ES_tradnl"/>
        </w:rPr>
        <w:t>a metodología para la determinación de la proyección de demanda de gas combustible en los municipios nuevos</w:t>
      </w:r>
      <w:r w:rsidR="005B4B6D">
        <w:rPr>
          <w:rFonts w:ascii="Bookman Old Style" w:hAnsi="Bookman Old Style" w:cs="Arial"/>
          <w:lang w:val="es-ES_tradnl"/>
        </w:rPr>
        <w:t>, etc.</w:t>
      </w:r>
    </w:p>
    <w:p w14:paraId="507736A1" w14:textId="77777777" w:rsidR="001C0019" w:rsidRDefault="001C0019" w:rsidP="00F701D2">
      <w:pPr>
        <w:spacing w:before="240" w:after="240"/>
        <w:ind w:left="0"/>
        <w:jc w:val="both"/>
        <w:rPr>
          <w:rFonts w:ascii="Bookman Old Style" w:hAnsi="Bookman Old Style" w:cs="Arial"/>
          <w:lang w:val="es-ES_tradnl"/>
        </w:rPr>
      </w:pPr>
      <w:r>
        <w:rPr>
          <w:rFonts w:ascii="Bookman Old Style" w:hAnsi="Bookman Old Style" w:cs="Arial"/>
          <w:lang w:val="es-ES_tradnl"/>
        </w:rPr>
        <w:t>Resulta oportuno centrarse en algunos de los aspectos antes mencionados con el fin de ilustrar la necesidad de aprobar cargos transitorios para mercados relevantes de distribución existentes y nuevos, o las diferentes posibilidades de integración que dispuso la Resolución CREG 202 de 2013.</w:t>
      </w:r>
    </w:p>
    <w:p w14:paraId="08778EBD" w14:textId="77777777" w:rsidR="001C0019" w:rsidRDefault="001C0019" w:rsidP="00F701D2">
      <w:pPr>
        <w:adjustRightInd w:val="0"/>
        <w:spacing w:before="240" w:after="240"/>
        <w:ind w:left="0"/>
        <w:jc w:val="both"/>
        <w:rPr>
          <w:rFonts w:ascii="Bookman Old Style" w:hAnsi="Bookman Old Style" w:cs="Arial"/>
          <w:lang w:val="es-CO"/>
        </w:rPr>
      </w:pPr>
      <w:r w:rsidRPr="00EF7AC0">
        <w:rPr>
          <w:rFonts w:ascii="Bookman Old Style" w:hAnsi="Bookman Old Style" w:cs="Arial"/>
          <w:lang w:val="es-CO"/>
        </w:rPr>
        <w:t>En este orden se tiene que existen diferentes tipos de mercados, unos definidos por aquellos que fueron aprobados bajo la metodología tarifaria dispuesta en 2003 con la Resolución CREG 011 de ese año, considerados como mercados relevantes de distribución existentes, y otros definidos por aquellos que no cuentan con cargos aprobados para la prestación del servicio, considerados como nuevos mercados.</w:t>
      </w:r>
    </w:p>
    <w:p w14:paraId="6DABB0BD" w14:textId="77777777" w:rsidR="001C0019" w:rsidRDefault="001C0019" w:rsidP="00F701D2">
      <w:pPr>
        <w:adjustRightInd w:val="0"/>
        <w:spacing w:before="240" w:after="240"/>
        <w:ind w:left="0" w:right="20"/>
        <w:jc w:val="both"/>
        <w:rPr>
          <w:rFonts w:ascii="Bookman Old Style" w:hAnsi="Bookman Old Style" w:cs="Arial"/>
        </w:rPr>
      </w:pPr>
      <w:r w:rsidRPr="00616A0D">
        <w:rPr>
          <w:rFonts w:ascii="Bookman Old Style" w:hAnsi="Bookman Old Style" w:cs="Arial"/>
          <w:lang w:val="es-CO"/>
        </w:rPr>
        <w:t xml:space="preserve">Por otro lado, también se debe tener presente la </w:t>
      </w:r>
      <w:r w:rsidRPr="00616A0D">
        <w:rPr>
          <w:rFonts w:ascii="Bookman Old Style" w:hAnsi="Bookman Old Style" w:cs="Arial"/>
        </w:rPr>
        <w:t>singularidad del procedimiento adelantado</w:t>
      </w:r>
      <w:r>
        <w:rPr>
          <w:rFonts w:ascii="Bookman Old Style" w:hAnsi="Bookman Old Style" w:cs="Arial"/>
        </w:rPr>
        <w:t xml:space="preserve"> para la fijación de nuevos cargos,</w:t>
      </w:r>
      <w:r w:rsidRPr="00616A0D">
        <w:rPr>
          <w:rFonts w:ascii="Bookman Old Style" w:hAnsi="Bookman Old Style" w:cs="Arial"/>
        </w:rPr>
        <w:t xml:space="preserve"> con ocasión de la entrada en vigencia de la metodología fijada mediante la Resolución CREG 202 de 2013, su posterior  revocatoria parcial, así como los inconvenientes que esta situación impuso al proceso ordinario de</w:t>
      </w:r>
      <w:r>
        <w:rPr>
          <w:rFonts w:ascii="Bookman Old Style" w:hAnsi="Bookman Old Style" w:cs="Arial"/>
        </w:rPr>
        <w:t xml:space="preserve"> expedición de una nueva metodología y su impacto en la</w:t>
      </w:r>
      <w:r w:rsidRPr="00616A0D">
        <w:rPr>
          <w:rFonts w:ascii="Bookman Old Style" w:hAnsi="Bookman Old Style" w:cs="Arial"/>
        </w:rPr>
        <w:t xml:space="preserve"> actualización de cargos presentados en octubre de 2015, los cuales, en condiciones ordinarias, debían haber entrado en vigencia, de no presentarse la revocatoria mencionada, en el primer semestre de 2016</w:t>
      </w:r>
      <w:r>
        <w:rPr>
          <w:rFonts w:ascii="Bookman Old Style" w:hAnsi="Bookman Old Style" w:cs="Arial"/>
        </w:rPr>
        <w:t>.</w:t>
      </w:r>
    </w:p>
    <w:p w14:paraId="6EA838D2" w14:textId="482A3963" w:rsidR="001C0019" w:rsidRDefault="001C0019" w:rsidP="00F701D2">
      <w:pPr>
        <w:adjustRightInd w:val="0"/>
        <w:spacing w:before="240" w:after="240"/>
        <w:ind w:left="0"/>
        <w:jc w:val="both"/>
        <w:rPr>
          <w:rFonts w:ascii="Bookman Old Style" w:hAnsi="Bookman Old Style" w:cs="Arial"/>
          <w:lang w:val="es-CO"/>
        </w:rPr>
      </w:pPr>
      <w:r>
        <w:rPr>
          <w:rFonts w:ascii="Bookman Old Style" w:hAnsi="Bookman Old Style" w:cs="Arial"/>
        </w:rPr>
        <w:t xml:space="preserve">En primera instancia, se debe tener presente que los cargos de distribución particulares actualmente vigentes fueron expedidos en virtud de la metodología tarifaria señalada en la Resolución CREG 011 de 2003, </w:t>
      </w:r>
      <w:r>
        <w:rPr>
          <w:rFonts w:ascii="Bookman Old Style" w:hAnsi="Bookman Old Style" w:cs="Arial"/>
          <w:lang w:val="es-CO"/>
        </w:rPr>
        <w:t>la cual tuvo una duración de diez (10) años, (2003 – 2013).  No obstante, esos cargos siguen vigentes hasta tanto no se fijen los nuevos</w:t>
      </w:r>
      <w:r w:rsidR="004D7B00">
        <w:rPr>
          <w:rFonts w:ascii="Bookman Old Style" w:hAnsi="Bookman Old Style" w:cs="Arial"/>
          <w:lang w:val="es-CO"/>
        </w:rPr>
        <w:t>. D</w:t>
      </w:r>
      <w:r>
        <w:rPr>
          <w:rFonts w:ascii="Bookman Old Style" w:hAnsi="Bookman Old Style" w:cs="Arial"/>
          <w:lang w:val="es-CO"/>
        </w:rPr>
        <w:t>e esta manera</w:t>
      </w:r>
      <w:r w:rsidR="004D7B00">
        <w:rPr>
          <w:rFonts w:ascii="Bookman Old Style" w:hAnsi="Bookman Old Style" w:cs="Arial"/>
          <w:lang w:val="es-CO"/>
        </w:rPr>
        <w:t xml:space="preserve">, </w:t>
      </w:r>
      <w:r>
        <w:rPr>
          <w:rFonts w:ascii="Bookman Old Style" w:hAnsi="Bookman Old Style" w:cs="Arial"/>
          <w:lang w:val="es-CO"/>
        </w:rPr>
        <w:t xml:space="preserve">los cargos </w:t>
      </w:r>
      <w:r w:rsidR="004D7B00">
        <w:rPr>
          <w:rFonts w:ascii="Bookman Old Style" w:hAnsi="Bookman Old Style" w:cs="Arial"/>
          <w:lang w:val="es-CO"/>
        </w:rPr>
        <w:t xml:space="preserve">de los mercados </w:t>
      </w:r>
      <w:r>
        <w:rPr>
          <w:rFonts w:ascii="Bookman Old Style" w:hAnsi="Bookman Old Style" w:cs="Arial"/>
          <w:lang w:val="es-CO"/>
        </w:rPr>
        <w:t>considerados como existentes</w:t>
      </w:r>
      <w:r w:rsidR="004D7B00">
        <w:rPr>
          <w:rFonts w:ascii="Bookman Old Style" w:hAnsi="Bookman Old Style" w:cs="Arial"/>
          <w:lang w:val="es-CO"/>
        </w:rPr>
        <w:t xml:space="preserve">, en algunos casos, </w:t>
      </w:r>
      <w:r>
        <w:rPr>
          <w:rFonts w:ascii="Bookman Old Style" w:hAnsi="Bookman Old Style" w:cs="Arial"/>
          <w:lang w:val="es-CO"/>
        </w:rPr>
        <w:t>alcanzan un periodo de aplicación de hasta catorce (14) años.</w:t>
      </w:r>
    </w:p>
    <w:p w14:paraId="4698BB5D" w14:textId="3A58EABE" w:rsidR="001C0019" w:rsidRDefault="001C0019" w:rsidP="00F701D2">
      <w:pPr>
        <w:adjustRightInd w:val="0"/>
        <w:spacing w:before="240" w:after="240"/>
        <w:ind w:left="0"/>
        <w:jc w:val="both"/>
        <w:rPr>
          <w:rFonts w:ascii="Bookman Old Style" w:hAnsi="Bookman Old Style" w:cs="Arial"/>
          <w:lang w:val="es-CO"/>
        </w:rPr>
      </w:pPr>
      <w:r>
        <w:rPr>
          <w:rFonts w:ascii="Bookman Old Style" w:hAnsi="Bookman Old Style" w:cs="Arial"/>
          <w:lang w:val="es-CO"/>
        </w:rPr>
        <w:lastRenderedPageBreak/>
        <w:t xml:space="preserve">Una vez expedida la nueva metodología tarifaria de distribución de gas por redes de tubería (Resolución CREG 202 de 2013) y presentadas las solicitudes de cargos por parte de las empresas, se puso de presente por parte de la CREG que algunos aspectos de la información presentada por estas evidenciaban inconsistencias que hacían necesaria la revocatoria parcial de la metodología, debido a que su aplicación planteaba una disconformidad con el interés público y una manifiesta oposición a la ley en aspectos que fueron ampliamente desarrollados en la resolución CREG 093 de 2016. </w:t>
      </w:r>
    </w:p>
    <w:p w14:paraId="6C58A7FD" w14:textId="77777777" w:rsidR="001C0019" w:rsidRDefault="001C0019" w:rsidP="00F701D2">
      <w:pPr>
        <w:adjustRightInd w:val="0"/>
        <w:spacing w:before="240" w:after="240"/>
        <w:ind w:left="0"/>
        <w:jc w:val="both"/>
        <w:rPr>
          <w:rFonts w:ascii="Bookman Old Style" w:hAnsi="Bookman Old Style" w:cs="Arial"/>
          <w:lang w:val="es-CO"/>
        </w:rPr>
      </w:pPr>
      <w:r>
        <w:rPr>
          <w:rFonts w:ascii="Bookman Old Style" w:hAnsi="Bookman Old Style" w:cs="Arial"/>
          <w:lang w:val="es-CO"/>
        </w:rPr>
        <w:t>Este tipo de actuaciones administrativas no tienen precedentes en el desarrollo institucional de la Comisión, de tal forma que han derivado también en la adopción de medidas de orden excepcional y en algunos casos transitorios como la que ahora se adopta, de manera que se genere la menor afectación posible en la prestación de este servicio.</w:t>
      </w:r>
    </w:p>
    <w:p w14:paraId="20318082" w14:textId="77777777" w:rsidR="001C0019" w:rsidRDefault="001C0019" w:rsidP="00F701D2">
      <w:pPr>
        <w:adjustRightInd w:val="0"/>
        <w:spacing w:before="240" w:after="240"/>
        <w:ind w:left="0"/>
        <w:jc w:val="both"/>
        <w:rPr>
          <w:rFonts w:ascii="Bookman Old Style" w:hAnsi="Bookman Old Style" w:cs="Arial"/>
          <w:lang w:val="es-CO"/>
        </w:rPr>
      </w:pPr>
      <w:r>
        <w:rPr>
          <w:rFonts w:ascii="Bookman Old Style" w:hAnsi="Bookman Old Style" w:cs="Arial"/>
          <w:lang w:val="es-CO"/>
        </w:rPr>
        <w:t>Se debe resaltar que la norma revocada, en su calidad de metodología tarifaria general, impone una serie de procedimientos legales con relación a su reemplazo, los cuales incluyen la puesta en consideración de los diferentes agentes de una propuesta de metodológica nueva, la cual para este caso concreto ha sido consultada en dos oportunidades, mediante las Resoluciones CREG 095 de 2016 y 066 de 2017, espacios de obligatorio cumplimiento para la administración, que han dilatado el procedimiento ordinario de expedición de la metodología y consecuentemente de los cargos.</w:t>
      </w:r>
    </w:p>
    <w:p w14:paraId="261BCEC6" w14:textId="74CA3A08" w:rsidR="001C0019" w:rsidRDefault="001C0019" w:rsidP="00F701D2">
      <w:pPr>
        <w:adjustRightInd w:val="0"/>
        <w:spacing w:before="240" w:after="240"/>
        <w:ind w:left="0" w:right="20"/>
        <w:jc w:val="both"/>
        <w:rPr>
          <w:rFonts w:ascii="Bookman Old Style" w:hAnsi="Bookman Old Style" w:cs="Arial"/>
        </w:rPr>
      </w:pPr>
      <w:r w:rsidRPr="00006560">
        <w:rPr>
          <w:rFonts w:ascii="Bookman Old Style" w:hAnsi="Bookman Old Style" w:cs="Arial"/>
        </w:rPr>
        <w:t>Frente a estas realidades fácticas excepcionales, las empresas se enfrentan a un escenario en el que se evidencian dilaciones en la aprobación de sus nuevos cargos, lo cual implica un retraso en el reconocimiento, por parte del regulador, de las nuevas inversiones realizadas, así como de sus costos actuales de administración, operación y mantenimiento, el reconocimiento de los nuevos volúmenes de gas demandado y una nueva tasa de retorno de la inversión, que le permita a las empresas acercar estos componentes tarifarios a valoraciones más actuales, de manera que se permita  alcanzar una prestación del servicio lo más eficiente posible, con tarifas más ajustadas a las realidades actuales, en beneficio tanto de los agentes prestadores del servicio como de los usuarios del mismo.</w:t>
      </w:r>
    </w:p>
    <w:p w14:paraId="13D849B7" w14:textId="77777777" w:rsidR="001C0019" w:rsidRPr="000024C0" w:rsidRDefault="001C0019" w:rsidP="00F701D2">
      <w:pPr>
        <w:adjustRightInd w:val="0"/>
        <w:spacing w:before="240" w:after="240"/>
        <w:ind w:left="0" w:right="20"/>
        <w:jc w:val="both"/>
        <w:rPr>
          <w:rFonts w:ascii="Bookman Old Style" w:hAnsi="Bookman Old Style" w:cs="Arial"/>
          <w:highlight w:val="yellow"/>
        </w:rPr>
      </w:pPr>
      <w:r>
        <w:rPr>
          <w:rFonts w:ascii="Bookman Old Style" w:hAnsi="Bookman Old Style" w:cs="Arial"/>
        </w:rPr>
        <w:t xml:space="preserve">En línea con esta necesidad, la CREG expide la Circular 034 de 2017 mediante la cual se plantea la posibilidad de expedir cargos de distribución de gas combustible por redes de tubería con carácter transitorio para los mercados existentes de distribución, con el fin de actualizar los parámetros a las nuevas realidades de inversión, demanda, gastos de AOM </w:t>
      </w:r>
      <w:r w:rsidRPr="0013320E">
        <w:rPr>
          <w:rFonts w:ascii="Bookman Old Style" w:hAnsi="Bookman Old Style" w:cs="Arial"/>
        </w:rPr>
        <w:t xml:space="preserve">y tasa </w:t>
      </w:r>
      <w:r w:rsidRPr="00006560">
        <w:rPr>
          <w:rFonts w:ascii="Bookman Old Style" w:hAnsi="Bookman Old Style" w:cs="Arial"/>
        </w:rPr>
        <w:t>de retorno.</w:t>
      </w:r>
    </w:p>
    <w:p w14:paraId="27265BE7" w14:textId="77777777" w:rsidR="001C0019" w:rsidRPr="001954E9" w:rsidRDefault="001C0019" w:rsidP="00F701D2">
      <w:pPr>
        <w:adjustRightInd w:val="0"/>
        <w:spacing w:before="240" w:after="240"/>
        <w:ind w:left="0" w:right="20"/>
        <w:jc w:val="both"/>
        <w:rPr>
          <w:rFonts w:ascii="Bookman Old Style" w:hAnsi="Bookman Old Style" w:cs="Arial"/>
        </w:rPr>
      </w:pPr>
      <w:r>
        <w:rPr>
          <w:rFonts w:ascii="Bookman Old Style" w:hAnsi="Bookman Old Style" w:cs="Arial"/>
        </w:rPr>
        <w:t>En consecuencia</w:t>
      </w:r>
      <w:r w:rsidRPr="00487BB3">
        <w:rPr>
          <w:rFonts w:ascii="Bookman Old Style" w:hAnsi="Bookman Old Style" w:cs="Arial"/>
        </w:rPr>
        <w:t>, en defensa de</w:t>
      </w:r>
      <w:r>
        <w:rPr>
          <w:rFonts w:ascii="Bookman Old Style" w:hAnsi="Bookman Old Style" w:cs="Arial"/>
        </w:rPr>
        <w:t xml:space="preserve"> los preceptos constitucionales</w:t>
      </w:r>
      <w:r w:rsidRPr="00487BB3">
        <w:rPr>
          <w:rFonts w:ascii="Bookman Old Style" w:hAnsi="Bookman Old Style" w:cs="Arial"/>
        </w:rPr>
        <w:t xml:space="preserve"> y con la finalidad última de garantizar la prestación del servicio en los mercados relevantes correspondientes a las solicitudes tarifarias</w:t>
      </w:r>
      <w:r>
        <w:rPr>
          <w:rFonts w:ascii="Bookman Old Style" w:hAnsi="Bookman Old Style" w:cs="Arial"/>
        </w:rPr>
        <w:t>,</w:t>
      </w:r>
      <w:r w:rsidRPr="00487BB3">
        <w:rPr>
          <w:rFonts w:ascii="Bookman Old Style" w:hAnsi="Bookman Old Style" w:cs="Arial"/>
        </w:rPr>
        <w:t xml:space="preserve"> </w:t>
      </w:r>
      <w:r>
        <w:rPr>
          <w:rFonts w:ascii="Bookman Old Style" w:hAnsi="Bookman Old Style" w:cs="Arial"/>
        </w:rPr>
        <w:t xml:space="preserve">tanto </w:t>
      </w:r>
      <w:r w:rsidRPr="00487BB3">
        <w:rPr>
          <w:rFonts w:ascii="Bookman Old Style" w:hAnsi="Bookman Old Style" w:cs="Arial"/>
        </w:rPr>
        <w:t xml:space="preserve">de los </w:t>
      </w:r>
      <w:r w:rsidRPr="00A566CF">
        <w:rPr>
          <w:rFonts w:ascii="Bookman Old Style" w:hAnsi="Bookman Old Style" w:cs="Arial"/>
        </w:rPr>
        <w:t>nuevos mercados como de los mercados existentes y sus diferentes conformaciones</w:t>
      </w:r>
      <w:r>
        <w:rPr>
          <w:rFonts w:ascii="Bookman Old Style" w:hAnsi="Bookman Old Style" w:cs="Arial"/>
        </w:rPr>
        <w:t>,</w:t>
      </w:r>
      <w:r w:rsidRPr="00487BB3">
        <w:rPr>
          <w:rFonts w:ascii="Bookman Old Style" w:hAnsi="Bookman Old Style" w:cs="Arial"/>
        </w:rPr>
        <w:t xml:space="preserve"> la CREG debe fijar cargos</w:t>
      </w:r>
      <w:r w:rsidRPr="001954E9">
        <w:rPr>
          <w:rFonts w:ascii="Bookman Old Style" w:hAnsi="Bookman Old Style" w:cs="Arial"/>
        </w:rPr>
        <w:t xml:space="preserve"> de distribución transitorios </w:t>
      </w:r>
      <w:r>
        <w:rPr>
          <w:rFonts w:ascii="Bookman Old Style" w:hAnsi="Bookman Old Style" w:cs="Arial"/>
        </w:rPr>
        <w:t>con base en las normas vigentes y en los principios para la fijación de tarifas definido</w:t>
      </w:r>
      <w:r w:rsidRPr="001954E9">
        <w:rPr>
          <w:rFonts w:ascii="Bookman Old Style" w:hAnsi="Bookman Old Style" w:cs="Arial"/>
        </w:rPr>
        <w:t>s en la Ley 142 de 1994</w:t>
      </w:r>
      <w:r>
        <w:rPr>
          <w:rFonts w:ascii="Bookman Old Style" w:hAnsi="Bookman Old Style" w:cs="Arial"/>
        </w:rPr>
        <w:t>.</w:t>
      </w:r>
    </w:p>
    <w:p w14:paraId="05A06D96" w14:textId="77777777" w:rsidR="001C0019" w:rsidRDefault="001C0019" w:rsidP="00F701D2">
      <w:pPr>
        <w:adjustRightInd w:val="0"/>
        <w:spacing w:before="240" w:after="240"/>
        <w:ind w:left="0" w:right="20"/>
        <w:jc w:val="both"/>
        <w:rPr>
          <w:rFonts w:ascii="Bookman Old Style" w:hAnsi="Bookman Old Style" w:cs="Arial"/>
        </w:rPr>
      </w:pPr>
      <w:r w:rsidRPr="001954E9">
        <w:rPr>
          <w:rFonts w:ascii="Bookman Old Style" w:hAnsi="Bookman Old Style" w:cs="Arial"/>
        </w:rPr>
        <w:t xml:space="preserve">De esta manera y con el fin de garantizar la prestación efectiva del servicio público de distribución de gas combustible, es procedente dar cumplimiento a </w:t>
      </w:r>
      <w:r w:rsidRPr="001954E9">
        <w:rPr>
          <w:rFonts w:ascii="Bookman Old Style" w:hAnsi="Bookman Old Style" w:cs="Arial"/>
        </w:rPr>
        <w:lastRenderedPageBreak/>
        <w:t xml:space="preserve">los principios constitucionales rectores del régimen de los servicios públicos domiciliarios en los eventos descritos de </w:t>
      </w:r>
      <w:r>
        <w:rPr>
          <w:rFonts w:ascii="Bookman Old Style" w:hAnsi="Bookman Old Style" w:cs="Arial"/>
        </w:rPr>
        <w:t xml:space="preserve">mercados existentes y </w:t>
      </w:r>
      <w:r w:rsidRPr="001954E9">
        <w:rPr>
          <w:rFonts w:ascii="Bookman Old Style" w:hAnsi="Bookman Old Style" w:cs="Arial"/>
        </w:rPr>
        <w:t>nuevos mercados relevantes de distribución.</w:t>
      </w:r>
    </w:p>
    <w:p w14:paraId="7698BD99" w14:textId="77777777" w:rsidR="001C0019" w:rsidRPr="00930A2B" w:rsidRDefault="001C0019" w:rsidP="00F701D2">
      <w:pPr>
        <w:pStyle w:val="Prrafodelista"/>
        <w:keepNext/>
        <w:numPr>
          <w:ilvl w:val="0"/>
          <w:numId w:val="35"/>
        </w:numPr>
        <w:tabs>
          <w:tab w:val="left" w:pos="567"/>
        </w:tabs>
        <w:spacing w:before="360" w:after="240"/>
        <w:ind w:left="567" w:hanging="567"/>
        <w:jc w:val="both"/>
        <w:rPr>
          <w:rFonts w:ascii="Bookman Old Style" w:hAnsi="Bookman Old Style" w:cs="Arial"/>
          <w:b/>
          <w:sz w:val="24"/>
          <w:szCs w:val="24"/>
        </w:rPr>
      </w:pPr>
      <w:r w:rsidRPr="00930A2B">
        <w:rPr>
          <w:rFonts w:ascii="Bookman Old Style" w:hAnsi="Bookman Old Style" w:cs="Arial"/>
          <w:b/>
          <w:sz w:val="24"/>
          <w:szCs w:val="24"/>
        </w:rPr>
        <w:t>Aplicación del régimen y los criterios tarifarios por parte de la CREG dentro de sus actuaciones administrativas</w:t>
      </w:r>
    </w:p>
    <w:p w14:paraId="5CAE99EE" w14:textId="77777777" w:rsidR="001C0019" w:rsidRPr="001954E9" w:rsidRDefault="001C0019" w:rsidP="00F701D2">
      <w:pPr>
        <w:spacing w:before="240" w:after="240"/>
        <w:ind w:left="0"/>
        <w:jc w:val="both"/>
        <w:rPr>
          <w:rFonts w:ascii="Bookman Old Style" w:hAnsi="Bookman Old Style" w:cs="Arial"/>
          <w:lang w:val="es-ES_tradnl"/>
        </w:rPr>
      </w:pPr>
      <w:r>
        <w:rPr>
          <w:rFonts w:ascii="Bookman Old Style" w:hAnsi="Bookman Old Style" w:cs="Arial"/>
          <w:lang w:val="es-ES_tradnl"/>
        </w:rPr>
        <w:t>E</w:t>
      </w:r>
      <w:r w:rsidRPr="001954E9">
        <w:rPr>
          <w:rFonts w:ascii="Bookman Old Style" w:hAnsi="Bookman Old Style" w:cs="Arial"/>
          <w:lang w:val="es-ES_tradnl"/>
        </w:rPr>
        <w:t>n relación con la a</w:t>
      </w:r>
      <w:r w:rsidRPr="001954E9">
        <w:rPr>
          <w:rFonts w:ascii="Bookman Old Style" w:eastAsia="Calibri" w:hAnsi="Bookman Old Style" w:cs="Arial"/>
          <w:lang w:val="es-ES_tradnl" w:eastAsia="en-US"/>
        </w:rPr>
        <w:t>plicación del régimen tarifario y los criterios tarifarios por parte de la CREG dentro de sus actuaciones administrativas,</w:t>
      </w:r>
      <w:r w:rsidRPr="001954E9">
        <w:rPr>
          <w:rFonts w:ascii="Bookman Old Style" w:hAnsi="Bookman Old Style" w:cs="Arial"/>
          <w:lang w:val="es-ES_tradnl"/>
        </w:rPr>
        <w:t xml:space="preserve"> se debe tener en cuenta que</w:t>
      </w:r>
      <w:r w:rsidRPr="001954E9">
        <w:rPr>
          <w:rFonts w:ascii="Bookman Old Style" w:eastAsia="Calibri" w:hAnsi="Bookman Old Style" w:cs="Arial"/>
          <w:lang w:val="es-CO" w:eastAsia="en-US"/>
        </w:rPr>
        <w:t xml:space="preserve"> del contenido </w:t>
      </w:r>
      <w:r>
        <w:rPr>
          <w:rFonts w:ascii="Bookman Old Style" w:eastAsia="Calibri" w:hAnsi="Bookman Old Style" w:cs="Arial"/>
          <w:lang w:val="es-CO" w:eastAsia="en-US"/>
        </w:rPr>
        <w:t>en</w:t>
      </w:r>
      <w:r w:rsidRPr="001954E9">
        <w:rPr>
          <w:rFonts w:ascii="Bookman Old Style" w:eastAsia="Calibri" w:hAnsi="Bookman Old Style" w:cs="Arial"/>
          <w:lang w:val="es-CO" w:eastAsia="en-US"/>
        </w:rPr>
        <w:t xml:space="preserve"> la Ley 142 de 1994 se han consagrado una serie de disposiciones relacionadas con lo que se denomina el “régimen tarifario”, para lo cual en su artículo 86 ha consagrado lo siguiente:</w:t>
      </w:r>
    </w:p>
    <w:p w14:paraId="31542956" w14:textId="77777777" w:rsidR="001C0019" w:rsidRPr="00A566CF" w:rsidRDefault="001C0019" w:rsidP="00F701D2">
      <w:pPr>
        <w:spacing w:before="240" w:after="240"/>
        <w:ind w:left="284" w:right="284"/>
        <w:jc w:val="both"/>
        <w:rPr>
          <w:rFonts w:ascii="Bookman Old Style" w:hAnsi="Bookman Old Style" w:cs="Arial"/>
          <w:i/>
          <w:color w:val="000000"/>
          <w:sz w:val="22"/>
          <w:szCs w:val="22"/>
          <w:lang w:val="es-CO"/>
        </w:rPr>
      </w:pPr>
      <w:r w:rsidRPr="00A566CF">
        <w:rPr>
          <w:rFonts w:ascii="Bookman Old Style" w:hAnsi="Bookman Old Style" w:cs="Arial"/>
          <w:i/>
          <w:color w:val="000000"/>
          <w:sz w:val="22"/>
          <w:szCs w:val="22"/>
          <w:lang w:val="es-CO"/>
        </w:rPr>
        <w:t>“</w:t>
      </w:r>
      <w:r w:rsidRPr="00A566CF">
        <w:rPr>
          <w:rFonts w:ascii="Bookman Old Style" w:hAnsi="Bookman Old Style" w:cs="Arial"/>
          <w:b/>
          <w:i/>
          <w:color w:val="000000"/>
          <w:sz w:val="22"/>
          <w:szCs w:val="22"/>
          <w:lang w:val="es-CO"/>
        </w:rPr>
        <w:t>Artículo 86. El régimen tarifario.</w:t>
      </w:r>
      <w:r w:rsidRPr="00A566CF">
        <w:rPr>
          <w:rFonts w:ascii="Bookman Old Style" w:hAnsi="Bookman Old Style" w:cs="Arial"/>
          <w:i/>
          <w:color w:val="000000"/>
          <w:sz w:val="22"/>
          <w:szCs w:val="22"/>
          <w:lang w:val="es-CO"/>
        </w:rPr>
        <w:t xml:space="preserve"> </w:t>
      </w:r>
      <w:r w:rsidRPr="00A566CF">
        <w:rPr>
          <w:rFonts w:ascii="Bookman Old Style" w:hAnsi="Bookman Old Style" w:cs="Arial"/>
          <w:i/>
          <w:color w:val="000000"/>
          <w:sz w:val="22"/>
          <w:szCs w:val="22"/>
          <w:u w:val="single"/>
          <w:lang w:val="es-CO"/>
        </w:rPr>
        <w:t>El régimen tarifario</w:t>
      </w:r>
      <w:r w:rsidRPr="00A566CF">
        <w:rPr>
          <w:rFonts w:ascii="Bookman Old Style" w:hAnsi="Bookman Old Style" w:cs="Arial"/>
          <w:i/>
          <w:color w:val="000000"/>
          <w:sz w:val="22"/>
          <w:szCs w:val="22"/>
          <w:lang w:val="es-CO"/>
        </w:rPr>
        <w:t xml:space="preserve"> en los servicios públicos a los que esta Ley </w:t>
      </w:r>
      <w:r w:rsidRPr="00A566CF">
        <w:rPr>
          <w:rFonts w:ascii="Bookman Old Style" w:hAnsi="Bookman Old Style" w:cs="Arial"/>
          <w:i/>
          <w:color w:val="000000"/>
          <w:sz w:val="22"/>
          <w:szCs w:val="22"/>
          <w:u w:val="single"/>
          <w:lang w:val="es-CO"/>
        </w:rPr>
        <w:t>se refiere</w:t>
      </w:r>
      <w:r w:rsidRPr="00A566CF">
        <w:rPr>
          <w:rFonts w:ascii="Bookman Old Style" w:hAnsi="Bookman Old Style" w:cs="Arial"/>
          <w:i/>
          <w:color w:val="000000"/>
          <w:sz w:val="22"/>
          <w:szCs w:val="22"/>
          <w:lang w:val="es-CO"/>
        </w:rPr>
        <w:t>, está compuesto por reglas relativas a:</w:t>
      </w:r>
    </w:p>
    <w:p w14:paraId="04C294F9" w14:textId="77777777" w:rsidR="001C0019" w:rsidRPr="00A566CF" w:rsidRDefault="001C0019" w:rsidP="00F701D2">
      <w:pPr>
        <w:spacing w:before="240" w:after="240"/>
        <w:ind w:left="284" w:right="284"/>
        <w:jc w:val="both"/>
        <w:rPr>
          <w:rFonts w:ascii="Bookman Old Style" w:hAnsi="Bookman Old Style" w:cs="Arial"/>
          <w:i/>
          <w:color w:val="000000"/>
          <w:sz w:val="22"/>
          <w:szCs w:val="22"/>
          <w:lang w:val="es-CO"/>
        </w:rPr>
      </w:pPr>
      <w:r w:rsidRPr="00A566CF">
        <w:rPr>
          <w:rFonts w:ascii="Bookman Old Style" w:hAnsi="Bookman Old Style" w:cs="Arial"/>
          <w:i/>
          <w:color w:val="000000"/>
          <w:sz w:val="22"/>
          <w:szCs w:val="22"/>
          <w:lang w:val="es-CO"/>
        </w:rPr>
        <w:t>(…)</w:t>
      </w:r>
    </w:p>
    <w:p w14:paraId="37D9C7EF" w14:textId="77777777" w:rsidR="001C0019" w:rsidRPr="00A566CF" w:rsidRDefault="001C0019" w:rsidP="00F701D2">
      <w:pPr>
        <w:spacing w:before="240" w:after="240"/>
        <w:ind w:left="284" w:right="284"/>
        <w:jc w:val="both"/>
        <w:rPr>
          <w:rFonts w:ascii="Bookman Old Style" w:hAnsi="Bookman Old Style" w:cs="Arial"/>
          <w:i/>
          <w:color w:val="000000"/>
          <w:sz w:val="22"/>
          <w:szCs w:val="22"/>
          <w:lang w:val="es-CO"/>
        </w:rPr>
      </w:pPr>
      <w:r w:rsidRPr="00A566CF">
        <w:rPr>
          <w:rFonts w:ascii="Bookman Old Style" w:hAnsi="Bookman Old Style" w:cs="Arial"/>
          <w:i/>
          <w:color w:val="000000"/>
          <w:sz w:val="22"/>
          <w:szCs w:val="22"/>
          <w:lang w:val="es-CO"/>
        </w:rPr>
        <w:t xml:space="preserve">86.4. </w:t>
      </w:r>
      <w:r w:rsidRPr="00A566CF">
        <w:rPr>
          <w:rFonts w:ascii="Bookman Old Style" w:hAnsi="Bookman Old Style" w:cs="Arial"/>
          <w:i/>
          <w:color w:val="000000"/>
          <w:sz w:val="22"/>
          <w:szCs w:val="22"/>
          <w:u w:val="single"/>
          <w:lang w:val="es-CO"/>
        </w:rPr>
        <w:t>Las reglas relativas a procedimientos, metodologías, formulas, estructuras</w:t>
      </w:r>
      <w:r w:rsidRPr="00A566CF">
        <w:rPr>
          <w:rFonts w:ascii="Bookman Old Style" w:hAnsi="Bookman Old Style" w:cs="Arial"/>
          <w:i/>
          <w:color w:val="000000"/>
          <w:sz w:val="22"/>
          <w:szCs w:val="22"/>
          <w:lang w:val="es-CO"/>
        </w:rPr>
        <w:t xml:space="preserve">, estratos, facturación, </w:t>
      </w:r>
      <w:r w:rsidRPr="00A566CF">
        <w:rPr>
          <w:rFonts w:ascii="Bookman Old Style" w:hAnsi="Bookman Old Style" w:cs="Arial"/>
          <w:i/>
          <w:color w:val="000000"/>
          <w:sz w:val="22"/>
          <w:szCs w:val="22"/>
          <w:u w:val="single"/>
          <w:lang w:val="es-CO"/>
        </w:rPr>
        <w:t>opciones, valores</w:t>
      </w:r>
      <w:r w:rsidRPr="00A566CF">
        <w:rPr>
          <w:rFonts w:ascii="Bookman Old Style" w:hAnsi="Bookman Old Style" w:cs="Arial"/>
          <w:i/>
          <w:color w:val="000000"/>
          <w:sz w:val="22"/>
          <w:szCs w:val="22"/>
          <w:lang w:val="es-CO"/>
        </w:rPr>
        <w:t xml:space="preserve"> </w:t>
      </w:r>
      <w:r w:rsidRPr="00A566CF">
        <w:rPr>
          <w:rFonts w:ascii="Bookman Old Style" w:hAnsi="Bookman Old Style" w:cs="Arial"/>
          <w:b/>
          <w:i/>
          <w:color w:val="000000"/>
          <w:sz w:val="22"/>
          <w:szCs w:val="22"/>
          <w:u w:val="single"/>
          <w:lang w:val="es-CO"/>
        </w:rPr>
        <w:t>y, en general, todos los aspectos que determinan el cobro de las tarifas</w:t>
      </w:r>
      <w:r w:rsidRPr="00A566CF">
        <w:rPr>
          <w:rFonts w:ascii="Bookman Old Style" w:hAnsi="Bookman Old Style" w:cs="Arial"/>
          <w:i/>
          <w:color w:val="000000"/>
          <w:sz w:val="22"/>
          <w:szCs w:val="22"/>
          <w:lang w:val="es-CO"/>
        </w:rPr>
        <w:t>”.</w:t>
      </w:r>
    </w:p>
    <w:p w14:paraId="38D7ED7F" w14:textId="77777777" w:rsidR="001C0019" w:rsidRPr="001954E9" w:rsidRDefault="001C0019" w:rsidP="00F701D2">
      <w:pPr>
        <w:spacing w:before="240" w:after="240"/>
        <w:ind w:left="0" w:right="-93"/>
        <w:jc w:val="both"/>
        <w:rPr>
          <w:rFonts w:ascii="Bookman Old Style" w:hAnsi="Bookman Old Style" w:cs="Arial"/>
          <w:color w:val="000000"/>
          <w:lang w:val="es-CO"/>
        </w:rPr>
      </w:pPr>
      <w:r w:rsidRPr="001954E9">
        <w:rPr>
          <w:rFonts w:ascii="Bookman Old Style" w:hAnsi="Bookman Old Style" w:cs="Arial"/>
          <w:color w:val="000000"/>
          <w:lang w:val="es-CO"/>
        </w:rPr>
        <w:t>En concordancia con lo anterior, el artículo 87 de la Ley 142 de 1994 establece lo siguiente:</w:t>
      </w:r>
    </w:p>
    <w:p w14:paraId="4EBEFA87" w14:textId="77777777" w:rsidR="001C0019" w:rsidRPr="001954E9" w:rsidRDefault="001C0019" w:rsidP="00F701D2">
      <w:pPr>
        <w:spacing w:before="240" w:after="240"/>
        <w:ind w:left="284" w:right="284"/>
        <w:jc w:val="both"/>
        <w:rPr>
          <w:rFonts w:ascii="Bookman Old Style" w:hAnsi="Bookman Old Style" w:cs="Arial"/>
          <w:color w:val="000000"/>
          <w:sz w:val="22"/>
          <w:szCs w:val="22"/>
          <w:lang w:val="es-CO"/>
        </w:rPr>
      </w:pPr>
      <w:r w:rsidRPr="00A566CF">
        <w:rPr>
          <w:rFonts w:ascii="Bookman Old Style" w:hAnsi="Bookman Old Style" w:cs="Arial"/>
          <w:i/>
          <w:color w:val="000000"/>
          <w:sz w:val="22"/>
          <w:szCs w:val="22"/>
          <w:lang w:val="es-CO"/>
        </w:rPr>
        <w:t>“</w:t>
      </w:r>
      <w:r w:rsidRPr="00A566CF">
        <w:rPr>
          <w:rFonts w:ascii="Bookman Old Style" w:hAnsi="Bookman Old Style" w:cs="Arial"/>
          <w:b/>
          <w:i/>
          <w:color w:val="000000"/>
          <w:sz w:val="22"/>
          <w:szCs w:val="22"/>
          <w:lang w:val="es-CO"/>
        </w:rPr>
        <w:t>Artículo 87. Criterios para definir el régimen tarifario.</w:t>
      </w:r>
      <w:r w:rsidRPr="00A566CF">
        <w:rPr>
          <w:rFonts w:ascii="Bookman Old Style" w:hAnsi="Bookman Old Style" w:cs="Arial"/>
          <w:i/>
          <w:color w:val="000000"/>
          <w:sz w:val="22"/>
          <w:szCs w:val="22"/>
          <w:lang w:val="es-CO"/>
        </w:rPr>
        <w:t xml:space="preserve"> </w:t>
      </w:r>
      <w:r w:rsidRPr="00A566CF">
        <w:rPr>
          <w:rFonts w:ascii="Bookman Old Style" w:hAnsi="Bookman Old Style" w:cs="Arial"/>
          <w:b/>
          <w:i/>
          <w:color w:val="000000"/>
          <w:sz w:val="22"/>
          <w:szCs w:val="22"/>
          <w:u w:val="single"/>
          <w:lang w:val="es-CO"/>
        </w:rPr>
        <w:t>El régimen tarifario estará orientado por los criterios</w:t>
      </w:r>
      <w:r w:rsidRPr="00A566CF">
        <w:rPr>
          <w:rFonts w:ascii="Bookman Old Style" w:hAnsi="Bookman Old Style" w:cs="Arial"/>
          <w:i/>
          <w:color w:val="000000"/>
          <w:sz w:val="22"/>
          <w:szCs w:val="22"/>
          <w:u w:val="single"/>
          <w:lang w:val="es-CO"/>
        </w:rPr>
        <w:t xml:space="preserve"> de eficiencia económica, neutralidad, solidaridad, redistribución, suficiencia financiera, simplicidad y transparencia</w:t>
      </w:r>
      <w:r w:rsidRPr="00A566CF">
        <w:rPr>
          <w:rFonts w:ascii="Bookman Old Style" w:hAnsi="Bookman Old Style" w:cs="Arial"/>
          <w:i/>
          <w:color w:val="000000"/>
          <w:sz w:val="22"/>
          <w:szCs w:val="22"/>
          <w:lang w:val="es-CO"/>
        </w:rPr>
        <w:t xml:space="preserve"> (…)”</w:t>
      </w:r>
      <w:r w:rsidRPr="001954E9">
        <w:rPr>
          <w:rFonts w:ascii="Bookman Old Style" w:hAnsi="Bookman Old Style" w:cs="Arial"/>
          <w:color w:val="000000"/>
          <w:sz w:val="22"/>
          <w:szCs w:val="22"/>
          <w:lang w:val="es-CO"/>
        </w:rPr>
        <w:t xml:space="preserve"> (Resaltado fuera de texto)</w:t>
      </w:r>
      <w:r>
        <w:rPr>
          <w:rFonts w:ascii="Bookman Old Style" w:hAnsi="Bookman Old Style" w:cs="Arial"/>
          <w:color w:val="000000"/>
          <w:sz w:val="22"/>
          <w:szCs w:val="22"/>
          <w:lang w:val="es-CO"/>
        </w:rPr>
        <w:t>.</w:t>
      </w:r>
    </w:p>
    <w:p w14:paraId="0F9DDB45" w14:textId="77777777" w:rsidR="001C0019" w:rsidRPr="001954E9" w:rsidRDefault="001C0019" w:rsidP="00F701D2">
      <w:pPr>
        <w:spacing w:before="240" w:after="240"/>
        <w:ind w:left="0" w:right="-93"/>
        <w:jc w:val="both"/>
        <w:rPr>
          <w:rFonts w:ascii="Bookman Old Style" w:hAnsi="Bookman Old Style" w:cs="Arial"/>
          <w:color w:val="000000"/>
          <w:lang w:val="es-CO"/>
        </w:rPr>
      </w:pPr>
      <w:r w:rsidRPr="001954E9">
        <w:rPr>
          <w:rFonts w:ascii="Bookman Old Style" w:hAnsi="Bookman Old Style" w:cs="Arial"/>
          <w:color w:val="000000"/>
          <w:lang w:val="es-CO"/>
        </w:rPr>
        <w:t>De estas normas se desprende entonces que le corresponde a las comisiones de regulación dar cumplimiento a los criterios tarifarios en aquellos aspectos definidos específicamente por el legislador y que hacen parte del régimen tarifario, como es el caso de los: i) procedimientos, ii) metodologías, iii) formulas, iv) estructuras, v) estratos, vi) facturación, vii) opciones, viii) valores; así como en aquellos eventos que de manera general se ajusten a un “aspecto que determine el cobro de las tarifas”, atendiendo el marco de sus competencias.</w:t>
      </w:r>
    </w:p>
    <w:p w14:paraId="35F1B1D2" w14:textId="77777777" w:rsidR="001C0019" w:rsidRPr="001954E9" w:rsidRDefault="001C0019" w:rsidP="00F701D2">
      <w:pPr>
        <w:spacing w:before="240" w:after="240"/>
        <w:ind w:left="0" w:right="-93"/>
        <w:jc w:val="both"/>
        <w:rPr>
          <w:rFonts w:ascii="Bookman Old Style" w:hAnsi="Bookman Old Style" w:cs="Arial"/>
          <w:color w:val="000000"/>
          <w:lang w:val="es-CO"/>
        </w:rPr>
      </w:pPr>
      <w:r w:rsidRPr="001954E9">
        <w:rPr>
          <w:rFonts w:ascii="Bookman Old Style" w:hAnsi="Bookman Old Style" w:cs="Arial"/>
          <w:color w:val="000000"/>
          <w:lang w:val="es-CO"/>
        </w:rPr>
        <w:t>Es por esto que</w:t>
      </w:r>
      <w:r>
        <w:rPr>
          <w:rFonts w:ascii="Bookman Old Style" w:hAnsi="Bookman Old Style" w:cs="Arial"/>
          <w:color w:val="000000"/>
          <w:lang w:val="es-CO"/>
        </w:rPr>
        <w:t>,</w:t>
      </w:r>
      <w:r w:rsidRPr="001954E9">
        <w:rPr>
          <w:rFonts w:ascii="Bookman Old Style" w:hAnsi="Bookman Old Style" w:cs="Arial"/>
          <w:color w:val="000000"/>
          <w:lang w:val="es-CO"/>
        </w:rPr>
        <w:t xml:space="preserve"> de acuerdo con la Ley 142 de 1994, el cumplimiento de dichos criterios no se limita ni se circunscribe</w:t>
      </w:r>
      <w:r>
        <w:rPr>
          <w:rFonts w:ascii="Bookman Old Style" w:hAnsi="Bookman Old Style" w:cs="Arial"/>
          <w:color w:val="000000"/>
          <w:lang w:val="es-CO"/>
        </w:rPr>
        <w:t>,</w:t>
      </w:r>
      <w:r w:rsidRPr="001954E9">
        <w:rPr>
          <w:rFonts w:ascii="Bookman Old Style" w:hAnsi="Bookman Old Style" w:cs="Arial"/>
          <w:color w:val="000000"/>
          <w:lang w:val="es-CO"/>
        </w:rPr>
        <w:t xml:space="preserve"> de manera específica para el caso de las comisiones de regulación</w:t>
      </w:r>
      <w:r>
        <w:rPr>
          <w:rFonts w:ascii="Bookman Old Style" w:hAnsi="Bookman Old Style" w:cs="Arial"/>
          <w:color w:val="000000"/>
          <w:lang w:val="es-CO"/>
        </w:rPr>
        <w:t>,</w:t>
      </w:r>
      <w:r w:rsidRPr="001954E9">
        <w:rPr>
          <w:rFonts w:ascii="Bookman Old Style" w:hAnsi="Bookman Old Style" w:cs="Arial"/>
          <w:color w:val="000000"/>
          <w:lang w:val="es-CO"/>
        </w:rPr>
        <w:t xml:space="preserve"> a la definición de las metodologías y de las fórmulas que de estas hacen parte, ya que el mismo legislador le otorgó a las entidades que hacen parte del régimen de los servicios públicos domiciliarios</w:t>
      </w:r>
      <w:r>
        <w:rPr>
          <w:rFonts w:ascii="Bookman Old Style" w:hAnsi="Bookman Old Style" w:cs="Arial"/>
          <w:color w:val="000000"/>
          <w:lang w:val="es-CO"/>
        </w:rPr>
        <w:t>,</w:t>
      </w:r>
      <w:r w:rsidRPr="001954E9">
        <w:rPr>
          <w:rFonts w:ascii="Bookman Old Style" w:hAnsi="Bookman Old Style" w:cs="Arial"/>
          <w:color w:val="000000"/>
          <w:lang w:val="es-CO"/>
        </w:rPr>
        <w:t xml:space="preserve"> incluidas las comisiones de regulación, la obligación de dar cumplimiento a los criterios tarifarios a todos los aspectos que determinan el cobro de las tarifas.</w:t>
      </w:r>
    </w:p>
    <w:p w14:paraId="143F9145" w14:textId="77777777" w:rsidR="001C0019" w:rsidRDefault="001C0019" w:rsidP="00F701D2">
      <w:pPr>
        <w:spacing w:before="240" w:after="240"/>
        <w:ind w:left="0" w:right="-93"/>
        <w:jc w:val="both"/>
        <w:rPr>
          <w:rFonts w:ascii="Bookman Old Style" w:hAnsi="Bookman Old Style" w:cs="Arial"/>
          <w:color w:val="000000"/>
          <w:lang w:val="es-CO"/>
        </w:rPr>
      </w:pPr>
      <w:r w:rsidRPr="001954E9">
        <w:rPr>
          <w:rFonts w:ascii="Bookman Old Style" w:hAnsi="Bookman Old Style" w:cs="Arial"/>
          <w:color w:val="000000"/>
          <w:lang w:val="es-CO"/>
        </w:rPr>
        <w:t xml:space="preserve">De acuerdo con lo anterior, esta Comisión tiene la obligación legal, en cualquier momento y dentro del trámite de cualquier actuación administrativa de carácter general o particular que se adelante, de dar cumplimiento a los criterios tarifarios previstos en el artículo 87 de la Ley 142 de 1994 en todos los aspectos que determinan el cobro de las tarifas. Esto más aún cuando en concordancia con dicha disposición, la Ley 142 de 1994 ha dispuesto que los principios que </w:t>
      </w:r>
      <w:r w:rsidRPr="001954E9">
        <w:rPr>
          <w:rFonts w:ascii="Bookman Old Style" w:hAnsi="Bookman Old Style" w:cs="Arial"/>
          <w:color w:val="000000"/>
          <w:lang w:val="es-CO"/>
        </w:rPr>
        <w:lastRenderedPageBreak/>
        <w:t xml:space="preserve">contiene dicha norma se han de utilizar para resolver cualquier dificultad de interpretación al aplicar las normas sobre los servicios públicos, principios dentro de los cuales se encuentra la </w:t>
      </w:r>
      <w:r w:rsidRPr="00970242">
        <w:rPr>
          <w:rFonts w:ascii="Bookman Old Style" w:hAnsi="Bookman Old Style" w:cs="Arial"/>
          <w:color w:val="000000"/>
          <w:lang w:val="es-CO"/>
        </w:rPr>
        <w:t>prestación eficiente del servicio.</w:t>
      </w:r>
    </w:p>
    <w:p w14:paraId="65B4BE95" w14:textId="77777777" w:rsidR="001C0019" w:rsidRPr="001954E9" w:rsidRDefault="001C0019" w:rsidP="00F701D2">
      <w:pPr>
        <w:spacing w:before="240" w:after="240"/>
        <w:ind w:left="0" w:right="-91"/>
        <w:jc w:val="both"/>
        <w:rPr>
          <w:rFonts w:ascii="Bookman Old Style" w:hAnsi="Bookman Old Style"/>
          <w:bCs/>
        </w:rPr>
      </w:pPr>
      <w:r w:rsidRPr="001954E9">
        <w:rPr>
          <w:rFonts w:ascii="Bookman Old Style" w:hAnsi="Bookman Old Style" w:cs="Arial"/>
          <w:lang w:val="es-CO"/>
        </w:rPr>
        <w:t>E</w:t>
      </w:r>
      <w:r w:rsidRPr="001954E9">
        <w:rPr>
          <w:rFonts w:ascii="Bookman Old Style" w:hAnsi="Bookman Old Style" w:cs="Arial"/>
        </w:rPr>
        <w:t xml:space="preserve">n el mismo sentido lo incluyó la Resolución CREG 202 de 2013, al señalar que la metodología para el cálculo de los cargos de distribución se hará </w:t>
      </w:r>
      <w:r w:rsidRPr="001954E9">
        <w:rPr>
          <w:rFonts w:ascii="Bookman Old Style" w:hAnsi="Bookman Old Style" w:cs="Arial"/>
          <w:bCs/>
        </w:rPr>
        <w:t xml:space="preserve">aplicando </w:t>
      </w:r>
      <w:r w:rsidRPr="001954E9">
        <w:rPr>
          <w:rFonts w:ascii="Bookman Old Style" w:hAnsi="Bookman Old Style"/>
          <w:bCs/>
        </w:rPr>
        <w:t>los criterios tarifarios establecidos en la Ley 142 de 1994 y de acuerdo a la conformación del Mercado Relevante de Distribución</w:t>
      </w:r>
      <w:r w:rsidRPr="001954E9">
        <w:rPr>
          <w:rStyle w:val="Refdenotaalpie"/>
          <w:rFonts w:ascii="Bookman Old Style" w:hAnsi="Bookman Old Style"/>
          <w:bCs/>
        </w:rPr>
        <w:footnoteReference w:id="7"/>
      </w:r>
      <w:r>
        <w:rPr>
          <w:rFonts w:ascii="Bookman Old Style" w:hAnsi="Bookman Old Style"/>
          <w:bCs/>
        </w:rPr>
        <w:t>.</w:t>
      </w:r>
    </w:p>
    <w:p w14:paraId="62005502" w14:textId="77777777" w:rsidR="001C0019" w:rsidRPr="001954E9" w:rsidRDefault="001C0019" w:rsidP="00F701D2">
      <w:pPr>
        <w:spacing w:before="240" w:after="240"/>
        <w:ind w:left="0" w:right="-93"/>
        <w:jc w:val="both"/>
        <w:rPr>
          <w:rFonts w:ascii="Bookman Old Style" w:hAnsi="Bookman Old Style" w:cs="Arial"/>
          <w:color w:val="000000"/>
          <w:lang w:val="es-CO"/>
        </w:rPr>
      </w:pPr>
      <w:r w:rsidRPr="001954E9">
        <w:rPr>
          <w:rFonts w:ascii="Bookman Old Style" w:hAnsi="Bookman Old Style" w:cs="Arial"/>
          <w:color w:val="000000"/>
          <w:lang w:val="es-CO"/>
        </w:rPr>
        <w:t>De la misma forma, la Ley 142 de 1994 ha dispuesto que todas las decisiones de las autoridades en materia de servicios públicos, incluida esta Comisión, deben fundarse e</w:t>
      </w:r>
      <w:r>
        <w:rPr>
          <w:rFonts w:ascii="Bookman Old Style" w:hAnsi="Bookman Old Style" w:cs="Arial"/>
          <w:color w:val="000000"/>
          <w:lang w:val="es-CO"/>
        </w:rPr>
        <w:t>n los motivos que determina la l</w:t>
      </w:r>
      <w:r w:rsidRPr="001954E9">
        <w:rPr>
          <w:rFonts w:ascii="Bookman Old Style" w:hAnsi="Bookman Old Style" w:cs="Arial"/>
          <w:color w:val="000000"/>
          <w:lang w:val="es-CO"/>
        </w:rPr>
        <w:t>ey, los cuales deben ser comprobables, por lo que dicho fundamento está relacionado con la aplicación de los criterios tarifarios dentro de un aspecto específico, ya sea en un acto de carácter general o como parte de una decisión que deba ser adoptada dentro de una actuación administrativa.</w:t>
      </w:r>
    </w:p>
    <w:p w14:paraId="41CA29BC" w14:textId="77777777" w:rsidR="001C0019" w:rsidRPr="001954E9" w:rsidRDefault="001C0019" w:rsidP="00F701D2">
      <w:pPr>
        <w:spacing w:before="240" w:after="240"/>
        <w:ind w:left="0" w:right="-93"/>
        <w:jc w:val="both"/>
        <w:rPr>
          <w:rFonts w:ascii="Bookman Old Style" w:hAnsi="Bookman Old Style" w:cs="Arial"/>
          <w:color w:val="000000"/>
          <w:lang w:val="es-CO"/>
        </w:rPr>
      </w:pPr>
      <w:r w:rsidRPr="001954E9">
        <w:rPr>
          <w:rFonts w:ascii="Bookman Old Style" w:hAnsi="Bookman Old Style" w:cs="Arial"/>
          <w:color w:val="000000"/>
          <w:lang w:val="es-CO"/>
        </w:rPr>
        <w:t>En este sentido, las comisiones de regulación se encuentran habilitadas para dar aplicación a los criterios tarifarios dentro de alguna de sus actuaciones administrativas o como parte de las decisiones que deben ser adoptadas como parte de sus funciones regulatorias en materia tarifaria, siempre que estas se enmarquen en alguno de los previstos en el régimen tarifario, de los cuales hacen parte los aspectos que dete</w:t>
      </w:r>
      <w:r>
        <w:rPr>
          <w:rFonts w:ascii="Bookman Old Style" w:hAnsi="Bookman Old Style" w:cs="Arial"/>
          <w:color w:val="000000"/>
          <w:lang w:val="es-CO"/>
        </w:rPr>
        <w:t>rminan el cobro de las tarifas.</w:t>
      </w:r>
    </w:p>
    <w:p w14:paraId="03AFDC61" w14:textId="77777777" w:rsidR="001C0019" w:rsidRPr="001954E9" w:rsidRDefault="001C0019" w:rsidP="00F701D2">
      <w:pPr>
        <w:spacing w:before="240" w:after="240"/>
        <w:ind w:left="0" w:right="-93"/>
        <w:jc w:val="both"/>
        <w:rPr>
          <w:rFonts w:ascii="Bookman Old Style" w:hAnsi="Bookman Old Style" w:cs="Arial"/>
          <w:lang w:val="es-ES_tradnl"/>
        </w:rPr>
      </w:pPr>
      <w:r w:rsidRPr="001954E9">
        <w:rPr>
          <w:rFonts w:ascii="Bookman Old Style" w:hAnsi="Bookman Old Style" w:cs="Arial"/>
          <w:color w:val="000000"/>
          <w:lang w:val="es-CO"/>
        </w:rPr>
        <w:t xml:space="preserve">Ahora, esta disposición debe recibir el mismo análisis y tratamiento que se ha hecho por parte de esta Comisión en relación con la forma en que se deben interpretar y aplicar aquellas disposiciones que atribuyen facultades regulatorias a esta Comisión en el marco de la Ley 142 de 1994, incluyendo aquellas en materia tarifaria; razón por la cual </w:t>
      </w:r>
      <w:r w:rsidRPr="001954E9">
        <w:rPr>
          <w:rFonts w:ascii="Bookman Old Style" w:hAnsi="Bookman Old Style" w:cs="Arial"/>
          <w:lang w:val="es-ES_tradnl"/>
        </w:rPr>
        <w:t>la aplicación de esta disposición no se debe hacer de manera aislada o que su aplicación se remita a su contenido literal y expreso, sino que por el contrario, la misma ha de ser entendida de forma integral, concordante y sistemática junto con aquellas normas que consagran los criterios tarifarios en materia de servicios públicos domiciliarios, los principios legales, así como los principios constitucionales que guían las actuaciones administrativas de e</w:t>
      </w:r>
      <w:r>
        <w:rPr>
          <w:rFonts w:ascii="Bookman Old Style" w:hAnsi="Bookman Old Style" w:cs="Arial"/>
          <w:lang w:val="es-ES_tradnl"/>
        </w:rPr>
        <w:t>sta Comisión.</w:t>
      </w:r>
    </w:p>
    <w:p w14:paraId="0CA628DE" w14:textId="77777777" w:rsidR="001C0019" w:rsidRPr="001954E9" w:rsidRDefault="001C0019" w:rsidP="00F701D2">
      <w:pPr>
        <w:spacing w:before="240" w:after="240"/>
        <w:ind w:left="0" w:right="-93"/>
        <w:jc w:val="both"/>
        <w:rPr>
          <w:rFonts w:ascii="Bookman Old Style" w:hAnsi="Bookman Old Style" w:cs="Arial"/>
          <w:lang w:val="es-ES_tradnl"/>
        </w:rPr>
      </w:pPr>
      <w:r w:rsidRPr="001954E9">
        <w:rPr>
          <w:rFonts w:ascii="Bookman Old Style" w:hAnsi="Bookman Old Style" w:cs="Arial"/>
          <w:lang w:val="es-ES_tradnl"/>
        </w:rPr>
        <w:t>Lo anterior, como ha sido el caso, por ejemplo, de aquell</w:t>
      </w:r>
      <w:r>
        <w:rPr>
          <w:rFonts w:ascii="Bookman Old Style" w:hAnsi="Bookman Old Style" w:cs="Arial"/>
          <w:lang w:val="es-ES_tradnl"/>
        </w:rPr>
        <w:t>a</w:t>
      </w:r>
      <w:r w:rsidRPr="001954E9">
        <w:rPr>
          <w:rFonts w:ascii="Bookman Old Style" w:hAnsi="Bookman Old Style" w:cs="Arial"/>
          <w:lang w:val="es-ES_tradnl"/>
        </w:rPr>
        <w:t xml:space="preserve">s </w:t>
      </w:r>
      <w:r>
        <w:rPr>
          <w:rFonts w:ascii="Bookman Old Style" w:hAnsi="Bookman Old Style" w:cs="Arial"/>
          <w:lang w:val="es-ES_tradnl"/>
        </w:rPr>
        <w:t>situaciones</w:t>
      </w:r>
      <w:r w:rsidRPr="001954E9">
        <w:rPr>
          <w:rFonts w:ascii="Bookman Old Style" w:hAnsi="Bookman Old Style" w:cs="Arial"/>
          <w:lang w:val="es-ES_tradnl"/>
        </w:rPr>
        <w:t xml:space="preserve"> donde se han llevado a cabo revisiones tarifarias por parte de la Comisión de acuerdo con lo previsto en el artículo 126 de la Ley 142 de 1994</w:t>
      </w:r>
      <w:r w:rsidRPr="001954E9">
        <w:rPr>
          <w:rFonts w:ascii="Bookman Old Style" w:hAnsi="Bookman Old Style" w:cs="Arial"/>
          <w:vertAlign w:val="superscript"/>
          <w:lang w:val="es-ES_tradnl"/>
        </w:rPr>
        <w:footnoteReference w:id="8"/>
      </w:r>
      <w:r w:rsidRPr="001954E9">
        <w:rPr>
          <w:rFonts w:ascii="Bookman Old Style" w:hAnsi="Bookman Old Style" w:cs="Arial"/>
          <w:lang w:val="es-ES_tradnl"/>
        </w:rPr>
        <w:t>, así como en materia de resolución de conflictos a que hace referencia el numeral 10 del artículo 73 de la Ley 142 de 1994</w:t>
      </w:r>
      <w:r w:rsidRPr="001954E9">
        <w:rPr>
          <w:rStyle w:val="Refdenotaalpie"/>
          <w:rFonts w:ascii="Bookman Old Style" w:hAnsi="Bookman Old Style" w:cs="Arial"/>
          <w:lang w:val="es-ES_tradnl"/>
        </w:rPr>
        <w:footnoteReference w:id="9"/>
      </w:r>
      <w:r>
        <w:rPr>
          <w:rFonts w:ascii="Bookman Old Style" w:hAnsi="Bookman Old Style" w:cs="Arial"/>
          <w:lang w:val="es-ES_tradnl"/>
        </w:rPr>
        <w:t>.</w:t>
      </w:r>
    </w:p>
    <w:p w14:paraId="5D7A85E4" w14:textId="77777777" w:rsidR="001C0019" w:rsidRPr="001954E9" w:rsidRDefault="001C0019" w:rsidP="00F701D2">
      <w:pPr>
        <w:spacing w:before="240" w:after="240"/>
        <w:ind w:left="0"/>
        <w:jc w:val="both"/>
        <w:rPr>
          <w:rFonts w:ascii="Bookman Old Style" w:hAnsi="Bookman Old Style" w:cs="Arial"/>
          <w:lang w:val="es-ES_tradnl"/>
        </w:rPr>
      </w:pPr>
      <w:r w:rsidRPr="001954E9">
        <w:rPr>
          <w:rFonts w:ascii="Bookman Old Style" w:hAnsi="Bookman Old Style" w:cs="Arial"/>
          <w:lang w:val="es-ES_tradnl"/>
        </w:rPr>
        <w:t xml:space="preserve">Teniendo en cuenta la obligatoriedad de llevar a cabo la aplicación de los criterios tarifarios a </w:t>
      </w:r>
      <w:r w:rsidRPr="001954E9">
        <w:rPr>
          <w:rFonts w:ascii="Bookman Old Style" w:hAnsi="Bookman Old Style" w:cs="Arial"/>
          <w:color w:val="000000"/>
          <w:lang w:val="es-ES_tradnl"/>
        </w:rPr>
        <w:t>todos los aspectos que determinan el cobro de las tarifas, respe</w:t>
      </w:r>
      <w:r>
        <w:rPr>
          <w:rFonts w:ascii="Bookman Old Style" w:hAnsi="Bookman Old Style" w:cs="Arial"/>
          <w:color w:val="000000"/>
          <w:lang w:val="es-ES_tradnl"/>
        </w:rPr>
        <w:t>c</w:t>
      </w:r>
      <w:r w:rsidRPr="001954E9">
        <w:rPr>
          <w:rFonts w:ascii="Bookman Old Style" w:hAnsi="Bookman Old Style" w:cs="Arial"/>
          <w:color w:val="000000"/>
          <w:lang w:val="es-ES_tradnl"/>
        </w:rPr>
        <w:t xml:space="preserve">to </w:t>
      </w:r>
      <w:r w:rsidRPr="001954E9">
        <w:rPr>
          <w:rFonts w:ascii="Bookman Old Style" w:hAnsi="Bookman Old Style" w:cs="Arial"/>
          <w:color w:val="000000"/>
          <w:lang w:val="es-ES_tradnl"/>
        </w:rPr>
        <w:lastRenderedPageBreak/>
        <w:t>del</w:t>
      </w:r>
      <w:r w:rsidRPr="001954E9">
        <w:rPr>
          <w:rFonts w:ascii="Bookman Old Style" w:hAnsi="Bookman Old Style" w:cs="Arial"/>
          <w:color w:val="000000"/>
          <w:lang w:val="es-CO"/>
        </w:rPr>
        <w:t xml:space="preserve"> criterio de eficiencia</w:t>
      </w:r>
      <w:r>
        <w:rPr>
          <w:rFonts w:ascii="Bookman Old Style" w:hAnsi="Bookman Old Style" w:cs="Arial"/>
          <w:color w:val="000000"/>
          <w:lang w:val="es-CO"/>
        </w:rPr>
        <w:t>,</w:t>
      </w:r>
      <w:r w:rsidRPr="001954E9">
        <w:rPr>
          <w:rFonts w:ascii="Bookman Old Style" w:hAnsi="Bookman Old Style" w:cs="Arial"/>
          <w:color w:val="000000"/>
          <w:lang w:val="es-CO"/>
        </w:rPr>
        <w:t xml:space="preserve"> el artículo 87.1 de la Ley 142 de 1994 lo ha definido de la siguiente forma:</w:t>
      </w:r>
    </w:p>
    <w:p w14:paraId="406F7357" w14:textId="77777777" w:rsidR="001C0019" w:rsidRPr="00A566CF" w:rsidRDefault="001C0019" w:rsidP="00F701D2">
      <w:pPr>
        <w:spacing w:before="240" w:after="240"/>
        <w:ind w:left="284" w:right="284"/>
        <w:jc w:val="both"/>
        <w:rPr>
          <w:rFonts w:ascii="Bookman Old Style" w:hAnsi="Bookman Old Style" w:cs="Arial"/>
          <w:i/>
          <w:color w:val="000000"/>
          <w:sz w:val="22"/>
          <w:szCs w:val="22"/>
        </w:rPr>
      </w:pPr>
      <w:r w:rsidRPr="00A566CF">
        <w:rPr>
          <w:rFonts w:ascii="Bookman Old Style" w:hAnsi="Bookman Old Style" w:cs="Arial"/>
          <w:i/>
          <w:color w:val="000000"/>
          <w:sz w:val="22"/>
          <w:szCs w:val="22"/>
        </w:rPr>
        <w:t>“</w:t>
      </w:r>
      <w:r w:rsidRPr="00A566CF">
        <w:rPr>
          <w:rFonts w:ascii="Bookman Old Style" w:hAnsi="Bookman Old Style" w:cs="Arial"/>
          <w:b/>
          <w:i/>
          <w:color w:val="000000"/>
          <w:sz w:val="22"/>
          <w:szCs w:val="22"/>
        </w:rPr>
        <w:t>Artículo 87. Criterios para definir el régimen tarifario.</w:t>
      </w:r>
      <w:r w:rsidRPr="00A566CF">
        <w:rPr>
          <w:rFonts w:ascii="Bookman Old Style" w:hAnsi="Bookman Old Style" w:cs="Arial"/>
          <w:i/>
          <w:color w:val="000000"/>
          <w:sz w:val="22"/>
          <w:szCs w:val="22"/>
        </w:rPr>
        <w:t xml:space="preserve"> El régimen tarifario estará orientado por los criterios de eficiencia económica, neutralidad, solidaridad, redistribución, suficiencia financiera, simplicidad y transparencia.</w:t>
      </w:r>
    </w:p>
    <w:p w14:paraId="0EA89F95" w14:textId="77777777" w:rsidR="001C0019" w:rsidRPr="00A566CF" w:rsidRDefault="001C0019" w:rsidP="00F701D2">
      <w:pPr>
        <w:spacing w:before="240" w:after="240"/>
        <w:ind w:left="284" w:right="284"/>
        <w:jc w:val="both"/>
        <w:rPr>
          <w:rFonts w:ascii="Bookman Old Style" w:hAnsi="Bookman Old Style" w:cs="Arial"/>
          <w:i/>
          <w:color w:val="000000"/>
          <w:sz w:val="22"/>
          <w:szCs w:val="22"/>
        </w:rPr>
      </w:pPr>
      <w:r w:rsidRPr="00A566CF">
        <w:rPr>
          <w:rFonts w:ascii="Bookman Old Style" w:hAnsi="Bookman Old Style" w:cs="Arial"/>
          <w:i/>
          <w:color w:val="000000"/>
          <w:sz w:val="22"/>
          <w:szCs w:val="22"/>
        </w:rPr>
        <w:t>87.1. Por eficiencia económica se entiende que el régimen de tarifas procurará que éstas se aproximen a lo que serían los precios de un mercado competitivo; que las fórmulas tarifarias deben tener en cuenta no solo los costos sino los aumentos de productividad esperados, y que éstos deben distribuirse entre la empresa y los usuarios, tal como ocurriría en un mercado competitivo; y que las fórmulas tarifarias no pueden trasladar a los usuarios los costos de una gestión ineficiente, ni permitir que las empresas se apropien de las utilidades provenientes de prácticas restrictivas de la competencia. En el caso de servicios públicos sujetos a fórmulas tarifarias, las tarifas deben reflejar siempre tanto el nivel y la estructura de los costos económicos de prestar el servicio, como la demanda por éste (…)”.</w:t>
      </w:r>
    </w:p>
    <w:p w14:paraId="75FEDBD6" w14:textId="77777777" w:rsidR="001C0019" w:rsidRPr="001954E9" w:rsidRDefault="001C0019" w:rsidP="00F701D2">
      <w:pPr>
        <w:spacing w:before="240" w:after="240"/>
        <w:ind w:left="0" w:right="-93"/>
        <w:jc w:val="both"/>
        <w:rPr>
          <w:rFonts w:ascii="Bookman Old Style" w:hAnsi="Bookman Old Style"/>
          <w:bCs/>
        </w:rPr>
      </w:pPr>
      <w:r w:rsidRPr="001954E9">
        <w:rPr>
          <w:rFonts w:ascii="Bookman Old Style" w:hAnsi="Bookman Old Style"/>
          <w:bCs/>
        </w:rPr>
        <w:t xml:space="preserve">De acuerdo con esta disposición, por eficiencia económica se entiende que: i) el régimen de tarifas procurará que éstas se aproximen a lo que serían los precios de un mercado competitivo; ii) las fórmulas tarifarias no pueden trasladar a los </w:t>
      </w:r>
      <w:r w:rsidRPr="001954E9">
        <w:rPr>
          <w:rFonts w:ascii="Bookman Old Style" w:hAnsi="Bookman Old Style" w:cs="Arial"/>
          <w:color w:val="000000"/>
        </w:rPr>
        <w:t>usuarios</w:t>
      </w:r>
      <w:r w:rsidRPr="001954E9">
        <w:rPr>
          <w:rFonts w:ascii="Bookman Old Style" w:hAnsi="Bookman Old Style"/>
          <w:bCs/>
        </w:rPr>
        <w:t xml:space="preserve"> los costos de una gestión ineficiente; y iii) las tarifas deben reflejar tanto el nivel y la estructura de los costos eco</w:t>
      </w:r>
      <w:r>
        <w:rPr>
          <w:rFonts w:ascii="Bookman Old Style" w:hAnsi="Bookman Old Style"/>
          <w:bCs/>
        </w:rPr>
        <w:t>nómicos de prestar el servicio.</w:t>
      </w:r>
    </w:p>
    <w:p w14:paraId="4D44903C" w14:textId="4C69B1A3" w:rsidR="001C0019" w:rsidRPr="001954E9" w:rsidRDefault="001C0019" w:rsidP="00F701D2">
      <w:pPr>
        <w:spacing w:before="240" w:after="240"/>
        <w:ind w:left="0" w:right="-93"/>
        <w:jc w:val="both"/>
        <w:rPr>
          <w:rFonts w:ascii="Bookman Old Style" w:hAnsi="Bookman Old Style" w:cs="Arial"/>
          <w:color w:val="000000"/>
        </w:rPr>
      </w:pPr>
      <w:r w:rsidRPr="001954E9">
        <w:rPr>
          <w:rFonts w:ascii="Bookman Old Style" w:hAnsi="Bookman Old Style" w:cs="Arial"/>
          <w:color w:val="000000"/>
        </w:rPr>
        <w:t>En materia tarifaria, la aplicación de los criterios tarifarios y la remuneración que se debe hacer de las actividades que hacen parte de los servicios públicos domiciliarios de energía eléctrica y gas combustible se sujetan a un criterio de eficiencia, razón por la cual, la Comisión debe garantizar que la remuneración de las actividades que hacen parte de estos servicios, así como las tarifas o cargos que se definan permitan la inversión de activos por parte de las empresas y los costos en que incurran a efectos de mantener dichos activos y para llevar a cabo la prestación del servicio se haga de manera eficiente.</w:t>
      </w:r>
      <w:r w:rsidRPr="001954E9">
        <w:rPr>
          <w:rFonts w:ascii="Bookman Old Style" w:hAnsi="Bookman Old Style"/>
          <w:bCs/>
        </w:rPr>
        <w:t xml:space="preserve"> Es por esto que la definición de las formulas y los cargos o tarifas deben reflejar estos elementos previstos por la Ley 142 de 1994.</w:t>
      </w:r>
    </w:p>
    <w:p w14:paraId="5A5E326D" w14:textId="0A970CCA" w:rsidR="001C0019" w:rsidRDefault="001C0019" w:rsidP="00F701D2">
      <w:pPr>
        <w:spacing w:before="240" w:after="240"/>
        <w:ind w:left="0" w:right="-93"/>
        <w:jc w:val="both"/>
        <w:rPr>
          <w:rFonts w:ascii="Bookman Old Style" w:eastAsia="Calibri" w:hAnsi="Bookman Old Style" w:cs="Arial"/>
          <w:lang w:val="es-ES_tradnl" w:eastAsia="en-US"/>
        </w:rPr>
      </w:pPr>
      <w:r w:rsidRPr="001954E9">
        <w:rPr>
          <w:rFonts w:ascii="Bookman Old Style" w:eastAsia="Calibri" w:hAnsi="Bookman Old Style" w:cs="Arial"/>
          <w:lang w:val="es-ES_tradnl" w:eastAsia="en-US"/>
        </w:rPr>
        <w:t>En este sentido, el desconocimiento de los criterios tarifarios dentro de las actuaciones adelantadas por parte de esta Comisión, en especial el de eficiencia económica, atentaría contra la finalidad constitucional de prestación eficiente en materia de servicios públicos domiciliarios</w:t>
      </w:r>
      <w:r w:rsidRPr="001954E9">
        <w:rPr>
          <w:rStyle w:val="Refdenotaalpie"/>
          <w:rFonts w:ascii="Bookman Old Style" w:eastAsia="Calibri" w:hAnsi="Bookman Old Style" w:cs="Arial"/>
          <w:lang w:val="es-ES_tradnl" w:eastAsia="en-US"/>
        </w:rPr>
        <w:footnoteReference w:id="10"/>
      </w:r>
      <w:r w:rsidRPr="001954E9">
        <w:rPr>
          <w:rFonts w:ascii="Bookman Old Style" w:eastAsia="Calibri" w:hAnsi="Bookman Old Style" w:cs="Arial"/>
          <w:lang w:val="es-ES_tradnl" w:eastAsia="en-US"/>
        </w:rPr>
        <w:t>, debido a que la Honorable Corte Constitucional ha considerado dentro de su jurisprudencia</w:t>
      </w:r>
      <w:r w:rsidRPr="001954E9">
        <w:rPr>
          <w:rFonts w:ascii="Bookman Old Style" w:eastAsia="Calibri" w:hAnsi="Bookman Old Style" w:cs="Arial"/>
          <w:vertAlign w:val="superscript"/>
          <w:lang w:val="es-ES_tradnl" w:eastAsia="en-US"/>
        </w:rPr>
        <w:footnoteReference w:id="11"/>
      </w:r>
      <w:r w:rsidRPr="001954E9">
        <w:rPr>
          <w:rFonts w:ascii="Bookman Old Style" w:eastAsia="Calibri" w:hAnsi="Bookman Old Style" w:cs="Arial"/>
          <w:lang w:val="es-ES_tradnl" w:eastAsia="en-US"/>
        </w:rPr>
        <w:t xml:space="preserve"> que además del razonamiento económico que lo justifica, estos servicios se caracterizan por tener una connotación eminentemente social, en tanto que pretenden el bienestar y mejoramiento de la calidad de vida de las personas y por ello su prestación debe ser eficiente, donde el Estado mantendrá siempre su regulación, control y vigilancia, por lo que su régimen tarifario consultará además los criterios de costos, los de solidaridad y redistribución de ingresos. De acuerdo con lo anterior, es deber del Estado asegurar su prestación eficiente.</w:t>
      </w:r>
    </w:p>
    <w:p w14:paraId="6AC15743" w14:textId="23AC383F" w:rsidR="001C0019" w:rsidRPr="001954E9" w:rsidRDefault="001C0019" w:rsidP="00F701D2">
      <w:pPr>
        <w:spacing w:before="240" w:after="240"/>
        <w:ind w:left="0" w:right="-91"/>
        <w:jc w:val="both"/>
        <w:rPr>
          <w:rFonts w:ascii="Bookman Old Style" w:eastAsia="Calibri" w:hAnsi="Bookman Old Style" w:cs="Arial"/>
          <w:lang w:val="es-ES_tradnl" w:eastAsia="en-US"/>
        </w:rPr>
      </w:pPr>
      <w:r w:rsidRPr="00006560">
        <w:rPr>
          <w:rFonts w:ascii="Bookman Old Style" w:eastAsia="Calibri" w:hAnsi="Bookman Old Style" w:cs="Arial"/>
          <w:lang w:val="es-ES_tradnl" w:eastAsia="en-US"/>
        </w:rPr>
        <w:t xml:space="preserve">La prestación eficiente se entiende entonces como la garantía que brinda el Estado de asegurar que las empresas que proporcionen el servicio lo hagan de </w:t>
      </w:r>
      <w:r w:rsidRPr="00006560">
        <w:rPr>
          <w:rFonts w:ascii="Bookman Old Style" w:eastAsia="Calibri" w:hAnsi="Bookman Old Style" w:cs="Arial"/>
          <w:lang w:val="es-ES_tradnl" w:eastAsia="en-US"/>
        </w:rPr>
        <w:lastRenderedPageBreak/>
        <w:t>manera racional, generando un mayor beneficio o rendimiento a los usuarios del servicio, disponiendo de los costos en el menor grado posible, atendiendo a una tarifa competitiva, es decir, a cada empresa en su remuneración,</w:t>
      </w:r>
      <w:r w:rsidR="000766B8" w:rsidRPr="00006560">
        <w:rPr>
          <w:rFonts w:ascii="Bookman Old Style" w:eastAsia="Calibri" w:hAnsi="Bookman Old Style" w:cs="Arial"/>
          <w:lang w:val="es-ES_tradnl" w:eastAsia="en-US"/>
        </w:rPr>
        <w:t xml:space="preserve"> </w:t>
      </w:r>
      <w:r w:rsidRPr="00006560">
        <w:rPr>
          <w:rFonts w:ascii="Bookman Old Style" w:eastAsia="Calibri" w:hAnsi="Bookman Old Style" w:cs="Arial"/>
          <w:lang w:val="es-ES_tradnl" w:eastAsia="en-US"/>
        </w:rPr>
        <w:t>se le debe permitir recuperar los costos eficientes en que incurran, así como tener en cuenta los aumentos de productividad esperados, los cuales deben distribuirse entre la empresa y los usuarios, con el objetivo de tener mayor competitividad y mejores condiciones para los usuarios.</w:t>
      </w:r>
    </w:p>
    <w:p w14:paraId="163D931D" w14:textId="77777777" w:rsidR="001C0019" w:rsidRPr="001954E9" w:rsidRDefault="001C0019" w:rsidP="00F701D2">
      <w:pPr>
        <w:spacing w:before="240" w:after="240"/>
        <w:ind w:left="0" w:right="-93"/>
        <w:jc w:val="both"/>
        <w:rPr>
          <w:rFonts w:ascii="Bookman Old Style" w:eastAsia="Calibri" w:hAnsi="Bookman Old Style" w:cs="Arial"/>
          <w:lang w:val="es-ES_tradnl" w:eastAsia="en-US"/>
        </w:rPr>
      </w:pPr>
      <w:r w:rsidRPr="001954E9">
        <w:rPr>
          <w:rFonts w:ascii="Bookman Old Style" w:eastAsia="Calibri" w:hAnsi="Bookman Old Style" w:cs="Arial"/>
          <w:lang w:val="es-ES_tradnl" w:eastAsia="en-US"/>
        </w:rPr>
        <w:t xml:space="preserve">Adicionalmente, esta prestación eficiente asociada al régimen tarifario debe atender </w:t>
      </w:r>
      <w:r>
        <w:rPr>
          <w:rFonts w:ascii="Bookman Old Style" w:eastAsia="Calibri" w:hAnsi="Bookman Old Style" w:cs="Arial"/>
          <w:lang w:val="es-ES_tradnl" w:eastAsia="en-US"/>
        </w:rPr>
        <w:t>el</w:t>
      </w:r>
      <w:r w:rsidRPr="001954E9">
        <w:rPr>
          <w:rFonts w:ascii="Bookman Old Style" w:eastAsia="Calibri" w:hAnsi="Bookman Old Style" w:cs="Arial"/>
          <w:lang w:val="es-ES_tradnl" w:eastAsia="en-US"/>
        </w:rPr>
        <w:t xml:space="preserve"> principio de suficiencia financiera. Por tanto, debe reflejar los costos y gastos propios de la operación. Es por esto que la tarifa que se paga por la prestación de un servicio público domiciliario está vinculada no sólo con el nivel de consumo del usuario, sino con los costos eficientes en que incurre la empresa respectiva para poder brindar el bien o servicio en condiciones de competitividad y está determinada por el beneficio que finalmente recibe el usuario.</w:t>
      </w:r>
    </w:p>
    <w:p w14:paraId="534176FB" w14:textId="5D534D1E" w:rsidR="001C0019" w:rsidRPr="001954E9" w:rsidRDefault="001C0019" w:rsidP="00F701D2">
      <w:pPr>
        <w:spacing w:before="240" w:after="240"/>
        <w:ind w:left="0"/>
        <w:jc w:val="both"/>
        <w:rPr>
          <w:rFonts w:ascii="Bookman Old Style" w:hAnsi="Bookman Old Style" w:cs="Arial"/>
          <w:color w:val="000000"/>
        </w:rPr>
      </w:pPr>
      <w:r w:rsidRPr="00006560">
        <w:rPr>
          <w:rFonts w:ascii="Bookman Old Style" w:hAnsi="Bookman Old Style" w:cs="Arial"/>
          <w:color w:val="000000"/>
        </w:rPr>
        <w:t>De acuerdo con esto, se debe garantizar</w:t>
      </w:r>
      <w:r w:rsidR="000766B8" w:rsidRPr="00006560">
        <w:rPr>
          <w:rFonts w:ascii="Bookman Old Style" w:hAnsi="Bookman Old Style" w:cs="Arial"/>
          <w:color w:val="000000"/>
        </w:rPr>
        <w:t>,</w:t>
      </w:r>
      <w:r w:rsidRPr="00006560">
        <w:rPr>
          <w:rFonts w:ascii="Bookman Old Style" w:hAnsi="Bookman Old Style" w:cs="Arial"/>
          <w:color w:val="000000"/>
        </w:rPr>
        <w:t xml:space="preserve"> dentro de la remuneración de las tarifas</w:t>
      </w:r>
      <w:r w:rsidR="000766B8" w:rsidRPr="00006560">
        <w:rPr>
          <w:rFonts w:ascii="Bookman Old Style" w:hAnsi="Bookman Old Style" w:cs="Arial"/>
          <w:color w:val="000000"/>
        </w:rPr>
        <w:t>,</w:t>
      </w:r>
      <w:r w:rsidRPr="00006560">
        <w:rPr>
          <w:rFonts w:ascii="Bookman Old Style" w:hAnsi="Bookman Old Style" w:cs="Arial"/>
          <w:color w:val="000000"/>
        </w:rPr>
        <w:t xml:space="preserve"> la prestación continúa e ininterrumpida del servicio, con el reconocimiento de costos actualizados.</w:t>
      </w:r>
    </w:p>
    <w:p w14:paraId="117E64E9" w14:textId="77777777" w:rsidR="001C0019" w:rsidRPr="001954E9" w:rsidRDefault="001C0019" w:rsidP="00F701D2">
      <w:pPr>
        <w:spacing w:before="240" w:after="240"/>
        <w:ind w:left="0" w:right="-93"/>
        <w:jc w:val="both"/>
        <w:rPr>
          <w:rFonts w:ascii="Bookman Old Style" w:eastAsia="Calibri" w:hAnsi="Bookman Old Style" w:cs="Arial"/>
          <w:lang w:val="es-CO" w:eastAsia="en-US"/>
        </w:rPr>
      </w:pPr>
      <w:r w:rsidRPr="001954E9">
        <w:rPr>
          <w:rFonts w:ascii="Bookman Old Style" w:hAnsi="Bookman Old Style" w:cs="Arial"/>
          <w:color w:val="000000"/>
        </w:rPr>
        <w:t>No sobra reiterar que atendiendo los lineamientos de la jurisprudencia constitucional</w:t>
      </w:r>
      <w:r w:rsidRPr="001954E9">
        <w:rPr>
          <w:rFonts w:ascii="Bookman Old Style" w:hAnsi="Bookman Old Style" w:cs="Arial"/>
          <w:color w:val="000000"/>
          <w:vertAlign w:val="superscript"/>
        </w:rPr>
        <w:footnoteReference w:id="12"/>
      </w:r>
      <w:r w:rsidRPr="001954E9">
        <w:rPr>
          <w:rFonts w:ascii="Bookman Old Style" w:hAnsi="Bookman Old Style" w:cs="Arial"/>
          <w:color w:val="000000"/>
        </w:rPr>
        <w:t xml:space="preserve"> se ha precisado que la función de regulación debe orientarse a garantizar: i) la efectividad de los principios del Estado social de derecho; ii) corregir las fallas del mercado para el buen funcionamiento del mismo, generadas entre otras por externalidades, la ausencia de información perfecta, los monopolios naturales y las barreras de entrada o de salida, competencia destructiva; iii) orientar el interés privado al desarrollo de funciones socialmente apreciadas; iv) que los órganos de regulación han de ejercer sus competencias con miras a alcanzar los fines que justifican su existencia en un mercado inscrito dentro de un Estado social y democrático de derecho; v) promover la competencia, proteger los derechos de los usuarios o evitar el </w:t>
      </w:r>
      <w:r w:rsidRPr="001954E9">
        <w:rPr>
          <w:rFonts w:ascii="Bookman Old Style" w:eastAsia="Calibri" w:hAnsi="Bookman Old Style" w:cs="Arial"/>
          <w:lang w:val="es-CO" w:eastAsia="en-US"/>
        </w:rPr>
        <w:t>que dicho activo o gasto pueda estar destinado para la prestación del servicio,</w:t>
      </w:r>
      <w:r>
        <w:rPr>
          <w:rFonts w:ascii="Bookman Old Style" w:eastAsia="Calibri" w:hAnsi="Bookman Old Style" w:cs="Arial"/>
          <w:lang w:val="es-CO" w:eastAsia="en-US"/>
        </w:rPr>
        <w:t xml:space="preserve"> con lo cual se</w:t>
      </w:r>
      <w:r w:rsidRPr="001954E9">
        <w:rPr>
          <w:rFonts w:ascii="Bookman Old Style" w:eastAsia="Calibri" w:hAnsi="Bookman Old Style" w:cs="Arial"/>
          <w:lang w:val="es-CO" w:eastAsia="en-US"/>
        </w:rPr>
        <w:t xml:space="preserve"> </w:t>
      </w:r>
      <w:r w:rsidRPr="00006560">
        <w:rPr>
          <w:rFonts w:ascii="Bookman Old Style" w:eastAsia="Calibri" w:hAnsi="Bookman Old Style" w:cs="Arial"/>
          <w:lang w:val="es-CO" w:eastAsia="en-US"/>
        </w:rPr>
        <w:t>estaría actuando en contra de la Ley y la regulación.</w:t>
      </w:r>
    </w:p>
    <w:p w14:paraId="38F1FD6F" w14:textId="77777777" w:rsidR="001C0019" w:rsidRDefault="001C0019" w:rsidP="00F701D2">
      <w:pPr>
        <w:spacing w:before="240" w:after="240"/>
        <w:ind w:left="0" w:right="-93"/>
        <w:jc w:val="both"/>
        <w:rPr>
          <w:rFonts w:ascii="Bookman Old Style" w:eastAsia="Calibri" w:hAnsi="Bookman Old Style" w:cs="Arial"/>
          <w:lang w:val="es-ES_tradnl" w:eastAsia="en-US"/>
        </w:rPr>
      </w:pPr>
      <w:r w:rsidRPr="001954E9">
        <w:rPr>
          <w:rFonts w:ascii="Bookman Old Style" w:hAnsi="Bookman Old Style" w:cs="Arial"/>
          <w:color w:val="000000"/>
        </w:rPr>
        <w:t>Es por esto que las decisiones que adopten</w:t>
      </w:r>
      <w:r>
        <w:rPr>
          <w:rFonts w:ascii="Bookman Old Style" w:hAnsi="Bookman Old Style" w:cs="Arial"/>
          <w:color w:val="000000"/>
        </w:rPr>
        <w:t xml:space="preserve"> la comisiones de regulación</w:t>
      </w:r>
      <w:r w:rsidRPr="001954E9">
        <w:rPr>
          <w:rFonts w:ascii="Bookman Old Style" w:hAnsi="Bookman Old Style" w:cs="Arial"/>
          <w:color w:val="000000"/>
        </w:rPr>
        <w:t xml:space="preserve"> atendiendo </w:t>
      </w:r>
      <w:r>
        <w:rPr>
          <w:rFonts w:ascii="Bookman Old Style" w:hAnsi="Bookman Old Style" w:cs="Arial"/>
          <w:color w:val="000000"/>
        </w:rPr>
        <w:t xml:space="preserve">el </w:t>
      </w:r>
      <w:r w:rsidRPr="001954E9">
        <w:rPr>
          <w:rFonts w:ascii="Bookman Old Style" w:hAnsi="Bookman Old Style" w:cs="Arial"/>
          <w:color w:val="000000"/>
        </w:rPr>
        <w:t xml:space="preserve">análisis </w:t>
      </w:r>
      <w:r>
        <w:rPr>
          <w:rFonts w:ascii="Bookman Old Style" w:hAnsi="Bookman Old Style" w:cs="Arial"/>
          <w:color w:val="000000"/>
        </w:rPr>
        <w:t xml:space="preserve">previo realizado por la Corte Constitucional, </w:t>
      </w:r>
      <w:r w:rsidRPr="001954E9">
        <w:rPr>
          <w:rFonts w:ascii="Bookman Old Style" w:hAnsi="Bookman Old Style" w:cs="Arial"/>
          <w:color w:val="000000"/>
        </w:rPr>
        <w:t xml:space="preserve">permiten </w:t>
      </w:r>
      <w:r w:rsidRPr="001954E9">
        <w:rPr>
          <w:rFonts w:ascii="Bookman Old Style" w:eastAsia="Calibri" w:hAnsi="Bookman Old Style" w:cs="Arial"/>
          <w:lang w:val="es-ES_tradnl" w:eastAsia="en-US"/>
        </w:rPr>
        <w:t>garantizar los postulados de equilibrio de las relaciones que deben existir entre usuarios y las empresas, las cuales se materializan en la prestación eficiente del servicio, lo que permite la efectividad de los derechos fundamentales y el interés colectivo, el adecuado funcionamiento del mercado, así como la compatibilidad de los intereses económicos de las empresas</w:t>
      </w:r>
      <w:r w:rsidRPr="001954E9">
        <w:rPr>
          <w:rStyle w:val="Refdenotaalpie"/>
          <w:rFonts w:ascii="Bookman Old Style" w:eastAsia="Calibri" w:hAnsi="Bookman Old Style" w:cs="Arial"/>
          <w:lang w:val="es-ES_tradnl" w:eastAsia="en-US"/>
        </w:rPr>
        <w:footnoteReference w:id="13"/>
      </w:r>
      <w:r w:rsidRPr="001954E9">
        <w:rPr>
          <w:rFonts w:ascii="Bookman Old Style" w:eastAsia="Calibri" w:hAnsi="Bookman Old Style" w:cs="Arial"/>
          <w:lang w:val="es-ES_tradnl" w:eastAsia="en-US"/>
        </w:rPr>
        <w:t>.</w:t>
      </w:r>
    </w:p>
    <w:p w14:paraId="36946D68" w14:textId="60A937D8" w:rsidR="001C0019" w:rsidRDefault="001C0019" w:rsidP="00F701D2">
      <w:pPr>
        <w:spacing w:before="240" w:after="240"/>
        <w:ind w:left="0" w:right="-91"/>
        <w:jc w:val="both"/>
        <w:rPr>
          <w:rFonts w:ascii="Bookman Old Style" w:hAnsi="Bookman Old Style" w:cs="Arial"/>
          <w:color w:val="000000"/>
        </w:rPr>
      </w:pPr>
      <w:r w:rsidRPr="00006560">
        <w:rPr>
          <w:rFonts w:ascii="Bookman Old Style" w:hAnsi="Bookman Old Style" w:cs="Arial"/>
          <w:color w:val="000000"/>
        </w:rPr>
        <w:lastRenderedPageBreak/>
        <w:t>Se concluye entonces que le corresponde a esta Comisión garantizar la prestación continúa e ininterrumpida del servicio, estableciéndole a las empresas criterios de remuneración de su actividad, actualizados.</w:t>
      </w:r>
    </w:p>
    <w:p w14:paraId="5EBF7BB8" w14:textId="0A3C947A" w:rsidR="00526A24" w:rsidRPr="00930A2B" w:rsidRDefault="00526A24" w:rsidP="00F701D2">
      <w:pPr>
        <w:pStyle w:val="Prrafodelista"/>
        <w:keepNext/>
        <w:numPr>
          <w:ilvl w:val="0"/>
          <w:numId w:val="35"/>
        </w:numPr>
        <w:tabs>
          <w:tab w:val="left" w:pos="567"/>
        </w:tabs>
        <w:spacing w:before="360" w:after="240"/>
        <w:ind w:left="567" w:hanging="567"/>
        <w:jc w:val="both"/>
        <w:rPr>
          <w:rFonts w:ascii="Bookman Old Style" w:hAnsi="Bookman Old Style" w:cs="Arial"/>
          <w:b/>
          <w:sz w:val="24"/>
          <w:szCs w:val="24"/>
        </w:rPr>
      </w:pPr>
      <w:r w:rsidRPr="00930A2B">
        <w:rPr>
          <w:rFonts w:ascii="Bookman Old Style" w:hAnsi="Bookman Old Style" w:cs="Arial"/>
          <w:b/>
          <w:sz w:val="24"/>
          <w:szCs w:val="24"/>
        </w:rPr>
        <w:t xml:space="preserve">Análisis de la solicitud tarifaria presentada por </w:t>
      </w:r>
      <w:r w:rsidRPr="00551E87">
        <w:rPr>
          <w:rFonts w:ascii="Bookman Old Style" w:hAnsi="Bookman Old Style" w:cs="Arial"/>
          <w:b/>
          <w:sz w:val="24"/>
          <w:szCs w:val="24"/>
        </w:rPr>
        <w:t>la</w:t>
      </w:r>
      <w:r w:rsidR="00551E87">
        <w:rPr>
          <w:rFonts w:ascii="Bookman Old Style" w:hAnsi="Bookman Old Style" w:cs="Arial"/>
          <w:b/>
          <w:sz w:val="24"/>
          <w:szCs w:val="24"/>
        </w:rPr>
        <w:t>s</w:t>
      </w:r>
      <w:r w:rsidRPr="00551E87">
        <w:rPr>
          <w:rFonts w:ascii="Bookman Old Style" w:hAnsi="Bookman Old Style" w:cs="Arial"/>
          <w:b/>
          <w:sz w:val="24"/>
          <w:szCs w:val="24"/>
        </w:rPr>
        <w:t xml:space="preserve"> empresa</w:t>
      </w:r>
      <w:r w:rsidR="00551E87">
        <w:rPr>
          <w:rFonts w:ascii="Bookman Old Style" w:hAnsi="Bookman Old Style" w:cs="Arial"/>
          <w:b/>
          <w:sz w:val="24"/>
          <w:szCs w:val="24"/>
        </w:rPr>
        <w:t>s</w:t>
      </w:r>
      <w:r w:rsidRPr="00551E87">
        <w:rPr>
          <w:rFonts w:ascii="Bookman Old Style" w:hAnsi="Bookman Old Style" w:cs="Arial"/>
          <w:b/>
          <w:sz w:val="24"/>
          <w:szCs w:val="24"/>
        </w:rPr>
        <w:t xml:space="preserve"> </w:t>
      </w:r>
      <w:r w:rsidR="002C6160" w:rsidRPr="00A566CF">
        <w:rPr>
          <w:rFonts w:ascii="Bookman Old Style" w:hAnsi="Bookman Old Style" w:cs="Arial"/>
          <w:b/>
          <w:sz w:val="24"/>
          <w:szCs w:val="24"/>
        </w:rPr>
        <w:t>GASES DEL CARIBE S.A. E.S.P.</w:t>
      </w:r>
      <w:r w:rsidR="00551E87">
        <w:rPr>
          <w:rFonts w:ascii="Bookman Old Style" w:hAnsi="Bookman Old Style" w:cs="Arial"/>
          <w:b/>
          <w:sz w:val="24"/>
          <w:szCs w:val="24"/>
        </w:rPr>
        <w:t xml:space="preserve"> y PROMIGAS S.A. E.S.P.</w:t>
      </w:r>
      <w:r w:rsidRPr="00A566CF">
        <w:rPr>
          <w:rFonts w:ascii="Bookman Old Style" w:hAnsi="Bookman Old Style" w:cs="Arial"/>
          <w:b/>
          <w:sz w:val="24"/>
          <w:szCs w:val="24"/>
        </w:rPr>
        <w:t xml:space="preserve"> </w:t>
      </w:r>
      <w:r w:rsidRPr="00551E87">
        <w:rPr>
          <w:rFonts w:ascii="Bookman Old Style" w:hAnsi="Bookman Old Style" w:cs="Arial"/>
          <w:b/>
          <w:sz w:val="24"/>
          <w:szCs w:val="24"/>
        </w:rPr>
        <w:t>y la definición de los cargos transitorios para la actividad de distribución de gas combustible por redes</w:t>
      </w:r>
      <w:r w:rsidRPr="00930A2B">
        <w:rPr>
          <w:rFonts w:ascii="Bookman Old Style" w:hAnsi="Bookman Old Style" w:cs="Arial"/>
          <w:b/>
          <w:sz w:val="24"/>
          <w:szCs w:val="24"/>
        </w:rPr>
        <w:t xml:space="preserve"> de tubería</w:t>
      </w:r>
    </w:p>
    <w:p w14:paraId="72FA25CC" w14:textId="7E7167EE" w:rsidR="00526A24" w:rsidRPr="00006560" w:rsidRDefault="00526A24" w:rsidP="00F701D2">
      <w:pPr>
        <w:spacing w:before="240" w:after="240"/>
        <w:ind w:left="0"/>
        <w:jc w:val="both"/>
        <w:rPr>
          <w:rFonts w:ascii="Bookman Old Style" w:hAnsi="Bookman Old Style" w:cs="Arial"/>
          <w:color w:val="000000"/>
        </w:rPr>
      </w:pPr>
      <w:r w:rsidRPr="00006560">
        <w:rPr>
          <w:rFonts w:ascii="Bookman Old Style" w:hAnsi="Bookman Old Style" w:cs="Arial"/>
          <w:color w:val="000000"/>
        </w:rPr>
        <w:t>La metodología de remuneración de la actividad de distribución de gas combustible por redes de tubería contempla el concepto de mercado relevante de distribución que corresponde al municipio, grupo de municipios o centros poblados para el cual la CREG establece cargos por uso del sistema de distribución al cual están conectados un conjunto de usuarios.</w:t>
      </w:r>
    </w:p>
    <w:p w14:paraId="0188E8CB" w14:textId="5778182E" w:rsidR="00526A24" w:rsidRDefault="00526A24" w:rsidP="00F701D2">
      <w:pPr>
        <w:spacing w:before="240" w:after="240"/>
        <w:ind w:left="0"/>
        <w:jc w:val="both"/>
        <w:rPr>
          <w:rFonts w:ascii="Bookman Old Style" w:hAnsi="Bookman Old Style" w:cs="Arial"/>
          <w:color w:val="000000"/>
        </w:rPr>
      </w:pPr>
      <w:r w:rsidRPr="00006560">
        <w:rPr>
          <w:rFonts w:ascii="Bookman Old Style" w:hAnsi="Bookman Old Style" w:cs="Arial"/>
          <w:color w:val="000000"/>
        </w:rPr>
        <w:t xml:space="preserve">Esta metodología </w:t>
      </w:r>
      <w:r w:rsidR="00C965A0" w:rsidRPr="00006560">
        <w:rPr>
          <w:rFonts w:ascii="Bookman Old Style" w:hAnsi="Bookman Old Style" w:cs="Arial"/>
          <w:color w:val="000000"/>
        </w:rPr>
        <w:t xml:space="preserve">tarifaria </w:t>
      </w:r>
      <w:r w:rsidRPr="00006560">
        <w:rPr>
          <w:rFonts w:ascii="Bookman Old Style" w:hAnsi="Bookman Old Style" w:cs="Arial"/>
          <w:color w:val="000000"/>
        </w:rPr>
        <w:t xml:space="preserve">es de precio máximo, </w:t>
      </w:r>
      <w:r w:rsidR="00C965A0" w:rsidRPr="00006560">
        <w:rPr>
          <w:rFonts w:ascii="Bookman Old Style" w:hAnsi="Bookman Old Style" w:cs="Arial"/>
          <w:color w:val="000000"/>
        </w:rPr>
        <w:t>es decir, que la Comisión aprueba los cargos de dis</w:t>
      </w:r>
      <w:r w:rsidRPr="00006560">
        <w:rPr>
          <w:rFonts w:ascii="Bookman Old Style" w:hAnsi="Bookman Old Style" w:cs="Arial"/>
          <w:color w:val="000000"/>
        </w:rPr>
        <w:t>tribución que son calculados a partir de costos medios históricos para mercados existentes o costos medios de mediano plazo par</w:t>
      </w:r>
      <w:r w:rsidR="00C965A0" w:rsidRPr="00006560">
        <w:rPr>
          <w:rFonts w:ascii="Bookman Old Style" w:hAnsi="Bookman Old Style" w:cs="Arial"/>
          <w:color w:val="000000"/>
        </w:rPr>
        <w:t xml:space="preserve">a mercados o poblaciones nuevas. Con estos precios máximos </w:t>
      </w:r>
      <w:r w:rsidRPr="00006560">
        <w:rPr>
          <w:rFonts w:ascii="Bookman Old Style" w:hAnsi="Bookman Old Style" w:cs="Arial"/>
          <w:color w:val="000000"/>
        </w:rPr>
        <w:t>se remuneran las inversiones existentes para la demanda real y el programa de inversiones diseñado para una demanda futura, según corresponda.</w:t>
      </w:r>
    </w:p>
    <w:p w14:paraId="3D2EA944" w14:textId="5118CFFB" w:rsidR="00526A24" w:rsidRPr="00006560" w:rsidRDefault="00526A24" w:rsidP="00F701D2">
      <w:pPr>
        <w:spacing w:before="240" w:after="240"/>
        <w:ind w:left="0"/>
        <w:jc w:val="both"/>
        <w:rPr>
          <w:rFonts w:ascii="Bookman Old Style" w:hAnsi="Bookman Old Style" w:cs="Arial"/>
          <w:color w:val="000000"/>
        </w:rPr>
      </w:pPr>
      <w:r w:rsidRPr="00006560">
        <w:rPr>
          <w:rFonts w:ascii="Bookman Old Style" w:hAnsi="Bookman Old Style" w:cs="Arial"/>
          <w:color w:val="000000"/>
        </w:rPr>
        <w:t>La metodología señalada reconoce las inversiones eficientes, de las cuales hace</w:t>
      </w:r>
      <w:r w:rsidR="008D0594" w:rsidRPr="00006560">
        <w:rPr>
          <w:rFonts w:ascii="Bookman Old Style" w:hAnsi="Bookman Old Style" w:cs="Arial"/>
          <w:color w:val="000000"/>
        </w:rPr>
        <w:t>n</w:t>
      </w:r>
      <w:r w:rsidRPr="00006560">
        <w:rPr>
          <w:rFonts w:ascii="Bookman Old Style" w:hAnsi="Bookman Old Style" w:cs="Arial"/>
          <w:color w:val="000000"/>
        </w:rPr>
        <w:t xml:space="preserve"> parte la inversión base que corresponde a la inversión en activos existentes a</w:t>
      </w:r>
      <w:r w:rsidR="00A105BE">
        <w:rPr>
          <w:rFonts w:ascii="Bookman Old Style" w:hAnsi="Bookman Old Style" w:cs="Arial"/>
          <w:color w:val="000000"/>
        </w:rPr>
        <w:t xml:space="preserve"> </w:t>
      </w:r>
      <w:r w:rsidR="007A12A2">
        <w:rPr>
          <w:rFonts w:ascii="Bookman Old Style" w:hAnsi="Bookman Old Style" w:cs="Arial"/>
          <w:color w:val="000000"/>
        </w:rPr>
        <w:t>diciembre de 2014</w:t>
      </w:r>
      <w:r w:rsidRPr="00006560">
        <w:rPr>
          <w:rFonts w:ascii="Bookman Old Style" w:hAnsi="Bookman Old Style" w:cs="Arial"/>
          <w:color w:val="000000"/>
        </w:rPr>
        <w:t xml:space="preserve"> o el programa de inversiones que propone ejecutar el distribuidor en el periodo tarifario. La valoración de los activos se hace a través de los costos eficientes que se han determinado previamente para las unidades constructivas y que se encuentran señaladas en las Resolución CREG 202 de 2013.</w:t>
      </w:r>
    </w:p>
    <w:p w14:paraId="422059D0" w14:textId="77777777" w:rsidR="00526A24" w:rsidRPr="00006560" w:rsidRDefault="00526A24" w:rsidP="00F701D2">
      <w:pPr>
        <w:spacing w:before="240" w:after="240"/>
        <w:ind w:left="0"/>
        <w:jc w:val="both"/>
        <w:rPr>
          <w:rFonts w:ascii="Bookman Old Style" w:hAnsi="Bookman Old Style" w:cs="Arial"/>
          <w:color w:val="000000"/>
        </w:rPr>
      </w:pPr>
      <w:r w:rsidRPr="00006560">
        <w:rPr>
          <w:rFonts w:ascii="Bookman Old Style" w:hAnsi="Bookman Old Style" w:cs="Arial"/>
          <w:color w:val="000000"/>
        </w:rPr>
        <w:t>Es de indicar que de acuerdo con la metodología se establece un cargo de distribución para usuarios residenciales y otro para usuarios de uso diferente al residencial. Con este último las empresas podrán estructurar una canasta de tarifas por tipo de usuario y rangos de consumo.</w:t>
      </w:r>
    </w:p>
    <w:p w14:paraId="686628A0" w14:textId="3FEFAAD9" w:rsidR="00D554D3" w:rsidRPr="00006560" w:rsidRDefault="00526A24" w:rsidP="00F701D2">
      <w:pPr>
        <w:spacing w:before="240" w:after="240"/>
        <w:ind w:left="0" w:right="-93"/>
        <w:jc w:val="both"/>
        <w:rPr>
          <w:rFonts w:ascii="Bookman Old Style" w:hAnsi="Bookman Old Style" w:cs="Arial"/>
          <w:bCs/>
          <w:lang w:val="es-ES_tradnl"/>
        </w:rPr>
      </w:pPr>
      <w:r w:rsidRPr="00006560">
        <w:rPr>
          <w:rFonts w:ascii="Bookman Old Style" w:hAnsi="Bookman Old Style" w:cs="Arial"/>
          <w:bCs/>
          <w:lang w:val="es-ES_tradnl"/>
        </w:rPr>
        <w:t>De acuerdo con lo anterior y como parte de la aplicación de la metodología de la Resolución CREG 202 de 2013, así como de los criterios tarifarios previstos en el artículo 87 de la Ley 142 de 1994 y el esquema de incentivos para la actividad de distribución de gas combustible, le corresp</w:t>
      </w:r>
      <w:r w:rsidR="008D0594" w:rsidRPr="00006560">
        <w:rPr>
          <w:rFonts w:ascii="Bookman Old Style" w:hAnsi="Bookman Old Style" w:cs="Arial"/>
          <w:bCs/>
          <w:lang w:val="es-ES_tradnl"/>
        </w:rPr>
        <w:t>onde a la CREG establecer: i) m</w:t>
      </w:r>
      <w:r w:rsidRPr="00006560">
        <w:rPr>
          <w:rFonts w:ascii="Bookman Old Style" w:hAnsi="Bookman Old Style" w:cs="Arial"/>
          <w:bCs/>
          <w:lang w:val="es-ES_tradnl"/>
        </w:rPr>
        <w:t>ercado relevante de distribución para el siguiente periodo tarifario y para al cual se le definirán cargos transitorios de distribución; ii) las demandas de volumen en metros cúbicos de cada mercado; iii) el valor eficiente de las inversiones a reconocer, incluyendo la inversión base y el programa de nuevas inversiones, donde se aplicable, así como; iv) los valores eficientes de los gastos de AOM y otros activos</w:t>
      </w:r>
      <w:r w:rsidR="00FE414D">
        <w:rPr>
          <w:rFonts w:ascii="Bookman Old Style" w:hAnsi="Bookman Old Style" w:cs="Arial"/>
          <w:bCs/>
          <w:lang w:val="es-ES_tradnl"/>
        </w:rPr>
        <w:t xml:space="preserve">; v) Factor de </w:t>
      </w:r>
      <w:r w:rsidR="00566950">
        <w:rPr>
          <w:rFonts w:ascii="Bookman Old Style" w:hAnsi="Bookman Old Style" w:cs="Arial"/>
          <w:bCs/>
          <w:lang w:val="es-ES_tradnl"/>
        </w:rPr>
        <w:t>U</w:t>
      </w:r>
      <w:r w:rsidR="00FE414D">
        <w:rPr>
          <w:rFonts w:ascii="Bookman Old Style" w:hAnsi="Bookman Old Style" w:cs="Arial"/>
          <w:bCs/>
          <w:lang w:val="es-ES_tradnl"/>
        </w:rPr>
        <w:t xml:space="preserve">so </w:t>
      </w:r>
      <w:r w:rsidR="00566950">
        <w:rPr>
          <w:rFonts w:ascii="Bookman Old Style" w:hAnsi="Bookman Old Style" w:cs="Arial"/>
          <w:bCs/>
          <w:lang w:val="es-ES_tradnl"/>
        </w:rPr>
        <w:t>E</w:t>
      </w:r>
      <w:r w:rsidR="00FE414D">
        <w:rPr>
          <w:rFonts w:ascii="Bookman Old Style" w:hAnsi="Bookman Old Style" w:cs="Arial"/>
          <w:bCs/>
          <w:lang w:val="es-ES_tradnl"/>
        </w:rPr>
        <w:t xml:space="preserve">ficiente de redes; vi) </w:t>
      </w:r>
      <w:r w:rsidR="00566950">
        <w:rPr>
          <w:rFonts w:ascii="Bookman Old Style" w:hAnsi="Bookman Old Style" w:cs="Arial"/>
          <w:bCs/>
          <w:lang w:val="es-ES_tradnl"/>
        </w:rPr>
        <w:t>i</w:t>
      </w:r>
      <w:r w:rsidR="00D554D3" w:rsidRPr="00D554D3">
        <w:rPr>
          <w:rFonts w:ascii="Bookman Old Style" w:hAnsi="Bookman Old Style" w:cs="Arial"/>
          <w:bCs/>
          <w:lang w:val="es-ES_tradnl"/>
        </w:rPr>
        <w:t xml:space="preserve">mplementación del esquema </w:t>
      </w:r>
      <w:r w:rsidR="00D554D3" w:rsidRPr="00D554D3">
        <w:rPr>
          <w:rFonts w:ascii="Bookman Old Style" w:hAnsi="Bookman Old Style" w:cs="Arial"/>
          <w:bCs/>
          <w:lang w:val="es-ES_tradnl"/>
        </w:rPr>
        <w:lastRenderedPageBreak/>
        <w:t>de descuentos en los casos de submercados en los que se invirtieron recursos públicos.</w:t>
      </w:r>
    </w:p>
    <w:p w14:paraId="3796CBB8" w14:textId="5322058D" w:rsidR="00526A24" w:rsidRPr="00006560" w:rsidRDefault="00526A24" w:rsidP="00F701D2">
      <w:pPr>
        <w:spacing w:before="240" w:after="240"/>
        <w:ind w:left="0" w:right="-93"/>
        <w:jc w:val="both"/>
        <w:rPr>
          <w:rFonts w:ascii="Bookman Old Style" w:hAnsi="Bookman Old Style" w:cs="Arial"/>
          <w:bCs/>
          <w:lang w:val="es-ES_tradnl"/>
        </w:rPr>
      </w:pPr>
      <w:r w:rsidRPr="00006560">
        <w:rPr>
          <w:rFonts w:ascii="Bookman Old Style" w:hAnsi="Bookman Old Style" w:cs="Arial"/>
          <w:bCs/>
          <w:lang w:val="es-ES_tradnl"/>
        </w:rPr>
        <w:t>Se debe tener en cuenta que dentro de la remuneración de esta actividad, el regulador fija una tarifa máxima para cada mercado relevante de distribución, definiendo el valor eficiente de las inversiones y de los gastos de AOM para una demanda real o futura</w:t>
      </w:r>
      <w:r w:rsidR="001E3379" w:rsidRPr="00006560">
        <w:rPr>
          <w:rFonts w:ascii="Bookman Old Style" w:hAnsi="Bookman Old Style" w:cs="Arial"/>
          <w:bCs/>
          <w:lang w:val="es-ES_tradnl"/>
        </w:rPr>
        <w:t xml:space="preserve"> por un periodo tarifario E</w:t>
      </w:r>
      <w:r w:rsidRPr="00006560">
        <w:rPr>
          <w:rFonts w:ascii="Bookman Old Style" w:hAnsi="Bookman Old Style" w:cs="Arial"/>
          <w:bCs/>
          <w:lang w:val="es-ES_tradnl"/>
        </w:rPr>
        <w:t>l distribuidor asume los riesgos (e.g. caídas por factores de mercado), incremento en los gastos de AOM reconocidos (e.g. incremento en los gastos de personal) y variaciones en los costos de las nuevas inversiones (e.g. incrementos en los costos de los activos). En estos términos, el distribuidor es un agente activo en la búsqueda de eficiencia (e.g. reducción de costos y aumento de demanda).</w:t>
      </w:r>
    </w:p>
    <w:p w14:paraId="665F330A" w14:textId="77777777" w:rsidR="00526A24" w:rsidRPr="00930A2B" w:rsidRDefault="00526A24" w:rsidP="00F701D2">
      <w:pPr>
        <w:pStyle w:val="Prrafodelista"/>
        <w:keepNext/>
        <w:numPr>
          <w:ilvl w:val="1"/>
          <w:numId w:val="35"/>
        </w:numPr>
        <w:spacing w:before="240" w:after="240"/>
        <w:ind w:left="709" w:right="-91" w:hanging="709"/>
        <w:contextualSpacing/>
        <w:jc w:val="both"/>
        <w:rPr>
          <w:rFonts w:ascii="Bookman Old Style" w:eastAsia="Calibri" w:hAnsi="Bookman Old Style" w:cs="Arial"/>
          <w:b/>
          <w:sz w:val="24"/>
          <w:szCs w:val="24"/>
          <w:lang w:eastAsia="en-US"/>
        </w:rPr>
      </w:pPr>
      <w:r w:rsidRPr="00930A2B">
        <w:rPr>
          <w:rFonts w:ascii="Bookman Old Style" w:eastAsia="Calibri" w:hAnsi="Bookman Old Style" w:cs="Arial"/>
          <w:b/>
          <w:sz w:val="24"/>
          <w:szCs w:val="24"/>
          <w:lang w:eastAsia="en-US"/>
        </w:rPr>
        <w:t>Conformación del Mercado relevante de distribución para el siguiente periodo tarifario</w:t>
      </w:r>
    </w:p>
    <w:p w14:paraId="6D35EBB5" w14:textId="4555A49B" w:rsidR="00526A24" w:rsidRDefault="00526A24" w:rsidP="00F701D2">
      <w:pPr>
        <w:spacing w:before="240" w:after="240"/>
        <w:ind w:left="0"/>
        <w:jc w:val="both"/>
        <w:rPr>
          <w:rFonts w:ascii="Bookman Old Style" w:hAnsi="Bookman Old Style"/>
          <w:lang w:val="es-ES_tradnl"/>
        </w:rPr>
      </w:pPr>
      <w:r w:rsidRPr="001954E9">
        <w:rPr>
          <w:rFonts w:ascii="Bookman Old Style" w:hAnsi="Bookman Old Style"/>
          <w:lang w:val="es-ES_tradnl"/>
        </w:rPr>
        <w:t>El Mercado Relevante de Distribución para el siguiente período tarifario solicitado por la</w:t>
      </w:r>
      <w:r w:rsidR="00551E87">
        <w:rPr>
          <w:rFonts w:ascii="Bookman Old Style" w:hAnsi="Bookman Old Style"/>
          <w:lang w:val="es-ES_tradnl"/>
        </w:rPr>
        <w:t>s</w:t>
      </w:r>
      <w:r w:rsidRPr="001954E9">
        <w:rPr>
          <w:rFonts w:ascii="Bookman Old Style" w:hAnsi="Bookman Old Style"/>
          <w:lang w:val="es-ES_tradnl"/>
        </w:rPr>
        <w:t xml:space="preserve"> </w:t>
      </w:r>
      <w:r w:rsidRPr="00551E87">
        <w:rPr>
          <w:rFonts w:ascii="Bookman Old Style" w:hAnsi="Bookman Old Style"/>
          <w:lang w:val="es-ES_tradnl"/>
        </w:rPr>
        <w:t>empresa</w:t>
      </w:r>
      <w:r w:rsidR="00551E87" w:rsidRPr="00551E87">
        <w:rPr>
          <w:rFonts w:ascii="Bookman Old Style" w:hAnsi="Bookman Old Style"/>
          <w:lang w:val="es-ES_tradnl"/>
        </w:rPr>
        <w:t>s</w:t>
      </w:r>
      <w:r w:rsidRPr="00551E87">
        <w:rPr>
          <w:rFonts w:ascii="Bookman Old Style" w:hAnsi="Bookman Old Style"/>
          <w:lang w:val="es-ES_tradnl"/>
        </w:rPr>
        <w:t xml:space="preserve"> </w:t>
      </w:r>
      <w:r w:rsidR="002C6160" w:rsidRPr="00A566CF">
        <w:rPr>
          <w:rFonts w:ascii="Bookman Old Style" w:hAnsi="Bookman Old Style"/>
          <w:lang w:val="es-ES_tradnl"/>
        </w:rPr>
        <w:t>GASES DEL CARIBE S.A. E.S.P.</w:t>
      </w:r>
      <w:r w:rsidR="00551E87" w:rsidRPr="00551E87">
        <w:rPr>
          <w:rFonts w:ascii="Bookman Old Style" w:hAnsi="Bookman Old Style"/>
          <w:lang w:val="es-ES_tradnl"/>
        </w:rPr>
        <w:t xml:space="preserve"> y PROMIGAS S.A. E.S.P.</w:t>
      </w:r>
      <w:r w:rsidRPr="00551E87">
        <w:rPr>
          <w:rFonts w:ascii="Bookman Old Style" w:hAnsi="Bookman Old Style"/>
          <w:lang w:val="es-ES_tradnl"/>
        </w:rPr>
        <w:t xml:space="preserve"> está conformado por </w:t>
      </w:r>
      <w:r w:rsidRPr="00A566CF">
        <w:rPr>
          <w:rFonts w:ascii="Bookman Old Style" w:hAnsi="Bookman Old Style"/>
          <w:lang w:val="es-ES_tradnl"/>
        </w:rPr>
        <w:t>los siguientes mercados</w:t>
      </w:r>
      <w:r w:rsidRPr="00551E87">
        <w:rPr>
          <w:rFonts w:ascii="Bookman Old Style" w:hAnsi="Bookman Old Style"/>
          <w:lang w:val="es-ES_tradn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10"/>
        <w:gridCol w:w="1336"/>
        <w:gridCol w:w="1277"/>
        <w:gridCol w:w="2269"/>
        <w:gridCol w:w="1796"/>
        <w:gridCol w:w="1458"/>
      </w:tblGrid>
      <w:tr w:rsidR="002B5448" w:rsidRPr="009726F2" w14:paraId="457DDB3B" w14:textId="77777777" w:rsidTr="00F701D2">
        <w:trPr>
          <w:trHeight w:val="563"/>
          <w:tblHeader/>
          <w:jc w:val="center"/>
        </w:trPr>
        <w:tc>
          <w:tcPr>
            <w:tcW w:w="647" w:type="pct"/>
            <w:shd w:val="clear" w:color="auto" w:fill="D9D9D9" w:themeFill="background1" w:themeFillShade="D9"/>
            <w:vAlign w:val="center"/>
          </w:tcPr>
          <w:p w14:paraId="48A0803B" w14:textId="77777777" w:rsidR="002B5448" w:rsidRPr="00F701D2" w:rsidRDefault="002B5448">
            <w:pPr>
              <w:ind w:left="-82"/>
              <w:jc w:val="center"/>
              <w:rPr>
                <w:rFonts w:ascii="Bookman Old Style" w:hAnsi="Bookman Old Style" w:cs="Arial"/>
                <w:b/>
                <w:bCs/>
                <w:color w:val="000000"/>
                <w:sz w:val="22"/>
                <w:szCs w:val="22"/>
                <w:lang w:val="es-CO" w:eastAsia="es-CO"/>
              </w:rPr>
            </w:pPr>
            <w:r w:rsidRPr="00F701D2">
              <w:rPr>
                <w:rFonts w:ascii="Bookman Old Style" w:hAnsi="Bookman Old Style" w:cs="Arial"/>
                <w:b/>
                <w:bCs/>
                <w:color w:val="000000"/>
                <w:sz w:val="22"/>
                <w:szCs w:val="22"/>
                <w:lang w:val="es-CO" w:eastAsia="es-CO"/>
              </w:rPr>
              <w:t>No. Mercado relevante</w:t>
            </w:r>
          </w:p>
        </w:tc>
        <w:tc>
          <w:tcPr>
            <w:tcW w:w="714" w:type="pct"/>
            <w:shd w:val="clear" w:color="auto" w:fill="D9D9D9" w:themeFill="background1" w:themeFillShade="D9"/>
            <w:vAlign w:val="center"/>
          </w:tcPr>
          <w:p w14:paraId="0A4029B1" w14:textId="0EABD046" w:rsidR="002B5448" w:rsidRPr="00F701D2" w:rsidRDefault="002B5448">
            <w:pPr>
              <w:ind w:left="-82"/>
              <w:jc w:val="center"/>
              <w:rPr>
                <w:rFonts w:ascii="Bookman Old Style" w:hAnsi="Bookman Old Style" w:cs="Arial"/>
                <w:b/>
                <w:bCs/>
                <w:color w:val="000000"/>
                <w:sz w:val="22"/>
                <w:szCs w:val="22"/>
                <w:lang w:val="es-CO" w:eastAsia="es-CO"/>
              </w:rPr>
            </w:pPr>
            <w:r w:rsidRPr="00F701D2">
              <w:rPr>
                <w:rFonts w:ascii="Bookman Old Style" w:hAnsi="Bookman Old Style" w:cs="Arial"/>
                <w:b/>
                <w:bCs/>
                <w:color w:val="000000"/>
                <w:sz w:val="22"/>
                <w:szCs w:val="22"/>
                <w:lang w:val="es-CO" w:eastAsia="es-CO"/>
              </w:rPr>
              <w:t>Resolución CREG</w:t>
            </w:r>
          </w:p>
        </w:tc>
        <w:tc>
          <w:tcPr>
            <w:tcW w:w="683" w:type="pct"/>
            <w:shd w:val="clear" w:color="auto" w:fill="D9D9D9" w:themeFill="background1" w:themeFillShade="D9"/>
            <w:vAlign w:val="center"/>
            <w:hideMark/>
          </w:tcPr>
          <w:p w14:paraId="50642C7A" w14:textId="35474573" w:rsidR="002B5448" w:rsidRPr="00F701D2" w:rsidRDefault="002B5448">
            <w:pPr>
              <w:ind w:left="-82"/>
              <w:jc w:val="center"/>
              <w:rPr>
                <w:rFonts w:ascii="Bookman Old Style" w:hAnsi="Bookman Old Style" w:cs="Arial"/>
                <w:b/>
                <w:bCs/>
                <w:color w:val="000000"/>
                <w:sz w:val="22"/>
                <w:szCs w:val="22"/>
                <w:lang w:val="es-CO" w:eastAsia="es-CO"/>
              </w:rPr>
            </w:pPr>
            <w:r w:rsidRPr="00F701D2">
              <w:rPr>
                <w:rFonts w:ascii="Bookman Old Style" w:hAnsi="Bookman Old Style" w:cs="Arial"/>
                <w:b/>
                <w:bCs/>
                <w:color w:val="000000"/>
                <w:sz w:val="22"/>
                <w:szCs w:val="22"/>
                <w:lang w:val="es-CO" w:eastAsia="es-CO"/>
              </w:rPr>
              <w:t>Código DANE del municipio</w:t>
            </w:r>
          </w:p>
        </w:tc>
        <w:tc>
          <w:tcPr>
            <w:tcW w:w="1214" w:type="pct"/>
            <w:shd w:val="clear" w:color="auto" w:fill="D9D9D9" w:themeFill="background1" w:themeFillShade="D9"/>
            <w:vAlign w:val="center"/>
            <w:hideMark/>
          </w:tcPr>
          <w:p w14:paraId="2E0B2461" w14:textId="77777777" w:rsidR="002B5448" w:rsidRPr="00F701D2" w:rsidRDefault="002B5448">
            <w:pPr>
              <w:ind w:left="-82"/>
              <w:jc w:val="center"/>
              <w:rPr>
                <w:rFonts w:ascii="Bookman Old Style" w:hAnsi="Bookman Old Style" w:cs="Arial"/>
                <w:b/>
                <w:bCs/>
                <w:color w:val="000000"/>
                <w:sz w:val="22"/>
                <w:szCs w:val="22"/>
                <w:lang w:val="es-CO" w:eastAsia="es-CO"/>
              </w:rPr>
            </w:pPr>
            <w:r w:rsidRPr="00F701D2">
              <w:rPr>
                <w:rFonts w:ascii="Bookman Old Style" w:hAnsi="Bookman Old Style" w:cs="Arial"/>
                <w:b/>
                <w:bCs/>
                <w:color w:val="000000"/>
                <w:sz w:val="22"/>
                <w:szCs w:val="22"/>
                <w:lang w:val="es-CO" w:eastAsia="es-CO"/>
              </w:rPr>
              <w:t>Municipio</w:t>
            </w:r>
          </w:p>
        </w:tc>
        <w:tc>
          <w:tcPr>
            <w:tcW w:w="961" w:type="pct"/>
            <w:shd w:val="clear" w:color="auto" w:fill="D9D9D9" w:themeFill="background1" w:themeFillShade="D9"/>
            <w:vAlign w:val="center"/>
            <w:hideMark/>
          </w:tcPr>
          <w:p w14:paraId="7C7F71D4" w14:textId="77777777" w:rsidR="002B5448" w:rsidRPr="00F701D2" w:rsidRDefault="002B5448">
            <w:pPr>
              <w:ind w:left="-82"/>
              <w:jc w:val="center"/>
              <w:rPr>
                <w:rFonts w:ascii="Bookman Old Style" w:hAnsi="Bookman Old Style" w:cs="Arial"/>
                <w:b/>
                <w:bCs/>
                <w:color w:val="000000"/>
                <w:sz w:val="22"/>
                <w:szCs w:val="22"/>
                <w:lang w:val="es-CO" w:eastAsia="es-CO"/>
              </w:rPr>
            </w:pPr>
            <w:r w:rsidRPr="00F701D2">
              <w:rPr>
                <w:rFonts w:ascii="Bookman Old Style" w:hAnsi="Bookman Old Style" w:cs="Arial"/>
                <w:b/>
                <w:bCs/>
                <w:color w:val="000000"/>
                <w:sz w:val="22"/>
                <w:szCs w:val="22"/>
                <w:lang w:val="es-CO" w:eastAsia="es-CO"/>
              </w:rPr>
              <w:t>Departamento</w:t>
            </w:r>
          </w:p>
        </w:tc>
        <w:tc>
          <w:tcPr>
            <w:tcW w:w="780" w:type="pct"/>
            <w:shd w:val="clear" w:color="auto" w:fill="D9D9D9" w:themeFill="background1" w:themeFillShade="D9"/>
            <w:vAlign w:val="center"/>
          </w:tcPr>
          <w:p w14:paraId="403ED4FE" w14:textId="77777777" w:rsidR="002B5448" w:rsidRPr="00F701D2" w:rsidRDefault="002B5448">
            <w:pPr>
              <w:ind w:left="-82"/>
              <w:jc w:val="center"/>
              <w:rPr>
                <w:rFonts w:ascii="Bookman Old Style" w:hAnsi="Bookman Old Style" w:cs="Arial"/>
                <w:b/>
                <w:bCs/>
                <w:color w:val="000000"/>
                <w:sz w:val="22"/>
                <w:szCs w:val="22"/>
                <w:lang w:val="es-CO" w:eastAsia="es-CO"/>
              </w:rPr>
            </w:pPr>
            <w:r w:rsidRPr="00F701D2">
              <w:rPr>
                <w:rFonts w:ascii="Bookman Old Style" w:hAnsi="Bookman Old Style" w:cs="Arial"/>
                <w:b/>
                <w:bCs/>
                <w:color w:val="000000"/>
                <w:sz w:val="22"/>
                <w:szCs w:val="22"/>
                <w:lang w:val="es-CO" w:eastAsia="es-CO"/>
              </w:rPr>
              <w:t>Tipo de mercado</w:t>
            </w:r>
          </w:p>
        </w:tc>
      </w:tr>
      <w:tr w:rsidR="00F93266" w:rsidRPr="009726F2" w14:paraId="6F3D9206" w14:textId="77777777" w:rsidTr="00F701D2">
        <w:trPr>
          <w:trHeight w:val="253"/>
          <w:jc w:val="center"/>
        </w:trPr>
        <w:tc>
          <w:tcPr>
            <w:tcW w:w="647" w:type="pct"/>
            <w:vMerge w:val="restart"/>
            <w:vAlign w:val="center"/>
          </w:tcPr>
          <w:p w14:paraId="085040CD" w14:textId="49E682CE" w:rsidR="00F93266" w:rsidRPr="00F701D2" w:rsidRDefault="00F93266">
            <w:pPr>
              <w:ind w:left="-82"/>
              <w:jc w:val="center"/>
              <w:rPr>
                <w:rFonts w:ascii="Bookman Old Style" w:hAnsi="Bookman Old Style" w:cs="Arial"/>
                <w:color w:val="000000"/>
              </w:rPr>
            </w:pPr>
            <w:r w:rsidRPr="00F701D2">
              <w:rPr>
                <w:rFonts w:ascii="Bookman Old Style" w:hAnsi="Bookman Old Style" w:cs="Arial"/>
                <w:color w:val="000000"/>
              </w:rPr>
              <w:t>1</w:t>
            </w:r>
          </w:p>
        </w:tc>
        <w:tc>
          <w:tcPr>
            <w:tcW w:w="714" w:type="pct"/>
            <w:vMerge w:val="restart"/>
            <w:vAlign w:val="center"/>
          </w:tcPr>
          <w:p w14:paraId="4DDE7A72" w14:textId="0FF36EF7" w:rsidR="00F93266" w:rsidRPr="00F701D2" w:rsidRDefault="00F93266">
            <w:pPr>
              <w:ind w:left="-82"/>
              <w:jc w:val="center"/>
              <w:rPr>
                <w:rFonts w:ascii="Bookman Old Style" w:hAnsi="Bookman Old Style" w:cs="Arial"/>
                <w:color w:val="000000"/>
              </w:rPr>
            </w:pPr>
            <w:r w:rsidRPr="00F701D2">
              <w:rPr>
                <w:rFonts w:ascii="Bookman Old Style" w:hAnsi="Bookman Old Style" w:cs="Arial"/>
                <w:color w:val="000000"/>
              </w:rPr>
              <w:t>086 de 2004</w:t>
            </w:r>
          </w:p>
        </w:tc>
        <w:tc>
          <w:tcPr>
            <w:tcW w:w="683" w:type="pct"/>
            <w:shd w:val="clear" w:color="auto" w:fill="auto"/>
            <w:noWrap/>
            <w:vAlign w:val="center"/>
          </w:tcPr>
          <w:p w14:paraId="09D2AE33" w14:textId="592CA354" w:rsidR="00F93266" w:rsidRPr="00F701D2" w:rsidRDefault="00F93266">
            <w:pPr>
              <w:ind w:left="-82"/>
              <w:jc w:val="center"/>
              <w:rPr>
                <w:rFonts w:ascii="Bookman Old Style" w:hAnsi="Bookman Old Style" w:cs="Arial"/>
                <w:color w:val="000000"/>
              </w:rPr>
            </w:pPr>
            <w:r w:rsidRPr="00F701D2">
              <w:rPr>
                <w:rFonts w:ascii="Bookman Old Style" w:hAnsi="Bookman Old Style"/>
                <w:color w:val="000000"/>
              </w:rPr>
              <w:t>8001</w:t>
            </w:r>
          </w:p>
        </w:tc>
        <w:tc>
          <w:tcPr>
            <w:tcW w:w="1214" w:type="pct"/>
            <w:shd w:val="clear" w:color="auto" w:fill="auto"/>
            <w:noWrap/>
            <w:vAlign w:val="center"/>
          </w:tcPr>
          <w:p w14:paraId="72719711" w14:textId="2082AFD3" w:rsidR="00F93266" w:rsidRPr="00F701D2" w:rsidRDefault="00F93266">
            <w:pPr>
              <w:ind w:left="-58" w:hanging="24"/>
              <w:jc w:val="center"/>
              <w:rPr>
                <w:rFonts w:ascii="Bookman Old Style" w:hAnsi="Bookman Old Style" w:cs="Arial"/>
                <w:color w:val="000000"/>
                <w:lang w:val="es-CO" w:eastAsia="es-CO"/>
              </w:rPr>
            </w:pPr>
            <w:r w:rsidRPr="00F701D2">
              <w:rPr>
                <w:rFonts w:ascii="Bookman Old Style" w:hAnsi="Bookman Old Style"/>
                <w:color w:val="000000"/>
              </w:rPr>
              <w:t>Barranquilla</w:t>
            </w:r>
          </w:p>
        </w:tc>
        <w:tc>
          <w:tcPr>
            <w:tcW w:w="961" w:type="pct"/>
            <w:shd w:val="clear" w:color="auto" w:fill="auto"/>
            <w:noWrap/>
            <w:vAlign w:val="center"/>
          </w:tcPr>
          <w:p w14:paraId="0ABD5E64" w14:textId="509FFC94" w:rsidR="00F93266" w:rsidRPr="00F701D2" w:rsidRDefault="00F93266">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c>
          <w:tcPr>
            <w:tcW w:w="780" w:type="pct"/>
            <w:vMerge w:val="restart"/>
            <w:vAlign w:val="center"/>
          </w:tcPr>
          <w:p w14:paraId="1DDAD582" w14:textId="1C3F4890" w:rsidR="00F93266" w:rsidRPr="00F701D2" w:rsidRDefault="00F93266">
            <w:pPr>
              <w:ind w:left="-82"/>
              <w:jc w:val="center"/>
              <w:rPr>
                <w:rFonts w:ascii="Bookman Old Style" w:hAnsi="Bookman Old Style" w:cs="Arial"/>
                <w:color w:val="000000"/>
                <w:lang w:val="es-CO" w:eastAsia="es-CO"/>
              </w:rPr>
            </w:pPr>
            <w:r w:rsidRPr="00F701D2">
              <w:rPr>
                <w:rFonts w:ascii="Bookman Old Style" w:hAnsi="Bookman Old Style" w:cs="Arial"/>
                <w:color w:val="000000"/>
                <w:lang w:val="es-CO" w:eastAsia="es-CO"/>
              </w:rPr>
              <w:t>Existente</w:t>
            </w:r>
          </w:p>
        </w:tc>
      </w:tr>
      <w:tr w:rsidR="00F93266" w:rsidRPr="009726F2" w14:paraId="14406CFC" w14:textId="77777777" w:rsidTr="00F701D2">
        <w:trPr>
          <w:trHeight w:val="253"/>
          <w:jc w:val="center"/>
        </w:trPr>
        <w:tc>
          <w:tcPr>
            <w:tcW w:w="647" w:type="pct"/>
            <w:vMerge/>
            <w:vAlign w:val="center"/>
          </w:tcPr>
          <w:p w14:paraId="2817DA0E"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50BFE5D1"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361517E3" w14:textId="30D35186"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8758</w:t>
            </w:r>
          </w:p>
        </w:tc>
        <w:tc>
          <w:tcPr>
            <w:tcW w:w="1214" w:type="pct"/>
            <w:shd w:val="clear" w:color="auto" w:fill="auto"/>
            <w:noWrap/>
            <w:vAlign w:val="center"/>
          </w:tcPr>
          <w:p w14:paraId="62424045" w14:textId="35EB4737"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Soledad</w:t>
            </w:r>
          </w:p>
        </w:tc>
        <w:tc>
          <w:tcPr>
            <w:tcW w:w="961" w:type="pct"/>
            <w:shd w:val="clear" w:color="auto" w:fill="auto"/>
            <w:noWrap/>
            <w:vAlign w:val="center"/>
          </w:tcPr>
          <w:p w14:paraId="22A88AFC" w14:textId="1E17D20A"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Atlántico</w:t>
            </w:r>
          </w:p>
        </w:tc>
        <w:tc>
          <w:tcPr>
            <w:tcW w:w="780" w:type="pct"/>
            <w:vMerge/>
            <w:vAlign w:val="center"/>
          </w:tcPr>
          <w:p w14:paraId="36E898F3" w14:textId="3CD9B7B8" w:rsidR="00F93266" w:rsidRPr="00F701D2" w:rsidRDefault="00F93266">
            <w:pPr>
              <w:ind w:left="-82"/>
              <w:jc w:val="center"/>
              <w:rPr>
                <w:rFonts w:ascii="Bookman Old Style" w:hAnsi="Bookman Old Style" w:cs="Arial"/>
                <w:color w:val="000000"/>
                <w:highlight w:val="yellow"/>
                <w:lang w:val="es-CO" w:eastAsia="es-CO"/>
              </w:rPr>
            </w:pPr>
          </w:p>
        </w:tc>
      </w:tr>
      <w:tr w:rsidR="00F93266" w:rsidRPr="009726F2" w14:paraId="50C158AB" w14:textId="77777777" w:rsidTr="00F701D2">
        <w:trPr>
          <w:trHeight w:val="253"/>
          <w:jc w:val="center"/>
        </w:trPr>
        <w:tc>
          <w:tcPr>
            <w:tcW w:w="647" w:type="pct"/>
            <w:vMerge/>
            <w:vAlign w:val="center"/>
          </w:tcPr>
          <w:p w14:paraId="7E44F46B"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36619BB1"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599EA1A7" w14:textId="12E180EF"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8433</w:t>
            </w:r>
          </w:p>
        </w:tc>
        <w:tc>
          <w:tcPr>
            <w:tcW w:w="1214" w:type="pct"/>
            <w:shd w:val="clear" w:color="auto" w:fill="auto"/>
            <w:noWrap/>
            <w:vAlign w:val="center"/>
          </w:tcPr>
          <w:p w14:paraId="35AC6108" w14:textId="701C063F"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Malambo</w:t>
            </w:r>
          </w:p>
        </w:tc>
        <w:tc>
          <w:tcPr>
            <w:tcW w:w="961" w:type="pct"/>
            <w:shd w:val="clear" w:color="auto" w:fill="auto"/>
            <w:noWrap/>
            <w:vAlign w:val="center"/>
          </w:tcPr>
          <w:p w14:paraId="31132FD2" w14:textId="7E288C47"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Atlántico</w:t>
            </w:r>
          </w:p>
        </w:tc>
        <w:tc>
          <w:tcPr>
            <w:tcW w:w="780" w:type="pct"/>
            <w:vMerge/>
            <w:vAlign w:val="center"/>
          </w:tcPr>
          <w:p w14:paraId="481E62CE"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30732068" w14:textId="77777777" w:rsidTr="00F701D2">
        <w:trPr>
          <w:trHeight w:val="253"/>
          <w:jc w:val="center"/>
        </w:trPr>
        <w:tc>
          <w:tcPr>
            <w:tcW w:w="647" w:type="pct"/>
            <w:vMerge/>
            <w:vAlign w:val="center"/>
          </w:tcPr>
          <w:p w14:paraId="287E3313"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0C7A3AF2"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4833FDA0" w14:textId="749A877C"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8078</w:t>
            </w:r>
          </w:p>
        </w:tc>
        <w:tc>
          <w:tcPr>
            <w:tcW w:w="1214" w:type="pct"/>
            <w:shd w:val="clear" w:color="auto" w:fill="auto"/>
            <w:noWrap/>
            <w:vAlign w:val="center"/>
          </w:tcPr>
          <w:p w14:paraId="0D95C74F" w14:textId="674C9E73"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Baranoa</w:t>
            </w:r>
          </w:p>
        </w:tc>
        <w:tc>
          <w:tcPr>
            <w:tcW w:w="961" w:type="pct"/>
            <w:shd w:val="clear" w:color="auto" w:fill="auto"/>
            <w:noWrap/>
            <w:vAlign w:val="center"/>
          </w:tcPr>
          <w:p w14:paraId="460BCF8E" w14:textId="01678C1B"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Atlántico</w:t>
            </w:r>
          </w:p>
        </w:tc>
        <w:tc>
          <w:tcPr>
            <w:tcW w:w="780" w:type="pct"/>
            <w:vMerge/>
            <w:vAlign w:val="center"/>
          </w:tcPr>
          <w:p w14:paraId="4E265AB8"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425A023C" w14:textId="77777777" w:rsidTr="00F701D2">
        <w:trPr>
          <w:trHeight w:val="253"/>
          <w:jc w:val="center"/>
        </w:trPr>
        <w:tc>
          <w:tcPr>
            <w:tcW w:w="647" w:type="pct"/>
            <w:vMerge/>
            <w:vAlign w:val="center"/>
          </w:tcPr>
          <w:p w14:paraId="5C11D649"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335686B6"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197AC5F1" w14:textId="7C76919D"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8296</w:t>
            </w:r>
          </w:p>
        </w:tc>
        <w:tc>
          <w:tcPr>
            <w:tcW w:w="1214" w:type="pct"/>
            <w:shd w:val="clear" w:color="auto" w:fill="auto"/>
            <w:noWrap/>
            <w:vAlign w:val="center"/>
          </w:tcPr>
          <w:p w14:paraId="16086F84" w14:textId="6BBD41E0"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Galapa</w:t>
            </w:r>
          </w:p>
        </w:tc>
        <w:tc>
          <w:tcPr>
            <w:tcW w:w="961" w:type="pct"/>
            <w:shd w:val="clear" w:color="auto" w:fill="auto"/>
            <w:noWrap/>
            <w:vAlign w:val="center"/>
          </w:tcPr>
          <w:p w14:paraId="5CAAE0EF" w14:textId="56950DE8"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Atlántico</w:t>
            </w:r>
          </w:p>
        </w:tc>
        <w:tc>
          <w:tcPr>
            <w:tcW w:w="780" w:type="pct"/>
            <w:vMerge/>
            <w:vAlign w:val="center"/>
          </w:tcPr>
          <w:p w14:paraId="228423B1"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2766D2F5" w14:textId="77777777" w:rsidTr="00F701D2">
        <w:trPr>
          <w:trHeight w:val="253"/>
          <w:jc w:val="center"/>
        </w:trPr>
        <w:tc>
          <w:tcPr>
            <w:tcW w:w="647" w:type="pct"/>
            <w:vMerge/>
            <w:vAlign w:val="center"/>
          </w:tcPr>
          <w:p w14:paraId="59E19BF0"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3F283947"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052A32A3" w14:textId="2F436DE6"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8573</w:t>
            </w:r>
          </w:p>
        </w:tc>
        <w:tc>
          <w:tcPr>
            <w:tcW w:w="1214" w:type="pct"/>
            <w:shd w:val="clear" w:color="auto" w:fill="auto"/>
            <w:noWrap/>
            <w:vAlign w:val="center"/>
          </w:tcPr>
          <w:p w14:paraId="3EE54286" w14:textId="48DBEA9E"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Puerto Colombia</w:t>
            </w:r>
          </w:p>
        </w:tc>
        <w:tc>
          <w:tcPr>
            <w:tcW w:w="961" w:type="pct"/>
            <w:shd w:val="clear" w:color="auto" w:fill="auto"/>
            <w:noWrap/>
            <w:vAlign w:val="center"/>
          </w:tcPr>
          <w:p w14:paraId="7C35E811" w14:textId="37C495FA"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Atlántico</w:t>
            </w:r>
          </w:p>
        </w:tc>
        <w:tc>
          <w:tcPr>
            <w:tcW w:w="780" w:type="pct"/>
            <w:vMerge/>
            <w:vAlign w:val="center"/>
          </w:tcPr>
          <w:p w14:paraId="3B14C8C4"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41CB5D93" w14:textId="77777777" w:rsidTr="00F701D2">
        <w:trPr>
          <w:trHeight w:val="253"/>
          <w:jc w:val="center"/>
        </w:trPr>
        <w:tc>
          <w:tcPr>
            <w:tcW w:w="647" w:type="pct"/>
            <w:vMerge/>
            <w:vAlign w:val="center"/>
          </w:tcPr>
          <w:p w14:paraId="284B614D"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6EE091C0"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3844573B" w14:textId="0BBA64DA"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8634</w:t>
            </w:r>
          </w:p>
        </w:tc>
        <w:tc>
          <w:tcPr>
            <w:tcW w:w="1214" w:type="pct"/>
            <w:shd w:val="clear" w:color="auto" w:fill="auto"/>
            <w:noWrap/>
            <w:vAlign w:val="center"/>
          </w:tcPr>
          <w:p w14:paraId="30D33C3D" w14:textId="08BBA82F"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Sabanagrande</w:t>
            </w:r>
          </w:p>
        </w:tc>
        <w:tc>
          <w:tcPr>
            <w:tcW w:w="961" w:type="pct"/>
            <w:shd w:val="clear" w:color="auto" w:fill="auto"/>
            <w:noWrap/>
            <w:vAlign w:val="center"/>
          </w:tcPr>
          <w:p w14:paraId="32BAC6C7" w14:textId="222FD444"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Atlántico</w:t>
            </w:r>
          </w:p>
        </w:tc>
        <w:tc>
          <w:tcPr>
            <w:tcW w:w="780" w:type="pct"/>
            <w:vMerge/>
            <w:vAlign w:val="center"/>
          </w:tcPr>
          <w:p w14:paraId="4268993C"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5B76C434" w14:textId="77777777" w:rsidTr="00F701D2">
        <w:trPr>
          <w:trHeight w:val="253"/>
          <w:jc w:val="center"/>
        </w:trPr>
        <w:tc>
          <w:tcPr>
            <w:tcW w:w="647" w:type="pct"/>
            <w:vMerge/>
            <w:vAlign w:val="center"/>
          </w:tcPr>
          <w:p w14:paraId="408435A0"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2B0A23E0"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3F0F1FAB" w14:textId="1FEEE93B"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8421</w:t>
            </w:r>
          </w:p>
        </w:tc>
        <w:tc>
          <w:tcPr>
            <w:tcW w:w="1214" w:type="pct"/>
            <w:shd w:val="clear" w:color="auto" w:fill="auto"/>
            <w:noWrap/>
            <w:vAlign w:val="center"/>
          </w:tcPr>
          <w:p w14:paraId="423EAE0D" w14:textId="2B763C93"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Luruaco</w:t>
            </w:r>
          </w:p>
        </w:tc>
        <w:tc>
          <w:tcPr>
            <w:tcW w:w="961" w:type="pct"/>
            <w:shd w:val="clear" w:color="auto" w:fill="auto"/>
            <w:noWrap/>
            <w:vAlign w:val="center"/>
          </w:tcPr>
          <w:p w14:paraId="79A7F4C6" w14:textId="71FE9975"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Atlántico</w:t>
            </w:r>
          </w:p>
        </w:tc>
        <w:tc>
          <w:tcPr>
            <w:tcW w:w="780" w:type="pct"/>
            <w:vMerge/>
            <w:vAlign w:val="center"/>
          </w:tcPr>
          <w:p w14:paraId="3B6637C8"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03C6D969" w14:textId="77777777" w:rsidTr="00F701D2">
        <w:trPr>
          <w:trHeight w:val="253"/>
          <w:jc w:val="center"/>
        </w:trPr>
        <w:tc>
          <w:tcPr>
            <w:tcW w:w="647" w:type="pct"/>
            <w:vMerge/>
            <w:vAlign w:val="center"/>
          </w:tcPr>
          <w:p w14:paraId="312166F0"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6976BFDB"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0BAB1705" w14:textId="4F521756"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8520</w:t>
            </w:r>
          </w:p>
        </w:tc>
        <w:tc>
          <w:tcPr>
            <w:tcW w:w="1214" w:type="pct"/>
            <w:shd w:val="clear" w:color="auto" w:fill="auto"/>
            <w:noWrap/>
            <w:vAlign w:val="center"/>
          </w:tcPr>
          <w:p w14:paraId="3D9EC1DB" w14:textId="383EB352"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Palmar de Varela</w:t>
            </w:r>
          </w:p>
        </w:tc>
        <w:tc>
          <w:tcPr>
            <w:tcW w:w="961" w:type="pct"/>
            <w:shd w:val="clear" w:color="auto" w:fill="auto"/>
            <w:noWrap/>
            <w:vAlign w:val="center"/>
          </w:tcPr>
          <w:p w14:paraId="0E7FBA64" w14:textId="52EC1805"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Atlántico</w:t>
            </w:r>
          </w:p>
        </w:tc>
        <w:tc>
          <w:tcPr>
            <w:tcW w:w="780" w:type="pct"/>
            <w:vMerge/>
            <w:vAlign w:val="center"/>
          </w:tcPr>
          <w:p w14:paraId="551E3AE9"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39F28A45" w14:textId="77777777" w:rsidTr="00F701D2">
        <w:trPr>
          <w:trHeight w:val="253"/>
          <w:jc w:val="center"/>
        </w:trPr>
        <w:tc>
          <w:tcPr>
            <w:tcW w:w="647" w:type="pct"/>
            <w:vMerge/>
            <w:vAlign w:val="center"/>
          </w:tcPr>
          <w:p w14:paraId="7AE395D7"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07F85A10"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5DA3C7B1" w14:textId="46626AAE"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8558</w:t>
            </w:r>
          </w:p>
        </w:tc>
        <w:tc>
          <w:tcPr>
            <w:tcW w:w="1214" w:type="pct"/>
            <w:shd w:val="clear" w:color="auto" w:fill="auto"/>
            <w:noWrap/>
            <w:vAlign w:val="center"/>
          </w:tcPr>
          <w:p w14:paraId="6F30ADC2" w14:textId="48A38082"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Polonuevo</w:t>
            </w:r>
          </w:p>
        </w:tc>
        <w:tc>
          <w:tcPr>
            <w:tcW w:w="961" w:type="pct"/>
            <w:shd w:val="clear" w:color="auto" w:fill="auto"/>
            <w:noWrap/>
            <w:vAlign w:val="center"/>
          </w:tcPr>
          <w:p w14:paraId="3986F139" w14:textId="4385D943"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Atlántico</w:t>
            </w:r>
          </w:p>
        </w:tc>
        <w:tc>
          <w:tcPr>
            <w:tcW w:w="780" w:type="pct"/>
            <w:vMerge/>
            <w:vAlign w:val="center"/>
          </w:tcPr>
          <w:p w14:paraId="08E0FA64"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6405F5DA" w14:textId="77777777" w:rsidTr="00F701D2">
        <w:trPr>
          <w:trHeight w:val="253"/>
          <w:jc w:val="center"/>
        </w:trPr>
        <w:tc>
          <w:tcPr>
            <w:tcW w:w="647" w:type="pct"/>
            <w:vMerge/>
            <w:vAlign w:val="center"/>
          </w:tcPr>
          <w:p w14:paraId="15FED350"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6BFD5C2E"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71C652C9" w14:textId="00ECB79C"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8560</w:t>
            </w:r>
          </w:p>
        </w:tc>
        <w:tc>
          <w:tcPr>
            <w:tcW w:w="1214" w:type="pct"/>
            <w:shd w:val="clear" w:color="auto" w:fill="auto"/>
            <w:noWrap/>
            <w:vAlign w:val="center"/>
          </w:tcPr>
          <w:p w14:paraId="6062CF72" w14:textId="144C8E1A"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Ponedera</w:t>
            </w:r>
          </w:p>
        </w:tc>
        <w:tc>
          <w:tcPr>
            <w:tcW w:w="961" w:type="pct"/>
            <w:shd w:val="clear" w:color="auto" w:fill="auto"/>
            <w:noWrap/>
            <w:vAlign w:val="center"/>
          </w:tcPr>
          <w:p w14:paraId="49BD2DF1" w14:textId="57F4384A"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Atlántico</w:t>
            </w:r>
          </w:p>
        </w:tc>
        <w:tc>
          <w:tcPr>
            <w:tcW w:w="780" w:type="pct"/>
            <w:vMerge/>
            <w:vAlign w:val="center"/>
          </w:tcPr>
          <w:p w14:paraId="7998551B"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7E201A7F" w14:textId="77777777" w:rsidTr="00F701D2">
        <w:trPr>
          <w:trHeight w:val="253"/>
          <w:jc w:val="center"/>
        </w:trPr>
        <w:tc>
          <w:tcPr>
            <w:tcW w:w="647" w:type="pct"/>
            <w:vMerge/>
            <w:vAlign w:val="center"/>
          </w:tcPr>
          <w:p w14:paraId="7F5E67F7"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63C76CC2"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74A43C65" w14:textId="4F2040BE"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8638</w:t>
            </w:r>
          </w:p>
        </w:tc>
        <w:tc>
          <w:tcPr>
            <w:tcW w:w="1214" w:type="pct"/>
            <w:shd w:val="clear" w:color="auto" w:fill="auto"/>
            <w:noWrap/>
            <w:vAlign w:val="center"/>
          </w:tcPr>
          <w:p w14:paraId="5BADDA70" w14:textId="236090B1"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Sabanalarga</w:t>
            </w:r>
          </w:p>
        </w:tc>
        <w:tc>
          <w:tcPr>
            <w:tcW w:w="961" w:type="pct"/>
            <w:shd w:val="clear" w:color="auto" w:fill="auto"/>
            <w:noWrap/>
            <w:vAlign w:val="center"/>
          </w:tcPr>
          <w:p w14:paraId="37A1DC52" w14:textId="4A9B9DB5"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Atlántico</w:t>
            </w:r>
          </w:p>
        </w:tc>
        <w:tc>
          <w:tcPr>
            <w:tcW w:w="780" w:type="pct"/>
            <w:vMerge/>
            <w:vAlign w:val="center"/>
          </w:tcPr>
          <w:p w14:paraId="578E0344"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1A4E605F" w14:textId="77777777" w:rsidTr="00F701D2">
        <w:trPr>
          <w:trHeight w:val="253"/>
          <w:jc w:val="center"/>
        </w:trPr>
        <w:tc>
          <w:tcPr>
            <w:tcW w:w="647" w:type="pct"/>
            <w:vMerge/>
            <w:vAlign w:val="center"/>
          </w:tcPr>
          <w:p w14:paraId="240A96DA"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4549FACB"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4227102B" w14:textId="4EFE0690"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8685</w:t>
            </w:r>
          </w:p>
        </w:tc>
        <w:tc>
          <w:tcPr>
            <w:tcW w:w="1214" w:type="pct"/>
            <w:shd w:val="clear" w:color="auto" w:fill="auto"/>
            <w:noWrap/>
            <w:vAlign w:val="center"/>
          </w:tcPr>
          <w:p w14:paraId="6FA413F7" w14:textId="372D5CB6"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Santo Tomás</w:t>
            </w:r>
          </w:p>
        </w:tc>
        <w:tc>
          <w:tcPr>
            <w:tcW w:w="961" w:type="pct"/>
            <w:shd w:val="clear" w:color="auto" w:fill="auto"/>
            <w:noWrap/>
            <w:vAlign w:val="center"/>
          </w:tcPr>
          <w:p w14:paraId="049EDC7A" w14:textId="1F2ABA6D"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Atlántico</w:t>
            </w:r>
          </w:p>
        </w:tc>
        <w:tc>
          <w:tcPr>
            <w:tcW w:w="780" w:type="pct"/>
            <w:vMerge/>
            <w:vAlign w:val="center"/>
          </w:tcPr>
          <w:p w14:paraId="5D7CDD9B"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0026D67D" w14:textId="77777777" w:rsidTr="00F701D2">
        <w:trPr>
          <w:trHeight w:val="253"/>
          <w:jc w:val="center"/>
        </w:trPr>
        <w:tc>
          <w:tcPr>
            <w:tcW w:w="647" w:type="pct"/>
            <w:vMerge/>
            <w:vAlign w:val="center"/>
          </w:tcPr>
          <w:p w14:paraId="6E605814"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011FDD3F"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3E77759B" w14:textId="453EA351"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8141</w:t>
            </w:r>
          </w:p>
        </w:tc>
        <w:tc>
          <w:tcPr>
            <w:tcW w:w="1214" w:type="pct"/>
            <w:shd w:val="clear" w:color="auto" w:fill="auto"/>
            <w:noWrap/>
            <w:vAlign w:val="center"/>
          </w:tcPr>
          <w:p w14:paraId="07E78C3C" w14:textId="0F0C425B"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Candelaria</w:t>
            </w:r>
          </w:p>
        </w:tc>
        <w:tc>
          <w:tcPr>
            <w:tcW w:w="961" w:type="pct"/>
            <w:shd w:val="clear" w:color="auto" w:fill="auto"/>
            <w:noWrap/>
            <w:vAlign w:val="center"/>
          </w:tcPr>
          <w:p w14:paraId="58FB9F54" w14:textId="645A4E0F"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Atlántico</w:t>
            </w:r>
          </w:p>
        </w:tc>
        <w:tc>
          <w:tcPr>
            <w:tcW w:w="780" w:type="pct"/>
            <w:vMerge/>
            <w:vAlign w:val="center"/>
          </w:tcPr>
          <w:p w14:paraId="481C48EF"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051C4466" w14:textId="77777777" w:rsidTr="00F701D2">
        <w:trPr>
          <w:trHeight w:val="253"/>
          <w:jc w:val="center"/>
        </w:trPr>
        <w:tc>
          <w:tcPr>
            <w:tcW w:w="647" w:type="pct"/>
            <w:vMerge/>
            <w:vAlign w:val="center"/>
          </w:tcPr>
          <w:p w14:paraId="0BE1E24D"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73B35FD6"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437099F7" w14:textId="77718DB5"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8372</w:t>
            </w:r>
          </w:p>
        </w:tc>
        <w:tc>
          <w:tcPr>
            <w:tcW w:w="1214" w:type="pct"/>
            <w:shd w:val="clear" w:color="auto" w:fill="auto"/>
            <w:noWrap/>
            <w:vAlign w:val="center"/>
          </w:tcPr>
          <w:p w14:paraId="51CF7112" w14:textId="6BD2FBB0"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Juan de Acosta</w:t>
            </w:r>
          </w:p>
        </w:tc>
        <w:tc>
          <w:tcPr>
            <w:tcW w:w="961" w:type="pct"/>
            <w:shd w:val="clear" w:color="auto" w:fill="auto"/>
            <w:noWrap/>
            <w:vAlign w:val="center"/>
          </w:tcPr>
          <w:p w14:paraId="1E319F4D" w14:textId="3AF07F96"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Atlántico</w:t>
            </w:r>
          </w:p>
        </w:tc>
        <w:tc>
          <w:tcPr>
            <w:tcW w:w="780" w:type="pct"/>
            <w:vMerge/>
            <w:vAlign w:val="center"/>
          </w:tcPr>
          <w:p w14:paraId="70B905B1"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398D53AD" w14:textId="77777777" w:rsidTr="00F701D2">
        <w:trPr>
          <w:trHeight w:val="253"/>
          <w:jc w:val="center"/>
        </w:trPr>
        <w:tc>
          <w:tcPr>
            <w:tcW w:w="647" w:type="pct"/>
            <w:vMerge/>
            <w:vAlign w:val="center"/>
          </w:tcPr>
          <w:p w14:paraId="46281DE4"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0C0F7D43"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4945271D" w14:textId="375B6A5F"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8137</w:t>
            </w:r>
          </w:p>
        </w:tc>
        <w:tc>
          <w:tcPr>
            <w:tcW w:w="1214" w:type="pct"/>
            <w:shd w:val="clear" w:color="auto" w:fill="auto"/>
            <w:noWrap/>
            <w:vAlign w:val="center"/>
          </w:tcPr>
          <w:p w14:paraId="7CFA7114" w14:textId="1A4FF9BE"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Campo de la Cruz</w:t>
            </w:r>
          </w:p>
        </w:tc>
        <w:tc>
          <w:tcPr>
            <w:tcW w:w="961" w:type="pct"/>
            <w:shd w:val="clear" w:color="auto" w:fill="auto"/>
            <w:noWrap/>
            <w:vAlign w:val="center"/>
          </w:tcPr>
          <w:p w14:paraId="2ED0FB89" w14:textId="7F947086"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Atlántico</w:t>
            </w:r>
          </w:p>
        </w:tc>
        <w:tc>
          <w:tcPr>
            <w:tcW w:w="780" w:type="pct"/>
            <w:vMerge/>
            <w:vAlign w:val="center"/>
          </w:tcPr>
          <w:p w14:paraId="224E8692"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0B7AF868" w14:textId="77777777" w:rsidTr="00F701D2">
        <w:trPr>
          <w:trHeight w:val="253"/>
          <w:jc w:val="center"/>
        </w:trPr>
        <w:tc>
          <w:tcPr>
            <w:tcW w:w="647" w:type="pct"/>
            <w:vMerge/>
            <w:vAlign w:val="center"/>
          </w:tcPr>
          <w:p w14:paraId="32B1ADAC"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65606C0F"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3F1E6DB7" w14:textId="7CADC52E"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8675</w:t>
            </w:r>
          </w:p>
        </w:tc>
        <w:tc>
          <w:tcPr>
            <w:tcW w:w="1214" w:type="pct"/>
            <w:shd w:val="clear" w:color="auto" w:fill="auto"/>
            <w:noWrap/>
            <w:vAlign w:val="center"/>
          </w:tcPr>
          <w:p w14:paraId="0D63DF66" w14:textId="31726355"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Santa Lucía</w:t>
            </w:r>
          </w:p>
        </w:tc>
        <w:tc>
          <w:tcPr>
            <w:tcW w:w="961" w:type="pct"/>
            <w:shd w:val="clear" w:color="auto" w:fill="auto"/>
            <w:noWrap/>
            <w:vAlign w:val="center"/>
          </w:tcPr>
          <w:p w14:paraId="4B7DFE55" w14:textId="0C5983D5"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Atlántico</w:t>
            </w:r>
          </w:p>
        </w:tc>
        <w:tc>
          <w:tcPr>
            <w:tcW w:w="780" w:type="pct"/>
            <w:vMerge/>
            <w:vAlign w:val="center"/>
          </w:tcPr>
          <w:p w14:paraId="3B92D826"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63103F7F" w14:textId="77777777" w:rsidTr="00F701D2">
        <w:trPr>
          <w:trHeight w:val="253"/>
          <w:jc w:val="center"/>
        </w:trPr>
        <w:tc>
          <w:tcPr>
            <w:tcW w:w="647" w:type="pct"/>
            <w:vMerge/>
            <w:vAlign w:val="center"/>
          </w:tcPr>
          <w:p w14:paraId="4B02E8B7"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49A6A360"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18D66D20" w14:textId="61232E96"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8849</w:t>
            </w:r>
          </w:p>
        </w:tc>
        <w:tc>
          <w:tcPr>
            <w:tcW w:w="1214" w:type="pct"/>
            <w:shd w:val="clear" w:color="auto" w:fill="auto"/>
            <w:noWrap/>
            <w:vAlign w:val="center"/>
          </w:tcPr>
          <w:p w14:paraId="75251088" w14:textId="1DBF10C7"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Usiacurí</w:t>
            </w:r>
          </w:p>
        </w:tc>
        <w:tc>
          <w:tcPr>
            <w:tcW w:w="961" w:type="pct"/>
            <w:shd w:val="clear" w:color="auto" w:fill="auto"/>
            <w:noWrap/>
            <w:vAlign w:val="center"/>
          </w:tcPr>
          <w:p w14:paraId="29F81C2E" w14:textId="45F3656E"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Atlántico</w:t>
            </w:r>
          </w:p>
        </w:tc>
        <w:tc>
          <w:tcPr>
            <w:tcW w:w="780" w:type="pct"/>
            <w:vMerge/>
            <w:vAlign w:val="center"/>
          </w:tcPr>
          <w:p w14:paraId="2E5DE468"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4961A81E" w14:textId="77777777" w:rsidTr="00F701D2">
        <w:trPr>
          <w:trHeight w:val="253"/>
          <w:jc w:val="center"/>
        </w:trPr>
        <w:tc>
          <w:tcPr>
            <w:tcW w:w="647" w:type="pct"/>
            <w:vMerge/>
            <w:vAlign w:val="center"/>
          </w:tcPr>
          <w:p w14:paraId="60543843"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19FF5881"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73F3117F" w14:textId="2586FD36"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8436</w:t>
            </w:r>
          </w:p>
        </w:tc>
        <w:tc>
          <w:tcPr>
            <w:tcW w:w="1214" w:type="pct"/>
            <w:shd w:val="clear" w:color="auto" w:fill="auto"/>
            <w:noWrap/>
            <w:vAlign w:val="center"/>
          </w:tcPr>
          <w:p w14:paraId="4EF31DA9" w14:textId="46ACC8B3"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Manatí</w:t>
            </w:r>
          </w:p>
        </w:tc>
        <w:tc>
          <w:tcPr>
            <w:tcW w:w="961" w:type="pct"/>
            <w:shd w:val="clear" w:color="auto" w:fill="auto"/>
            <w:noWrap/>
            <w:vAlign w:val="center"/>
          </w:tcPr>
          <w:p w14:paraId="5FC5C538" w14:textId="6D9C4AD3"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Atlántico</w:t>
            </w:r>
          </w:p>
        </w:tc>
        <w:tc>
          <w:tcPr>
            <w:tcW w:w="780" w:type="pct"/>
            <w:vMerge/>
            <w:vAlign w:val="center"/>
          </w:tcPr>
          <w:p w14:paraId="412BD39B"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03D1151E" w14:textId="77777777" w:rsidTr="00F701D2">
        <w:trPr>
          <w:trHeight w:val="253"/>
          <w:jc w:val="center"/>
        </w:trPr>
        <w:tc>
          <w:tcPr>
            <w:tcW w:w="647" w:type="pct"/>
            <w:vMerge/>
            <w:vAlign w:val="center"/>
          </w:tcPr>
          <w:p w14:paraId="619588BD"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40AB9A6B"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124FD9F5" w14:textId="1FEF6BA7"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8770</w:t>
            </w:r>
          </w:p>
        </w:tc>
        <w:tc>
          <w:tcPr>
            <w:tcW w:w="1214" w:type="pct"/>
            <w:shd w:val="clear" w:color="auto" w:fill="auto"/>
            <w:noWrap/>
            <w:vAlign w:val="center"/>
          </w:tcPr>
          <w:p w14:paraId="1C6952BD" w14:textId="3F01A7D4"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Suan</w:t>
            </w:r>
          </w:p>
        </w:tc>
        <w:tc>
          <w:tcPr>
            <w:tcW w:w="961" w:type="pct"/>
            <w:shd w:val="clear" w:color="auto" w:fill="auto"/>
            <w:noWrap/>
            <w:vAlign w:val="center"/>
          </w:tcPr>
          <w:p w14:paraId="0F97E21F" w14:textId="3D9058C4"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Atlántico</w:t>
            </w:r>
          </w:p>
        </w:tc>
        <w:tc>
          <w:tcPr>
            <w:tcW w:w="780" w:type="pct"/>
            <w:vMerge/>
            <w:vAlign w:val="center"/>
          </w:tcPr>
          <w:p w14:paraId="50CA8159"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0821A525" w14:textId="77777777" w:rsidTr="00F701D2">
        <w:trPr>
          <w:trHeight w:val="253"/>
          <w:jc w:val="center"/>
        </w:trPr>
        <w:tc>
          <w:tcPr>
            <w:tcW w:w="647" w:type="pct"/>
            <w:vMerge/>
            <w:vAlign w:val="center"/>
          </w:tcPr>
          <w:p w14:paraId="6B0310E3" w14:textId="3D7B052D" w:rsidR="00F93266" w:rsidRPr="00F701D2" w:rsidRDefault="00F93266">
            <w:pPr>
              <w:ind w:left="-82"/>
              <w:jc w:val="center"/>
              <w:rPr>
                <w:rFonts w:ascii="Bookman Old Style" w:hAnsi="Bookman Old Style" w:cs="Arial"/>
                <w:color w:val="000000"/>
              </w:rPr>
            </w:pPr>
          </w:p>
        </w:tc>
        <w:tc>
          <w:tcPr>
            <w:tcW w:w="714" w:type="pct"/>
            <w:vMerge/>
            <w:vAlign w:val="center"/>
          </w:tcPr>
          <w:p w14:paraId="6FABBE09"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2AA65CED" w14:textId="65AA2E7E"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8606</w:t>
            </w:r>
          </w:p>
        </w:tc>
        <w:tc>
          <w:tcPr>
            <w:tcW w:w="1214" w:type="pct"/>
            <w:shd w:val="clear" w:color="auto" w:fill="auto"/>
            <w:noWrap/>
            <w:vAlign w:val="center"/>
          </w:tcPr>
          <w:p w14:paraId="4B47BB1A" w14:textId="4CC68911"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Repelón</w:t>
            </w:r>
          </w:p>
        </w:tc>
        <w:tc>
          <w:tcPr>
            <w:tcW w:w="961" w:type="pct"/>
            <w:shd w:val="clear" w:color="auto" w:fill="auto"/>
            <w:noWrap/>
            <w:vAlign w:val="center"/>
          </w:tcPr>
          <w:p w14:paraId="19E1A778" w14:textId="77851D3A"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Atlántico</w:t>
            </w:r>
          </w:p>
        </w:tc>
        <w:tc>
          <w:tcPr>
            <w:tcW w:w="780" w:type="pct"/>
            <w:vMerge/>
            <w:vAlign w:val="center"/>
          </w:tcPr>
          <w:p w14:paraId="00E263F7"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713DE814" w14:textId="77777777" w:rsidTr="00F701D2">
        <w:trPr>
          <w:trHeight w:val="253"/>
          <w:jc w:val="center"/>
        </w:trPr>
        <w:tc>
          <w:tcPr>
            <w:tcW w:w="647" w:type="pct"/>
            <w:vMerge/>
            <w:vAlign w:val="center"/>
          </w:tcPr>
          <w:p w14:paraId="17C61C33"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26349982"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4AF1E6EB" w14:textId="48BF21EC"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8832</w:t>
            </w:r>
          </w:p>
        </w:tc>
        <w:tc>
          <w:tcPr>
            <w:tcW w:w="1214" w:type="pct"/>
            <w:shd w:val="clear" w:color="auto" w:fill="auto"/>
            <w:noWrap/>
            <w:vAlign w:val="center"/>
          </w:tcPr>
          <w:p w14:paraId="3D34A548" w14:textId="67852B48"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Tubará</w:t>
            </w:r>
          </w:p>
        </w:tc>
        <w:tc>
          <w:tcPr>
            <w:tcW w:w="961" w:type="pct"/>
            <w:shd w:val="clear" w:color="auto" w:fill="auto"/>
            <w:noWrap/>
            <w:vAlign w:val="center"/>
          </w:tcPr>
          <w:p w14:paraId="27B581D1" w14:textId="7ADA4D1B"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Atlántico</w:t>
            </w:r>
          </w:p>
        </w:tc>
        <w:tc>
          <w:tcPr>
            <w:tcW w:w="780" w:type="pct"/>
            <w:vMerge/>
            <w:vAlign w:val="center"/>
          </w:tcPr>
          <w:p w14:paraId="7941ED6A"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4342E92B" w14:textId="77777777" w:rsidTr="00F701D2">
        <w:trPr>
          <w:trHeight w:val="253"/>
          <w:jc w:val="center"/>
        </w:trPr>
        <w:tc>
          <w:tcPr>
            <w:tcW w:w="647" w:type="pct"/>
            <w:vMerge/>
            <w:vAlign w:val="center"/>
          </w:tcPr>
          <w:p w14:paraId="0F654914"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3BB13D23"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19833C63" w14:textId="23CD10DA"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8549</w:t>
            </w:r>
          </w:p>
        </w:tc>
        <w:tc>
          <w:tcPr>
            <w:tcW w:w="1214" w:type="pct"/>
            <w:shd w:val="clear" w:color="auto" w:fill="auto"/>
            <w:noWrap/>
            <w:vAlign w:val="center"/>
          </w:tcPr>
          <w:p w14:paraId="5AB05F2E" w14:textId="0D0C4168"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Piojó</w:t>
            </w:r>
          </w:p>
        </w:tc>
        <w:tc>
          <w:tcPr>
            <w:tcW w:w="961" w:type="pct"/>
            <w:shd w:val="clear" w:color="auto" w:fill="auto"/>
            <w:noWrap/>
            <w:vAlign w:val="center"/>
          </w:tcPr>
          <w:p w14:paraId="3B4050E9" w14:textId="2A35EDD4"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Atlántico</w:t>
            </w:r>
          </w:p>
        </w:tc>
        <w:tc>
          <w:tcPr>
            <w:tcW w:w="780" w:type="pct"/>
            <w:vMerge/>
            <w:vAlign w:val="center"/>
          </w:tcPr>
          <w:p w14:paraId="2D6CD562"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7CC8C971" w14:textId="77777777" w:rsidTr="00F701D2">
        <w:trPr>
          <w:trHeight w:val="253"/>
          <w:jc w:val="center"/>
        </w:trPr>
        <w:tc>
          <w:tcPr>
            <w:tcW w:w="647" w:type="pct"/>
            <w:vMerge/>
            <w:vAlign w:val="center"/>
          </w:tcPr>
          <w:p w14:paraId="7EDE9017"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3B4AB718"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3C5EED8F" w14:textId="71F19695"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47001</w:t>
            </w:r>
          </w:p>
        </w:tc>
        <w:tc>
          <w:tcPr>
            <w:tcW w:w="1214" w:type="pct"/>
            <w:shd w:val="clear" w:color="auto" w:fill="auto"/>
            <w:noWrap/>
            <w:vAlign w:val="center"/>
          </w:tcPr>
          <w:p w14:paraId="20CC58A0" w14:textId="5C2AD7A6"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Santa Marta</w:t>
            </w:r>
          </w:p>
        </w:tc>
        <w:tc>
          <w:tcPr>
            <w:tcW w:w="961" w:type="pct"/>
            <w:shd w:val="clear" w:color="auto" w:fill="auto"/>
            <w:noWrap/>
            <w:vAlign w:val="center"/>
          </w:tcPr>
          <w:p w14:paraId="5A70A526" w14:textId="729FEF84"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Magdalena</w:t>
            </w:r>
          </w:p>
        </w:tc>
        <w:tc>
          <w:tcPr>
            <w:tcW w:w="780" w:type="pct"/>
            <w:vMerge/>
            <w:vAlign w:val="center"/>
          </w:tcPr>
          <w:p w14:paraId="2E7C9765"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1392935E" w14:textId="77777777" w:rsidTr="00F701D2">
        <w:trPr>
          <w:trHeight w:val="253"/>
          <w:jc w:val="center"/>
        </w:trPr>
        <w:tc>
          <w:tcPr>
            <w:tcW w:w="647" w:type="pct"/>
            <w:vMerge/>
            <w:vAlign w:val="center"/>
          </w:tcPr>
          <w:p w14:paraId="17F2136C"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3CDFDE77"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736658F7" w14:textId="7CB49096"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47189</w:t>
            </w:r>
          </w:p>
        </w:tc>
        <w:tc>
          <w:tcPr>
            <w:tcW w:w="1214" w:type="pct"/>
            <w:shd w:val="clear" w:color="auto" w:fill="auto"/>
            <w:noWrap/>
            <w:vAlign w:val="center"/>
          </w:tcPr>
          <w:p w14:paraId="386FDE7D" w14:textId="361BD197"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Ciénaga</w:t>
            </w:r>
          </w:p>
        </w:tc>
        <w:tc>
          <w:tcPr>
            <w:tcW w:w="961" w:type="pct"/>
            <w:shd w:val="clear" w:color="auto" w:fill="auto"/>
            <w:noWrap/>
            <w:vAlign w:val="center"/>
          </w:tcPr>
          <w:p w14:paraId="36B72479" w14:textId="64445483"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Magdalena</w:t>
            </w:r>
          </w:p>
        </w:tc>
        <w:tc>
          <w:tcPr>
            <w:tcW w:w="780" w:type="pct"/>
            <w:vMerge/>
            <w:vAlign w:val="center"/>
          </w:tcPr>
          <w:p w14:paraId="2AFEFF3D"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3A86C164" w14:textId="77777777" w:rsidTr="00F701D2">
        <w:trPr>
          <w:trHeight w:val="253"/>
          <w:jc w:val="center"/>
        </w:trPr>
        <w:tc>
          <w:tcPr>
            <w:tcW w:w="647" w:type="pct"/>
            <w:vMerge/>
            <w:vAlign w:val="center"/>
          </w:tcPr>
          <w:p w14:paraId="75B125BA"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280152CC"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55D22A42" w14:textId="2C6B0A72"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47288</w:t>
            </w:r>
          </w:p>
        </w:tc>
        <w:tc>
          <w:tcPr>
            <w:tcW w:w="1214" w:type="pct"/>
            <w:shd w:val="clear" w:color="auto" w:fill="auto"/>
            <w:noWrap/>
            <w:vAlign w:val="center"/>
          </w:tcPr>
          <w:p w14:paraId="7AAC111F" w14:textId="217C7DA0"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Fundación</w:t>
            </w:r>
          </w:p>
        </w:tc>
        <w:tc>
          <w:tcPr>
            <w:tcW w:w="961" w:type="pct"/>
            <w:shd w:val="clear" w:color="auto" w:fill="auto"/>
            <w:noWrap/>
            <w:vAlign w:val="center"/>
          </w:tcPr>
          <w:p w14:paraId="3619C8B9" w14:textId="3FEC1E2B"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Magdalena</w:t>
            </w:r>
          </w:p>
        </w:tc>
        <w:tc>
          <w:tcPr>
            <w:tcW w:w="780" w:type="pct"/>
            <w:vMerge/>
            <w:vAlign w:val="center"/>
          </w:tcPr>
          <w:p w14:paraId="163641CB"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793A14C3" w14:textId="77777777" w:rsidTr="00F701D2">
        <w:trPr>
          <w:trHeight w:val="253"/>
          <w:jc w:val="center"/>
        </w:trPr>
        <w:tc>
          <w:tcPr>
            <w:tcW w:w="647" w:type="pct"/>
            <w:vMerge/>
            <w:vAlign w:val="center"/>
          </w:tcPr>
          <w:p w14:paraId="4E4DA801"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14330090"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03A951C2" w14:textId="604E368E"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47053</w:t>
            </w:r>
          </w:p>
        </w:tc>
        <w:tc>
          <w:tcPr>
            <w:tcW w:w="1214" w:type="pct"/>
            <w:shd w:val="clear" w:color="auto" w:fill="auto"/>
            <w:noWrap/>
            <w:vAlign w:val="center"/>
          </w:tcPr>
          <w:p w14:paraId="11B230DC" w14:textId="338FC4BF"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Aracataca</w:t>
            </w:r>
          </w:p>
        </w:tc>
        <w:tc>
          <w:tcPr>
            <w:tcW w:w="961" w:type="pct"/>
            <w:shd w:val="clear" w:color="auto" w:fill="auto"/>
            <w:noWrap/>
            <w:vAlign w:val="center"/>
          </w:tcPr>
          <w:p w14:paraId="7C090FEE" w14:textId="2D7BA117"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Magdalena</w:t>
            </w:r>
          </w:p>
        </w:tc>
        <w:tc>
          <w:tcPr>
            <w:tcW w:w="780" w:type="pct"/>
            <w:vMerge/>
            <w:vAlign w:val="center"/>
          </w:tcPr>
          <w:p w14:paraId="02B51D84"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67981FD9" w14:textId="77777777" w:rsidTr="00F701D2">
        <w:trPr>
          <w:trHeight w:val="253"/>
          <w:jc w:val="center"/>
        </w:trPr>
        <w:tc>
          <w:tcPr>
            <w:tcW w:w="647" w:type="pct"/>
            <w:vMerge/>
            <w:vAlign w:val="center"/>
          </w:tcPr>
          <w:p w14:paraId="70268908"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1163F544"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42C4E0D5" w14:textId="7ADFB0B1"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47980</w:t>
            </w:r>
          </w:p>
        </w:tc>
        <w:tc>
          <w:tcPr>
            <w:tcW w:w="1214" w:type="pct"/>
            <w:shd w:val="clear" w:color="auto" w:fill="auto"/>
            <w:noWrap/>
            <w:vAlign w:val="center"/>
          </w:tcPr>
          <w:p w14:paraId="15F22EE3" w14:textId="728A5F1F"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Zona Bananera</w:t>
            </w:r>
          </w:p>
        </w:tc>
        <w:tc>
          <w:tcPr>
            <w:tcW w:w="961" w:type="pct"/>
            <w:shd w:val="clear" w:color="auto" w:fill="auto"/>
            <w:noWrap/>
            <w:vAlign w:val="center"/>
          </w:tcPr>
          <w:p w14:paraId="06FD7656" w14:textId="41702CF6"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Magdalena</w:t>
            </w:r>
          </w:p>
        </w:tc>
        <w:tc>
          <w:tcPr>
            <w:tcW w:w="780" w:type="pct"/>
            <w:vMerge/>
            <w:vAlign w:val="center"/>
          </w:tcPr>
          <w:p w14:paraId="44B179BD"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34400AAF" w14:textId="77777777" w:rsidTr="00F701D2">
        <w:trPr>
          <w:trHeight w:val="253"/>
          <w:jc w:val="center"/>
        </w:trPr>
        <w:tc>
          <w:tcPr>
            <w:tcW w:w="647" w:type="pct"/>
            <w:vMerge/>
            <w:vAlign w:val="center"/>
          </w:tcPr>
          <w:p w14:paraId="06F8DFA0"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14A7B626"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01038C0D" w14:textId="0779A739"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47570</w:t>
            </w:r>
          </w:p>
        </w:tc>
        <w:tc>
          <w:tcPr>
            <w:tcW w:w="1214" w:type="pct"/>
            <w:shd w:val="clear" w:color="auto" w:fill="auto"/>
            <w:noWrap/>
            <w:vAlign w:val="center"/>
          </w:tcPr>
          <w:p w14:paraId="002083B4" w14:textId="6110DE9E"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Puebloviejo</w:t>
            </w:r>
          </w:p>
        </w:tc>
        <w:tc>
          <w:tcPr>
            <w:tcW w:w="961" w:type="pct"/>
            <w:shd w:val="clear" w:color="auto" w:fill="auto"/>
            <w:noWrap/>
            <w:vAlign w:val="center"/>
          </w:tcPr>
          <w:p w14:paraId="7A692D9C" w14:textId="5F3933FB"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Magdalena</w:t>
            </w:r>
          </w:p>
        </w:tc>
        <w:tc>
          <w:tcPr>
            <w:tcW w:w="780" w:type="pct"/>
            <w:vMerge/>
            <w:vAlign w:val="center"/>
          </w:tcPr>
          <w:p w14:paraId="3007BF3B"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3C845DA8" w14:textId="77777777" w:rsidTr="00F701D2">
        <w:trPr>
          <w:trHeight w:val="253"/>
          <w:jc w:val="center"/>
        </w:trPr>
        <w:tc>
          <w:tcPr>
            <w:tcW w:w="647" w:type="pct"/>
            <w:vMerge/>
            <w:vAlign w:val="center"/>
          </w:tcPr>
          <w:p w14:paraId="16780B76"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165C591B"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6FD30CDD" w14:textId="308C0332"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47745</w:t>
            </w:r>
          </w:p>
        </w:tc>
        <w:tc>
          <w:tcPr>
            <w:tcW w:w="1214" w:type="pct"/>
            <w:shd w:val="clear" w:color="auto" w:fill="auto"/>
            <w:noWrap/>
            <w:vAlign w:val="center"/>
          </w:tcPr>
          <w:p w14:paraId="0EA172FF" w14:textId="066354EF"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Sitionuevo</w:t>
            </w:r>
          </w:p>
        </w:tc>
        <w:tc>
          <w:tcPr>
            <w:tcW w:w="961" w:type="pct"/>
            <w:shd w:val="clear" w:color="auto" w:fill="auto"/>
            <w:noWrap/>
            <w:vAlign w:val="center"/>
          </w:tcPr>
          <w:p w14:paraId="62C56C16" w14:textId="2BBDF80B"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Magdalena</w:t>
            </w:r>
          </w:p>
        </w:tc>
        <w:tc>
          <w:tcPr>
            <w:tcW w:w="780" w:type="pct"/>
            <w:vMerge/>
            <w:vAlign w:val="center"/>
          </w:tcPr>
          <w:p w14:paraId="4AD084D3"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6A6E4A93" w14:textId="77777777" w:rsidTr="00F701D2">
        <w:trPr>
          <w:trHeight w:val="253"/>
          <w:jc w:val="center"/>
        </w:trPr>
        <w:tc>
          <w:tcPr>
            <w:tcW w:w="647" w:type="pct"/>
            <w:vMerge/>
            <w:vAlign w:val="center"/>
          </w:tcPr>
          <w:p w14:paraId="5A5FC302"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26C8F94C"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07109CB9" w14:textId="31E17FB6"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47268</w:t>
            </w:r>
          </w:p>
        </w:tc>
        <w:tc>
          <w:tcPr>
            <w:tcW w:w="1214" w:type="pct"/>
            <w:shd w:val="clear" w:color="auto" w:fill="auto"/>
            <w:noWrap/>
            <w:vAlign w:val="center"/>
          </w:tcPr>
          <w:p w14:paraId="23591CF5" w14:textId="32ED280F"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El Retén</w:t>
            </w:r>
          </w:p>
        </w:tc>
        <w:tc>
          <w:tcPr>
            <w:tcW w:w="961" w:type="pct"/>
            <w:shd w:val="clear" w:color="auto" w:fill="auto"/>
            <w:noWrap/>
            <w:vAlign w:val="center"/>
          </w:tcPr>
          <w:p w14:paraId="2CB89BE0" w14:textId="4F26911A"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Magdalena</w:t>
            </w:r>
          </w:p>
        </w:tc>
        <w:tc>
          <w:tcPr>
            <w:tcW w:w="780" w:type="pct"/>
            <w:vMerge/>
            <w:vAlign w:val="center"/>
          </w:tcPr>
          <w:p w14:paraId="4140B50B"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1AB3E785" w14:textId="77777777" w:rsidTr="00F701D2">
        <w:trPr>
          <w:trHeight w:val="253"/>
          <w:jc w:val="center"/>
        </w:trPr>
        <w:tc>
          <w:tcPr>
            <w:tcW w:w="647" w:type="pct"/>
            <w:vMerge/>
            <w:vAlign w:val="center"/>
          </w:tcPr>
          <w:p w14:paraId="6D5A022D"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311271A8"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2B9F16DE" w14:textId="1599817E"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20001</w:t>
            </w:r>
          </w:p>
        </w:tc>
        <w:tc>
          <w:tcPr>
            <w:tcW w:w="1214" w:type="pct"/>
            <w:shd w:val="clear" w:color="auto" w:fill="auto"/>
            <w:noWrap/>
            <w:vAlign w:val="center"/>
          </w:tcPr>
          <w:p w14:paraId="113D1E84" w14:textId="3D097998"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Valledupar</w:t>
            </w:r>
          </w:p>
        </w:tc>
        <w:tc>
          <w:tcPr>
            <w:tcW w:w="961" w:type="pct"/>
            <w:shd w:val="clear" w:color="auto" w:fill="auto"/>
            <w:noWrap/>
            <w:vAlign w:val="center"/>
          </w:tcPr>
          <w:p w14:paraId="70C85596" w14:textId="2F8A8640"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Cesar</w:t>
            </w:r>
          </w:p>
        </w:tc>
        <w:tc>
          <w:tcPr>
            <w:tcW w:w="780" w:type="pct"/>
            <w:vMerge/>
            <w:vAlign w:val="center"/>
          </w:tcPr>
          <w:p w14:paraId="50885F11"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1725A2D9" w14:textId="77777777" w:rsidTr="00F701D2">
        <w:trPr>
          <w:trHeight w:val="253"/>
          <w:jc w:val="center"/>
        </w:trPr>
        <w:tc>
          <w:tcPr>
            <w:tcW w:w="647" w:type="pct"/>
            <w:vMerge/>
            <w:vAlign w:val="center"/>
          </w:tcPr>
          <w:p w14:paraId="501AB33E"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2B5B352E"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6513EF83" w14:textId="704D0A68"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20621</w:t>
            </w:r>
          </w:p>
        </w:tc>
        <w:tc>
          <w:tcPr>
            <w:tcW w:w="1214" w:type="pct"/>
            <w:shd w:val="clear" w:color="auto" w:fill="auto"/>
            <w:noWrap/>
            <w:vAlign w:val="center"/>
          </w:tcPr>
          <w:p w14:paraId="48D87192" w14:textId="56952AB8"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La Paz</w:t>
            </w:r>
          </w:p>
        </w:tc>
        <w:tc>
          <w:tcPr>
            <w:tcW w:w="961" w:type="pct"/>
            <w:shd w:val="clear" w:color="auto" w:fill="auto"/>
            <w:noWrap/>
            <w:vAlign w:val="center"/>
          </w:tcPr>
          <w:p w14:paraId="3289C6FB" w14:textId="3394C743"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Cesar</w:t>
            </w:r>
          </w:p>
        </w:tc>
        <w:tc>
          <w:tcPr>
            <w:tcW w:w="780" w:type="pct"/>
            <w:vMerge/>
            <w:vAlign w:val="center"/>
          </w:tcPr>
          <w:p w14:paraId="6AA355F6"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1C689696" w14:textId="77777777" w:rsidTr="00F701D2">
        <w:trPr>
          <w:trHeight w:val="253"/>
          <w:jc w:val="center"/>
        </w:trPr>
        <w:tc>
          <w:tcPr>
            <w:tcW w:w="647" w:type="pct"/>
            <w:vMerge/>
            <w:vAlign w:val="center"/>
          </w:tcPr>
          <w:p w14:paraId="48345D02"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1BE0FD81"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216A074C" w14:textId="6DAD16D3"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13140</w:t>
            </w:r>
          </w:p>
        </w:tc>
        <w:tc>
          <w:tcPr>
            <w:tcW w:w="1214" w:type="pct"/>
            <w:shd w:val="clear" w:color="auto" w:fill="auto"/>
            <w:noWrap/>
            <w:vAlign w:val="center"/>
          </w:tcPr>
          <w:p w14:paraId="7BA6A262" w14:textId="2451936A"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Calamar</w:t>
            </w:r>
          </w:p>
        </w:tc>
        <w:tc>
          <w:tcPr>
            <w:tcW w:w="961" w:type="pct"/>
            <w:shd w:val="clear" w:color="auto" w:fill="auto"/>
            <w:noWrap/>
            <w:vAlign w:val="center"/>
          </w:tcPr>
          <w:p w14:paraId="42B07726" w14:textId="68911F99"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Bolívar</w:t>
            </w:r>
          </w:p>
        </w:tc>
        <w:tc>
          <w:tcPr>
            <w:tcW w:w="780" w:type="pct"/>
            <w:vMerge/>
            <w:vAlign w:val="center"/>
          </w:tcPr>
          <w:p w14:paraId="06D7B5DD"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22E68274" w14:textId="77777777" w:rsidTr="00F701D2">
        <w:trPr>
          <w:trHeight w:val="253"/>
          <w:jc w:val="center"/>
        </w:trPr>
        <w:tc>
          <w:tcPr>
            <w:tcW w:w="647" w:type="pct"/>
            <w:vMerge/>
            <w:vAlign w:val="center"/>
          </w:tcPr>
          <w:p w14:paraId="25FC0A66"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5127A86C" w14:textId="77777777" w:rsidR="00F93266" w:rsidRPr="00F701D2" w:rsidRDefault="00F93266">
            <w:pPr>
              <w:ind w:left="-82"/>
              <w:jc w:val="center"/>
              <w:rPr>
                <w:rFonts w:ascii="Bookman Old Style" w:hAnsi="Bookman Old Style" w:cs="Arial"/>
                <w:color w:val="000000"/>
                <w:highlight w:val="yellow"/>
              </w:rPr>
            </w:pPr>
          </w:p>
        </w:tc>
        <w:tc>
          <w:tcPr>
            <w:tcW w:w="683" w:type="pct"/>
            <w:shd w:val="clear" w:color="auto" w:fill="auto"/>
            <w:noWrap/>
            <w:vAlign w:val="center"/>
          </w:tcPr>
          <w:p w14:paraId="79750801" w14:textId="22762579"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13647</w:t>
            </w:r>
          </w:p>
        </w:tc>
        <w:tc>
          <w:tcPr>
            <w:tcW w:w="1214" w:type="pct"/>
            <w:shd w:val="clear" w:color="auto" w:fill="auto"/>
            <w:noWrap/>
            <w:vAlign w:val="center"/>
          </w:tcPr>
          <w:p w14:paraId="19C1073A" w14:textId="29885439"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San Estanislao</w:t>
            </w:r>
          </w:p>
        </w:tc>
        <w:tc>
          <w:tcPr>
            <w:tcW w:w="961" w:type="pct"/>
            <w:shd w:val="clear" w:color="auto" w:fill="auto"/>
            <w:noWrap/>
            <w:vAlign w:val="center"/>
          </w:tcPr>
          <w:p w14:paraId="1D3EEF19" w14:textId="6E13CA33"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Bolívar</w:t>
            </w:r>
          </w:p>
        </w:tc>
        <w:tc>
          <w:tcPr>
            <w:tcW w:w="780" w:type="pct"/>
            <w:vMerge/>
            <w:vAlign w:val="center"/>
          </w:tcPr>
          <w:p w14:paraId="1267604F" w14:textId="77777777" w:rsidR="00F93266" w:rsidRPr="00F701D2" w:rsidDel="00551E87" w:rsidRDefault="00F93266">
            <w:pPr>
              <w:ind w:left="-82"/>
              <w:jc w:val="center"/>
              <w:rPr>
                <w:rFonts w:ascii="Bookman Old Style" w:hAnsi="Bookman Old Style" w:cs="Arial"/>
                <w:color w:val="000000"/>
                <w:highlight w:val="yellow"/>
                <w:lang w:val="es-CO" w:eastAsia="es-CO"/>
              </w:rPr>
            </w:pPr>
          </w:p>
        </w:tc>
      </w:tr>
      <w:tr w:rsidR="00F93266" w:rsidRPr="009726F2" w14:paraId="16A5E352" w14:textId="77777777" w:rsidTr="00F701D2">
        <w:trPr>
          <w:trHeight w:val="253"/>
          <w:jc w:val="center"/>
        </w:trPr>
        <w:tc>
          <w:tcPr>
            <w:tcW w:w="647" w:type="pct"/>
            <w:vMerge w:val="restart"/>
            <w:vAlign w:val="center"/>
          </w:tcPr>
          <w:p w14:paraId="2FCD0749" w14:textId="1F035675" w:rsidR="00F93266" w:rsidRPr="00F701D2" w:rsidRDefault="00F93266">
            <w:pPr>
              <w:ind w:left="-82"/>
              <w:jc w:val="center"/>
              <w:rPr>
                <w:rFonts w:ascii="Bookman Old Style" w:hAnsi="Bookman Old Style" w:cs="Arial"/>
                <w:color w:val="000000"/>
              </w:rPr>
            </w:pPr>
            <w:r w:rsidRPr="00F701D2">
              <w:rPr>
                <w:rFonts w:ascii="Bookman Old Style" w:hAnsi="Bookman Old Style" w:cs="Arial"/>
                <w:color w:val="000000"/>
              </w:rPr>
              <w:t>2</w:t>
            </w:r>
          </w:p>
        </w:tc>
        <w:tc>
          <w:tcPr>
            <w:tcW w:w="714" w:type="pct"/>
            <w:vMerge w:val="restart"/>
            <w:vAlign w:val="center"/>
          </w:tcPr>
          <w:p w14:paraId="679D391C" w14:textId="7B7E65CF" w:rsidR="00F93266" w:rsidRPr="00F701D2" w:rsidRDefault="00F93266">
            <w:pPr>
              <w:ind w:left="-82"/>
              <w:jc w:val="center"/>
              <w:rPr>
                <w:rFonts w:ascii="Bookman Old Style" w:hAnsi="Bookman Old Style" w:cs="Arial"/>
                <w:color w:val="000000"/>
              </w:rPr>
            </w:pPr>
            <w:r w:rsidRPr="00F701D2">
              <w:rPr>
                <w:rFonts w:ascii="Bookman Old Style" w:hAnsi="Bookman Old Style" w:cs="Arial"/>
                <w:color w:val="000000"/>
              </w:rPr>
              <w:t>090 de 2006</w:t>
            </w:r>
          </w:p>
        </w:tc>
        <w:tc>
          <w:tcPr>
            <w:tcW w:w="683" w:type="pct"/>
            <w:shd w:val="clear" w:color="auto" w:fill="auto"/>
            <w:noWrap/>
            <w:vAlign w:val="center"/>
          </w:tcPr>
          <w:p w14:paraId="15A4CCDA" w14:textId="0840E8E9" w:rsidR="00F93266" w:rsidRPr="00F701D2" w:rsidRDefault="00F93266">
            <w:pPr>
              <w:ind w:left="-82"/>
              <w:jc w:val="center"/>
              <w:rPr>
                <w:rFonts w:ascii="Bookman Old Style" w:hAnsi="Bookman Old Style" w:cs="Arial"/>
                <w:color w:val="000000"/>
              </w:rPr>
            </w:pPr>
            <w:r w:rsidRPr="00F701D2">
              <w:rPr>
                <w:rFonts w:ascii="Bookman Old Style" w:hAnsi="Bookman Old Style"/>
                <w:color w:val="000000"/>
              </w:rPr>
              <w:t>47605</w:t>
            </w:r>
          </w:p>
        </w:tc>
        <w:tc>
          <w:tcPr>
            <w:tcW w:w="1214" w:type="pct"/>
            <w:shd w:val="clear" w:color="auto" w:fill="auto"/>
            <w:noWrap/>
            <w:vAlign w:val="center"/>
          </w:tcPr>
          <w:p w14:paraId="6E538D53" w14:textId="3D33F927" w:rsidR="00F93266" w:rsidRPr="00F701D2" w:rsidRDefault="00F93266">
            <w:pPr>
              <w:ind w:left="-58" w:hanging="24"/>
              <w:jc w:val="center"/>
              <w:rPr>
                <w:rFonts w:ascii="Bookman Old Style" w:hAnsi="Bookman Old Style" w:cs="Arial"/>
                <w:color w:val="000000"/>
                <w:lang w:val="es-CO" w:eastAsia="es-CO"/>
              </w:rPr>
            </w:pPr>
            <w:r w:rsidRPr="00F701D2">
              <w:rPr>
                <w:rFonts w:ascii="Bookman Old Style" w:hAnsi="Bookman Old Style"/>
                <w:color w:val="000000"/>
              </w:rPr>
              <w:t>Remolino</w:t>
            </w:r>
          </w:p>
        </w:tc>
        <w:tc>
          <w:tcPr>
            <w:tcW w:w="961" w:type="pct"/>
            <w:shd w:val="clear" w:color="auto" w:fill="auto"/>
            <w:noWrap/>
            <w:vAlign w:val="center"/>
          </w:tcPr>
          <w:p w14:paraId="1661A9F5" w14:textId="0DEA2417" w:rsidR="00F93266" w:rsidRPr="00F701D2" w:rsidRDefault="00F93266">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c>
          <w:tcPr>
            <w:tcW w:w="780" w:type="pct"/>
            <w:vMerge w:val="restart"/>
            <w:vAlign w:val="center"/>
          </w:tcPr>
          <w:p w14:paraId="3BC1D8C5" w14:textId="02C7FD81" w:rsidR="00F93266" w:rsidRPr="00F701D2" w:rsidDel="00551E87" w:rsidRDefault="00F93266">
            <w:pPr>
              <w:ind w:left="-82"/>
              <w:jc w:val="center"/>
              <w:rPr>
                <w:rFonts w:ascii="Bookman Old Style" w:hAnsi="Bookman Old Style" w:cs="Arial"/>
                <w:color w:val="000000"/>
                <w:lang w:val="es-CO" w:eastAsia="es-CO"/>
              </w:rPr>
            </w:pPr>
            <w:r w:rsidRPr="00F701D2">
              <w:rPr>
                <w:rFonts w:ascii="Bookman Old Style" w:hAnsi="Bookman Old Style" w:cs="Arial"/>
                <w:color w:val="000000"/>
                <w:lang w:val="es-CO" w:eastAsia="es-CO"/>
              </w:rPr>
              <w:t>Existente</w:t>
            </w:r>
          </w:p>
        </w:tc>
      </w:tr>
      <w:tr w:rsidR="00F93266" w:rsidRPr="009726F2" w14:paraId="3AACC911" w14:textId="77777777" w:rsidTr="00F701D2">
        <w:trPr>
          <w:trHeight w:val="253"/>
          <w:jc w:val="center"/>
        </w:trPr>
        <w:tc>
          <w:tcPr>
            <w:tcW w:w="647" w:type="pct"/>
            <w:vMerge/>
            <w:vAlign w:val="center"/>
          </w:tcPr>
          <w:p w14:paraId="4FA0CC28"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66C4FB7D" w14:textId="77777777" w:rsidR="00F93266" w:rsidRPr="00F701D2" w:rsidRDefault="00F93266">
            <w:pPr>
              <w:ind w:left="-82"/>
              <w:jc w:val="center"/>
              <w:rPr>
                <w:rFonts w:ascii="Bookman Old Style" w:hAnsi="Bookman Old Style" w:cs="Arial"/>
                <w:color w:val="000000"/>
              </w:rPr>
            </w:pPr>
          </w:p>
        </w:tc>
        <w:tc>
          <w:tcPr>
            <w:tcW w:w="683" w:type="pct"/>
            <w:shd w:val="clear" w:color="auto" w:fill="auto"/>
            <w:noWrap/>
            <w:vAlign w:val="center"/>
          </w:tcPr>
          <w:p w14:paraId="2DF0C5E6" w14:textId="6A772E71" w:rsidR="00F93266" w:rsidRPr="00F701D2" w:rsidRDefault="00F93266">
            <w:pPr>
              <w:ind w:left="-82"/>
              <w:jc w:val="center"/>
              <w:rPr>
                <w:rFonts w:ascii="Bookman Old Style" w:hAnsi="Bookman Old Style" w:cs="Arial"/>
                <w:color w:val="000000"/>
              </w:rPr>
            </w:pPr>
            <w:r w:rsidRPr="00F701D2">
              <w:rPr>
                <w:rFonts w:ascii="Bookman Old Style" w:hAnsi="Bookman Old Style"/>
                <w:color w:val="000000"/>
              </w:rPr>
              <w:t>47675</w:t>
            </w:r>
          </w:p>
        </w:tc>
        <w:tc>
          <w:tcPr>
            <w:tcW w:w="1214" w:type="pct"/>
            <w:shd w:val="clear" w:color="auto" w:fill="auto"/>
            <w:noWrap/>
            <w:vAlign w:val="center"/>
          </w:tcPr>
          <w:p w14:paraId="08E4DA15" w14:textId="793D85B5" w:rsidR="00F93266" w:rsidRPr="00F701D2" w:rsidRDefault="00F93266">
            <w:pPr>
              <w:ind w:left="-58" w:hanging="24"/>
              <w:jc w:val="center"/>
              <w:rPr>
                <w:rFonts w:ascii="Bookman Old Style" w:hAnsi="Bookman Old Style" w:cs="Arial"/>
                <w:color w:val="000000"/>
                <w:lang w:val="es-CO" w:eastAsia="es-CO"/>
              </w:rPr>
            </w:pPr>
            <w:r w:rsidRPr="00F701D2">
              <w:rPr>
                <w:rFonts w:ascii="Bookman Old Style" w:hAnsi="Bookman Old Style"/>
                <w:color w:val="000000"/>
              </w:rPr>
              <w:t>Salamina</w:t>
            </w:r>
          </w:p>
        </w:tc>
        <w:tc>
          <w:tcPr>
            <w:tcW w:w="961" w:type="pct"/>
            <w:shd w:val="clear" w:color="auto" w:fill="auto"/>
            <w:noWrap/>
            <w:vAlign w:val="center"/>
          </w:tcPr>
          <w:p w14:paraId="4E8EFCB8" w14:textId="483F56BB" w:rsidR="00F93266" w:rsidRPr="00F701D2" w:rsidRDefault="00F93266">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c>
          <w:tcPr>
            <w:tcW w:w="780" w:type="pct"/>
            <w:vMerge/>
            <w:vAlign w:val="center"/>
          </w:tcPr>
          <w:p w14:paraId="5E81F54F" w14:textId="77777777" w:rsidR="00F93266" w:rsidRPr="00F701D2" w:rsidRDefault="00F93266">
            <w:pPr>
              <w:ind w:left="-82"/>
              <w:jc w:val="center"/>
              <w:rPr>
                <w:rFonts w:ascii="Bookman Old Style" w:hAnsi="Bookman Old Style" w:cs="Arial"/>
                <w:color w:val="000000"/>
                <w:lang w:val="es-CO" w:eastAsia="es-CO"/>
              </w:rPr>
            </w:pPr>
          </w:p>
        </w:tc>
      </w:tr>
      <w:tr w:rsidR="00F93266" w:rsidRPr="009726F2" w14:paraId="0464D018" w14:textId="77777777" w:rsidTr="00F701D2">
        <w:trPr>
          <w:trHeight w:val="253"/>
          <w:jc w:val="center"/>
        </w:trPr>
        <w:tc>
          <w:tcPr>
            <w:tcW w:w="647" w:type="pct"/>
            <w:vMerge/>
            <w:vAlign w:val="center"/>
          </w:tcPr>
          <w:p w14:paraId="4176BFFA"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03AFB816" w14:textId="77777777" w:rsidR="00F93266" w:rsidRPr="00F701D2" w:rsidRDefault="00F93266">
            <w:pPr>
              <w:ind w:left="-82"/>
              <w:jc w:val="center"/>
              <w:rPr>
                <w:rFonts w:ascii="Bookman Old Style" w:hAnsi="Bookman Old Style" w:cs="Arial"/>
                <w:color w:val="000000"/>
              </w:rPr>
            </w:pPr>
          </w:p>
        </w:tc>
        <w:tc>
          <w:tcPr>
            <w:tcW w:w="683" w:type="pct"/>
            <w:shd w:val="clear" w:color="auto" w:fill="auto"/>
            <w:noWrap/>
            <w:vAlign w:val="center"/>
          </w:tcPr>
          <w:p w14:paraId="0735C471" w14:textId="40EF2604" w:rsidR="00F93266" w:rsidRPr="00F701D2" w:rsidRDefault="00F93266">
            <w:pPr>
              <w:ind w:left="-82"/>
              <w:jc w:val="center"/>
              <w:rPr>
                <w:rFonts w:ascii="Bookman Old Style" w:hAnsi="Bookman Old Style" w:cs="Arial"/>
                <w:color w:val="000000"/>
              </w:rPr>
            </w:pPr>
            <w:r w:rsidRPr="00F701D2">
              <w:rPr>
                <w:rFonts w:ascii="Bookman Old Style" w:hAnsi="Bookman Old Style"/>
                <w:color w:val="000000"/>
              </w:rPr>
              <w:t>20443</w:t>
            </w:r>
          </w:p>
        </w:tc>
        <w:tc>
          <w:tcPr>
            <w:tcW w:w="1214" w:type="pct"/>
            <w:shd w:val="clear" w:color="auto" w:fill="auto"/>
            <w:noWrap/>
            <w:vAlign w:val="center"/>
          </w:tcPr>
          <w:p w14:paraId="34BDC91E" w14:textId="31923860" w:rsidR="00F93266" w:rsidRPr="00F701D2" w:rsidRDefault="00F93266">
            <w:pPr>
              <w:ind w:left="-58" w:hanging="24"/>
              <w:jc w:val="center"/>
              <w:rPr>
                <w:rFonts w:ascii="Bookman Old Style" w:hAnsi="Bookman Old Style" w:cs="Arial"/>
                <w:color w:val="000000"/>
                <w:lang w:val="es-CO" w:eastAsia="es-CO"/>
              </w:rPr>
            </w:pPr>
            <w:r w:rsidRPr="00F701D2">
              <w:rPr>
                <w:rFonts w:ascii="Bookman Old Style" w:hAnsi="Bookman Old Style"/>
                <w:color w:val="000000"/>
              </w:rPr>
              <w:t>Manaure</w:t>
            </w:r>
          </w:p>
        </w:tc>
        <w:tc>
          <w:tcPr>
            <w:tcW w:w="961" w:type="pct"/>
            <w:shd w:val="clear" w:color="auto" w:fill="auto"/>
            <w:noWrap/>
            <w:vAlign w:val="center"/>
          </w:tcPr>
          <w:p w14:paraId="6FD941DD" w14:textId="51899B4F" w:rsidR="00F93266" w:rsidRPr="00F701D2" w:rsidRDefault="00F93266">
            <w:pPr>
              <w:ind w:left="-82"/>
              <w:jc w:val="center"/>
              <w:rPr>
                <w:rFonts w:ascii="Bookman Old Style" w:hAnsi="Bookman Old Style" w:cs="Arial"/>
                <w:color w:val="000000"/>
                <w:lang w:val="es-CO" w:eastAsia="es-CO"/>
              </w:rPr>
            </w:pPr>
            <w:r w:rsidRPr="00F701D2">
              <w:rPr>
                <w:rFonts w:ascii="Bookman Old Style" w:hAnsi="Bookman Old Style"/>
                <w:color w:val="000000"/>
              </w:rPr>
              <w:t>Cesar</w:t>
            </w:r>
          </w:p>
        </w:tc>
        <w:tc>
          <w:tcPr>
            <w:tcW w:w="780" w:type="pct"/>
            <w:vMerge/>
            <w:vAlign w:val="center"/>
          </w:tcPr>
          <w:p w14:paraId="7CC09D70" w14:textId="77777777" w:rsidR="00F93266" w:rsidRPr="00F701D2" w:rsidRDefault="00F93266">
            <w:pPr>
              <w:ind w:left="-82"/>
              <w:jc w:val="center"/>
              <w:rPr>
                <w:rFonts w:ascii="Bookman Old Style" w:hAnsi="Bookman Old Style" w:cs="Arial"/>
                <w:color w:val="000000"/>
                <w:lang w:val="es-CO" w:eastAsia="es-CO"/>
              </w:rPr>
            </w:pPr>
          </w:p>
        </w:tc>
      </w:tr>
      <w:tr w:rsidR="00551E87" w:rsidRPr="009726F2" w14:paraId="56232438" w14:textId="77777777" w:rsidTr="00F701D2">
        <w:trPr>
          <w:trHeight w:val="253"/>
          <w:jc w:val="center"/>
        </w:trPr>
        <w:tc>
          <w:tcPr>
            <w:tcW w:w="647" w:type="pct"/>
            <w:vAlign w:val="center"/>
          </w:tcPr>
          <w:p w14:paraId="5BC9EEBB" w14:textId="077E33D6" w:rsidR="00551E87" w:rsidRPr="00F701D2" w:rsidRDefault="00F93266">
            <w:pPr>
              <w:ind w:left="-82"/>
              <w:jc w:val="center"/>
              <w:rPr>
                <w:rFonts w:ascii="Bookman Old Style" w:hAnsi="Bookman Old Style" w:cs="Arial"/>
                <w:color w:val="000000"/>
              </w:rPr>
            </w:pPr>
            <w:r w:rsidRPr="00F701D2">
              <w:rPr>
                <w:rFonts w:ascii="Bookman Old Style" w:hAnsi="Bookman Old Style" w:cs="Arial"/>
                <w:color w:val="000000"/>
              </w:rPr>
              <w:t>3</w:t>
            </w:r>
          </w:p>
        </w:tc>
        <w:tc>
          <w:tcPr>
            <w:tcW w:w="714" w:type="pct"/>
            <w:vAlign w:val="center"/>
          </w:tcPr>
          <w:p w14:paraId="6CD85133" w14:textId="42CC943D" w:rsidR="00551E87" w:rsidRPr="00F701D2" w:rsidRDefault="00F93266">
            <w:pPr>
              <w:ind w:left="-82"/>
              <w:jc w:val="center"/>
              <w:rPr>
                <w:rFonts w:ascii="Bookman Old Style" w:hAnsi="Bookman Old Style" w:cs="Arial"/>
                <w:color w:val="000000"/>
              </w:rPr>
            </w:pPr>
            <w:r w:rsidRPr="00F701D2">
              <w:rPr>
                <w:rFonts w:ascii="Bookman Old Style" w:hAnsi="Bookman Old Style" w:cs="Arial"/>
                <w:color w:val="000000"/>
              </w:rPr>
              <w:t>078 de 2010</w:t>
            </w:r>
          </w:p>
        </w:tc>
        <w:tc>
          <w:tcPr>
            <w:tcW w:w="683" w:type="pct"/>
            <w:shd w:val="clear" w:color="auto" w:fill="auto"/>
            <w:noWrap/>
            <w:vAlign w:val="center"/>
          </w:tcPr>
          <w:p w14:paraId="41B0067E" w14:textId="2717F6C6" w:rsidR="00551E87" w:rsidRPr="00F701D2" w:rsidRDefault="00551E87">
            <w:pPr>
              <w:ind w:left="-82"/>
              <w:jc w:val="center"/>
              <w:rPr>
                <w:rFonts w:ascii="Bookman Old Style" w:hAnsi="Bookman Old Style" w:cs="Arial"/>
                <w:color w:val="000000"/>
              </w:rPr>
            </w:pPr>
            <w:r w:rsidRPr="00F701D2">
              <w:rPr>
                <w:rFonts w:ascii="Bookman Old Style" w:hAnsi="Bookman Old Style"/>
                <w:color w:val="000000"/>
              </w:rPr>
              <w:t>13760</w:t>
            </w:r>
          </w:p>
        </w:tc>
        <w:tc>
          <w:tcPr>
            <w:tcW w:w="1214" w:type="pct"/>
            <w:shd w:val="clear" w:color="auto" w:fill="auto"/>
            <w:noWrap/>
            <w:vAlign w:val="center"/>
          </w:tcPr>
          <w:p w14:paraId="18F5D815" w14:textId="5D62D1EF" w:rsidR="00551E87" w:rsidRPr="00F701D2" w:rsidRDefault="00551E87">
            <w:pPr>
              <w:ind w:left="-58" w:hanging="24"/>
              <w:jc w:val="center"/>
              <w:rPr>
                <w:rFonts w:ascii="Bookman Old Style" w:hAnsi="Bookman Old Style" w:cs="Arial"/>
                <w:color w:val="000000"/>
                <w:lang w:val="es-CO" w:eastAsia="es-CO"/>
              </w:rPr>
            </w:pPr>
            <w:r w:rsidRPr="00F701D2">
              <w:rPr>
                <w:rFonts w:ascii="Bookman Old Style" w:hAnsi="Bookman Old Style"/>
                <w:color w:val="000000"/>
              </w:rPr>
              <w:t>Soplaviento</w:t>
            </w:r>
          </w:p>
        </w:tc>
        <w:tc>
          <w:tcPr>
            <w:tcW w:w="961" w:type="pct"/>
            <w:shd w:val="clear" w:color="auto" w:fill="auto"/>
            <w:noWrap/>
            <w:vAlign w:val="center"/>
          </w:tcPr>
          <w:p w14:paraId="2A6F5BF9" w14:textId="331CAD05" w:rsidR="00551E87" w:rsidRPr="00F701D2" w:rsidRDefault="00551E87">
            <w:pPr>
              <w:ind w:left="-82"/>
              <w:jc w:val="center"/>
              <w:rPr>
                <w:rFonts w:ascii="Bookman Old Style" w:hAnsi="Bookman Old Style" w:cs="Arial"/>
                <w:color w:val="000000"/>
                <w:lang w:val="es-CO" w:eastAsia="es-CO"/>
              </w:rPr>
            </w:pPr>
            <w:r w:rsidRPr="00F701D2">
              <w:rPr>
                <w:rFonts w:ascii="Bookman Old Style" w:hAnsi="Bookman Old Style"/>
                <w:color w:val="000000"/>
              </w:rPr>
              <w:t>Bolívar</w:t>
            </w:r>
          </w:p>
        </w:tc>
        <w:tc>
          <w:tcPr>
            <w:tcW w:w="780" w:type="pct"/>
            <w:vAlign w:val="center"/>
          </w:tcPr>
          <w:p w14:paraId="0D2817BB" w14:textId="3F1F7736" w:rsidR="00551E87" w:rsidRPr="00F701D2" w:rsidRDefault="00F93266">
            <w:pPr>
              <w:ind w:left="-82"/>
              <w:jc w:val="center"/>
              <w:rPr>
                <w:rFonts w:ascii="Bookman Old Style" w:hAnsi="Bookman Old Style" w:cs="Arial"/>
                <w:color w:val="000000"/>
                <w:lang w:val="es-CO" w:eastAsia="es-CO"/>
              </w:rPr>
            </w:pPr>
            <w:r w:rsidRPr="00F701D2">
              <w:rPr>
                <w:rFonts w:ascii="Bookman Old Style" w:hAnsi="Bookman Old Style" w:cs="Arial"/>
                <w:color w:val="000000"/>
                <w:lang w:val="es-CO" w:eastAsia="es-CO"/>
              </w:rPr>
              <w:t>Existente</w:t>
            </w:r>
          </w:p>
        </w:tc>
      </w:tr>
      <w:tr w:rsidR="00F93266" w:rsidRPr="009726F2" w14:paraId="4DF3239A" w14:textId="77777777" w:rsidTr="00F701D2">
        <w:trPr>
          <w:trHeight w:val="253"/>
          <w:jc w:val="center"/>
        </w:trPr>
        <w:tc>
          <w:tcPr>
            <w:tcW w:w="647" w:type="pct"/>
            <w:vMerge w:val="restart"/>
            <w:vAlign w:val="center"/>
          </w:tcPr>
          <w:p w14:paraId="6573D681" w14:textId="545217B3" w:rsidR="00F93266" w:rsidRPr="00F701D2" w:rsidRDefault="00F93266">
            <w:pPr>
              <w:ind w:left="-82"/>
              <w:jc w:val="center"/>
              <w:rPr>
                <w:rFonts w:ascii="Bookman Old Style" w:hAnsi="Bookman Old Style" w:cs="Arial"/>
                <w:color w:val="000000"/>
              </w:rPr>
            </w:pPr>
            <w:r w:rsidRPr="00F701D2">
              <w:rPr>
                <w:rFonts w:ascii="Bookman Old Style" w:hAnsi="Bookman Old Style" w:cs="Arial"/>
                <w:color w:val="000000"/>
              </w:rPr>
              <w:t>4</w:t>
            </w:r>
          </w:p>
        </w:tc>
        <w:tc>
          <w:tcPr>
            <w:tcW w:w="714" w:type="pct"/>
            <w:vMerge w:val="restart"/>
            <w:vAlign w:val="center"/>
          </w:tcPr>
          <w:p w14:paraId="27F90CC6" w14:textId="7748F5E8" w:rsidR="00F93266" w:rsidRPr="00F701D2" w:rsidRDefault="00F93266">
            <w:pPr>
              <w:ind w:left="-82"/>
              <w:jc w:val="center"/>
              <w:rPr>
                <w:rFonts w:ascii="Bookman Old Style" w:hAnsi="Bookman Old Style" w:cs="Arial"/>
                <w:color w:val="000000"/>
              </w:rPr>
            </w:pPr>
            <w:r w:rsidRPr="00F701D2">
              <w:rPr>
                <w:rFonts w:ascii="Bookman Old Style" w:hAnsi="Bookman Old Style" w:cs="Arial"/>
                <w:color w:val="000000"/>
              </w:rPr>
              <w:t>051 de 2011</w:t>
            </w:r>
          </w:p>
        </w:tc>
        <w:tc>
          <w:tcPr>
            <w:tcW w:w="683" w:type="pct"/>
            <w:shd w:val="clear" w:color="auto" w:fill="auto"/>
            <w:noWrap/>
            <w:vAlign w:val="center"/>
          </w:tcPr>
          <w:p w14:paraId="186BCFB7" w14:textId="6E266192" w:rsidR="00F93266" w:rsidRPr="00F701D2" w:rsidRDefault="00F93266">
            <w:pPr>
              <w:ind w:left="-82"/>
              <w:jc w:val="center"/>
              <w:rPr>
                <w:rFonts w:ascii="Bookman Old Style" w:hAnsi="Bookman Old Style" w:cs="Arial"/>
                <w:color w:val="000000"/>
              </w:rPr>
            </w:pPr>
            <w:r w:rsidRPr="00F701D2">
              <w:rPr>
                <w:rFonts w:ascii="Bookman Old Style" w:hAnsi="Bookman Old Style"/>
                <w:color w:val="000000"/>
              </w:rPr>
              <w:t>13062</w:t>
            </w:r>
          </w:p>
        </w:tc>
        <w:tc>
          <w:tcPr>
            <w:tcW w:w="1214" w:type="pct"/>
            <w:shd w:val="clear" w:color="auto" w:fill="auto"/>
            <w:noWrap/>
            <w:vAlign w:val="center"/>
          </w:tcPr>
          <w:p w14:paraId="7B0C5367" w14:textId="517A0630" w:rsidR="00F93266" w:rsidRPr="00F701D2" w:rsidRDefault="00F93266">
            <w:pPr>
              <w:ind w:left="-58" w:hanging="24"/>
              <w:jc w:val="center"/>
              <w:rPr>
                <w:rFonts w:ascii="Bookman Old Style" w:hAnsi="Bookman Old Style" w:cs="Arial"/>
                <w:color w:val="000000"/>
                <w:lang w:val="es-CO" w:eastAsia="es-CO"/>
              </w:rPr>
            </w:pPr>
            <w:r w:rsidRPr="00F701D2">
              <w:rPr>
                <w:rFonts w:ascii="Bookman Old Style" w:hAnsi="Bookman Old Style"/>
                <w:color w:val="000000"/>
              </w:rPr>
              <w:t>Arroyohondo</w:t>
            </w:r>
          </w:p>
        </w:tc>
        <w:tc>
          <w:tcPr>
            <w:tcW w:w="961" w:type="pct"/>
            <w:shd w:val="clear" w:color="auto" w:fill="auto"/>
            <w:noWrap/>
            <w:vAlign w:val="center"/>
          </w:tcPr>
          <w:p w14:paraId="22E891E7" w14:textId="514C4BDC" w:rsidR="00F93266" w:rsidRPr="00F701D2" w:rsidRDefault="00F93266">
            <w:pPr>
              <w:ind w:left="-82"/>
              <w:jc w:val="center"/>
              <w:rPr>
                <w:rFonts w:ascii="Bookman Old Style" w:hAnsi="Bookman Old Style" w:cs="Arial"/>
                <w:color w:val="000000"/>
                <w:lang w:val="es-CO" w:eastAsia="es-CO"/>
              </w:rPr>
            </w:pPr>
            <w:r w:rsidRPr="00F701D2">
              <w:rPr>
                <w:rFonts w:ascii="Bookman Old Style" w:hAnsi="Bookman Old Style"/>
                <w:color w:val="000000"/>
              </w:rPr>
              <w:t>Bolívar</w:t>
            </w:r>
          </w:p>
        </w:tc>
        <w:tc>
          <w:tcPr>
            <w:tcW w:w="780" w:type="pct"/>
            <w:vMerge w:val="restart"/>
            <w:vAlign w:val="center"/>
          </w:tcPr>
          <w:p w14:paraId="4F320B95" w14:textId="009A2BD5" w:rsidR="00F93266" w:rsidRPr="00F701D2" w:rsidRDefault="00F93266">
            <w:pPr>
              <w:ind w:left="-82"/>
              <w:jc w:val="center"/>
              <w:rPr>
                <w:rFonts w:ascii="Bookman Old Style" w:hAnsi="Bookman Old Style" w:cs="Arial"/>
                <w:color w:val="000000"/>
                <w:lang w:val="es-CO" w:eastAsia="es-CO"/>
              </w:rPr>
            </w:pPr>
            <w:r w:rsidRPr="00F701D2">
              <w:rPr>
                <w:rFonts w:ascii="Bookman Old Style" w:hAnsi="Bookman Old Style" w:cs="Arial"/>
                <w:color w:val="000000"/>
                <w:lang w:val="es-CO" w:eastAsia="es-CO"/>
              </w:rPr>
              <w:t>Existente</w:t>
            </w:r>
          </w:p>
        </w:tc>
      </w:tr>
      <w:tr w:rsidR="00F93266" w:rsidRPr="009726F2" w14:paraId="721FEE59" w14:textId="77777777" w:rsidTr="00F701D2">
        <w:trPr>
          <w:trHeight w:val="253"/>
          <w:jc w:val="center"/>
        </w:trPr>
        <w:tc>
          <w:tcPr>
            <w:tcW w:w="647" w:type="pct"/>
            <w:vMerge/>
            <w:vAlign w:val="center"/>
          </w:tcPr>
          <w:p w14:paraId="799F6B28"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73DED065" w14:textId="77777777" w:rsidR="00F93266" w:rsidRPr="00F701D2" w:rsidRDefault="00F93266">
            <w:pPr>
              <w:ind w:left="-82"/>
              <w:jc w:val="center"/>
              <w:rPr>
                <w:rFonts w:ascii="Bookman Old Style" w:hAnsi="Bookman Old Style" w:cs="Arial"/>
                <w:color w:val="000000"/>
              </w:rPr>
            </w:pPr>
          </w:p>
        </w:tc>
        <w:tc>
          <w:tcPr>
            <w:tcW w:w="683" w:type="pct"/>
            <w:shd w:val="clear" w:color="auto" w:fill="auto"/>
            <w:noWrap/>
            <w:vAlign w:val="center"/>
          </w:tcPr>
          <w:p w14:paraId="45ED9E10" w14:textId="77070A64" w:rsidR="00F93266" w:rsidRPr="00F701D2" w:rsidRDefault="00F93266">
            <w:pPr>
              <w:ind w:left="-82"/>
              <w:jc w:val="center"/>
              <w:rPr>
                <w:rFonts w:ascii="Bookman Old Style" w:hAnsi="Bookman Old Style" w:cs="Arial"/>
                <w:color w:val="000000"/>
              </w:rPr>
            </w:pPr>
            <w:r w:rsidRPr="00F701D2">
              <w:rPr>
                <w:rFonts w:ascii="Bookman Old Style" w:hAnsi="Bookman Old Style"/>
                <w:color w:val="000000"/>
              </w:rPr>
              <w:t>13620</w:t>
            </w:r>
          </w:p>
        </w:tc>
        <w:tc>
          <w:tcPr>
            <w:tcW w:w="1214" w:type="pct"/>
            <w:shd w:val="clear" w:color="auto" w:fill="auto"/>
            <w:noWrap/>
            <w:vAlign w:val="center"/>
          </w:tcPr>
          <w:p w14:paraId="47D5B0E4" w14:textId="64268581" w:rsidR="00F93266" w:rsidRPr="00F701D2" w:rsidRDefault="00F93266">
            <w:pPr>
              <w:ind w:left="-58" w:hanging="24"/>
              <w:jc w:val="center"/>
              <w:rPr>
                <w:rFonts w:ascii="Bookman Old Style" w:hAnsi="Bookman Old Style" w:cs="Arial"/>
                <w:color w:val="000000"/>
                <w:lang w:val="es-CO" w:eastAsia="es-CO"/>
              </w:rPr>
            </w:pPr>
            <w:r w:rsidRPr="00F701D2">
              <w:rPr>
                <w:rFonts w:ascii="Bookman Old Style" w:hAnsi="Bookman Old Style"/>
                <w:color w:val="000000"/>
              </w:rPr>
              <w:t>San Cristóbal</w:t>
            </w:r>
          </w:p>
        </w:tc>
        <w:tc>
          <w:tcPr>
            <w:tcW w:w="961" w:type="pct"/>
            <w:shd w:val="clear" w:color="auto" w:fill="auto"/>
            <w:noWrap/>
            <w:vAlign w:val="center"/>
          </w:tcPr>
          <w:p w14:paraId="6BEFF5F0" w14:textId="34DC8459" w:rsidR="00F93266" w:rsidRPr="00F701D2" w:rsidRDefault="00F93266">
            <w:pPr>
              <w:ind w:left="-82"/>
              <w:jc w:val="center"/>
              <w:rPr>
                <w:rFonts w:ascii="Bookman Old Style" w:hAnsi="Bookman Old Style" w:cs="Arial"/>
                <w:color w:val="000000"/>
                <w:lang w:val="es-CO" w:eastAsia="es-CO"/>
              </w:rPr>
            </w:pPr>
            <w:r w:rsidRPr="00F701D2">
              <w:rPr>
                <w:rFonts w:ascii="Bookman Old Style" w:hAnsi="Bookman Old Style"/>
                <w:color w:val="000000"/>
              </w:rPr>
              <w:t>Bolívar</w:t>
            </w:r>
          </w:p>
        </w:tc>
        <w:tc>
          <w:tcPr>
            <w:tcW w:w="780" w:type="pct"/>
            <w:vMerge/>
            <w:vAlign w:val="center"/>
          </w:tcPr>
          <w:p w14:paraId="6FBAF398" w14:textId="77777777" w:rsidR="00F93266" w:rsidRPr="00F701D2" w:rsidRDefault="00F93266">
            <w:pPr>
              <w:ind w:left="-82"/>
              <w:jc w:val="center"/>
              <w:rPr>
                <w:rFonts w:ascii="Bookman Old Style" w:hAnsi="Bookman Old Style" w:cs="Arial"/>
                <w:color w:val="000000"/>
                <w:lang w:val="es-CO" w:eastAsia="es-CO"/>
              </w:rPr>
            </w:pPr>
          </w:p>
        </w:tc>
      </w:tr>
      <w:tr w:rsidR="00F93266" w:rsidRPr="009726F2" w14:paraId="5C507287" w14:textId="77777777" w:rsidTr="00F701D2">
        <w:trPr>
          <w:trHeight w:val="253"/>
          <w:jc w:val="center"/>
        </w:trPr>
        <w:tc>
          <w:tcPr>
            <w:tcW w:w="647" w:type="pct"/>
            <w:vMerge/>
            <w:vAlign w:val="center"/>
          </w:tcPr>
          <w:p w14:paraId="3893D0A9" w14:textId="77777777" w:rsidR="00F93266" w:rsidRPr="00F701D2" w:rsidRDefault="00F93266">
            <w:pPr>
              <w:ind w:left="-82"/>
              <w:jc w:val="center"/>
              <w:rPr>
                <w:rFonts w:ascii="Bookman Old Style" w:hAnsi="Bookman Old Style" w:cs="Arial"/>
                <w:color w:val="000000"/>
              </w:rPr>
            </w:pPr>
          </w:p>
        </w:tc>
        <w:tc>
          <w:tcPr>
            <w:tcW w:w="714" w:type="pct"/>
            <w:vMerge/>
            <w:vAlign w:val="center"/>
          </w:tcPr>
          <w:p w14:paraId="19B8C075" w14:textId="77777777" w:rsidR="00F93266" w:rsidRPr="00F701D2" w:rsidRDefault="00F93266">
            <w:pPr>
              <w:ind w:left="-82"/>
              <w:jc w:val="center"/>
              <w:rPr>
                <w:rFonts w:ascii="Bookman Old Style" w:hAnsi="Bookman Old Style" w:cs="Arial"/>
                <w:color w:val="000000"/>
              </w:rPr>
            </w:pPr>
          </w:p>
        </w:tc>
        <w:tc>
          <w:tcPr>
            <w:tcW w:w="683" w:type="pct"/>
            <w:shd w:val="clear" w:color="auto" w:fill="auto"/>
            <w:noWrap/>
            <w:vAlign w:val="center"/>
          </w:tcPr>
          <w:p w14:paraId="5FBC12E8" w14:textId="0ACE260C" w:rsidR="00F93266" w:rsidRPr="00F701D2" w:rsidRDefault="00F93266">
            <w:pPr>
              <w:ind w:left="-82"/>
              <w:jc w:val="center"/>
              <w:rPr>
                <w:rFonts w:ascii="Bookman Old Style" w:hAnsi="Bookman Old Style" w:cs="Arial"/>
                <w:color w:val="000000"/>
              </w:rPr>
            </w:pPr>
            <w:r w:rsidRPr="00F701D2">
              <w:rPr>
                <w:rFonts w:ascii="Bookman Old Style" w:hAnsi="Bookman Old Style"/>
                <w:color w:val="000000"/>
              </w:rPr>
              <w:t>47258</w:t>
            </w:r>
          </w:p>
        </w:tc>
        <w:tc>
          <w:tcPr>
            <w:tcW w:w="1214" w:type="pct"/>
            <w:shd w:val="clear" w:color="auto" w:fill="auto"/>
            <w:noWrap/>
            <w:vAlign w:val="center"/>
          </w:tcPr>
          <w:p w14:paraId="4D2E3648" w14:textId="21965A6D" w:rsidR="00F93266" w:rsidRPr="00F701D2" w:rsidRDefault="00F93266">
            <w:pPr>
              <w:ind w:left="-58" w:hanging="24"/>
              <w:jc w:val="center"/>
              <w:rPr>
                <w:rFonts w:ascii="Bookman Old Style" w:hAnsi="Bookman Old Style" w:cs="Arial"/>
                <w:color w:val="000000"/>
                <w:lang w:val="es-CO" w:eastAsia="es-CO"/>
              </w:rPr>
            </w:pPr>
            <w:r w:rsidRPr="00F701D2">
              <w:rPr>
                <w:rFonts w:ascii="Bookman Old Style" w:hAnsi="Bookman Old Style"/>
                <w:color w:val="000000"/>
              </w:rPr>
              <w:t>El Piñón</w:t>
            </w:r>
          </w:p>
        </w:tc>
        <w:tc>
          <w:tcPr>
            <w:tcW w:w="961" w:type="pct"/>
            <w:shd w:val="clear" w:color="auto" w:fill="auto"/>
            <w:noWrap/>
            <w:vAlign w:val="center"/>
          </w:tcPr>
          <w:p w14:paraId="00E5467F" w14:textId="2017C6B1" w:rsidR="00F93266" w:rsidRPr="00F701D2" w:rsidRDefault="00F93266">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c>
          <w:tcPr>
            <w:tcW w:w="780" w:type="pct"/>
            <w:vMerge/>
            <w:vAlign w:val="center"/>
          </w:tcPr>
          <w:p w14:paraId="76CE1D8C" w14:textId="77777777" w:rsidR="00F93266" w:rsidRPr="00F701D2" w:rsidRDefault="00F93266">
            <w:pPr>
              <w:ind w:left="-82"/>
              <w:jc w:val="center"/>
              <w:rPr>
                <w:rFonts w:ascii="Bookman Old Style" w:hAnsi="Bookman Old Style" w:cs="Arial"/>
                <w:color w:val="000000"/>
                <w:lang w:val="es-CO" w:eastAsia="es-CO"/>
              </w:rPr>
            </w:pPr>
          </w:p>
        </w:tc>
      </w:tr>
      <w:tr w:rsidR="00F93266" w:rsidRPr="009726F2" w14:paraId="4E657E20" w14:textId="77777777" w:rsidTr="00F701D2">
        <w:trPr>
          <w:trHeight w:val="253"/>
          <w:jc w:val="center"/>
        </w:trPr>
        <w:tc>
          <w:tcPr>
            <w:tcW w:w="647" w:type="pct"/>
            <w:vMerge w:val="restart"/>
            <w:vAlign w:val="center"/>
          </w:tcPr>
          <w:p w14:paraId="16CD2143" w14:textId="15049856" w:rsidR="00F93266" w:rsidRPr="00F701D2" w:rsidRDefault="00F93266">
            <w:pPr>
              <w:ind w:left="-82"/>
              <w:jc w:val="center"/>
              <w:rPr>
                <w:rFonts w:ascii="Bookman Old Style" w:hAnsi="Bookman Old Style" w:cs="Arial"/>
                <w:color w:val="000000"/>
              </w:rPr>
            </w:pPr>
            <w:r w:rsidRPr="00F701D2">
              <w:rPr>
                <w:rFonts w:ascii="Bookman Old Style" w:hAnsi="Bookman Old Style" w:cs="Arial"/>
                <w:color w:val="000000"/>
              </w:rPr>
              <w:t>5</w:t>
            </w:r>
          </w:p>
        </w:tc>
        <w:tc>
          <w:tcPr>
            <w:tcW w:w="714" w:type="pct"/>
            <w:vMerge w:val="restart"/>
            <w:vAlign w:val="center"/>
          </w:tcPr>
          <w:p w14:paraId="5681CA53" w14:textId="335E538D" w:rsidR="00F93266" w:rsidRPr="00F701D2" w:rsidRDefault="00F93266">
            <w:pPr>
              <w:ind w:left="-82"/>
              <w:jc w:val="center"/>
              <w:rPr>
                <w:rFonts w:ascii="Bookman Old Style" w:hAnsi="Bookman Old Style" w:cs="Arial"/>
                <w:color w:val="000000"/>
              </w:rPr>
            </w:pPr>
            <w:r w:rsidRPr="00F701D2">
              <w:rPr>
                <w:rFonts w:ascii="Bookman Old Style" w:hAnsi="Bookman Old Style" w:cs="Arial"/>
                <w:color w:val="000000"/>
              </w:rPr>
              <w:t>187 de 2011</w:t>
            </w:r>
          </w:p>
        </w:tc>
        <w:tc>
          <w:tcPr>
            <w:tcW w:w="683" w:type="pct"/>
            <w:shd w:val="clear" w:color="auto" w:fill="auto"/>
            <w:noWrap/>
            <w:vAlign w:val="center"/>
          </w:tcPr>
          <w:p w14:paraId="4C3BBAD4" w14:textId="4B2E2587" w:rsidR="00F93266" w:rsidRPr="00F701D2" w:rsidRDefault="00F93266">
            <w:pPr>
              <w:ind w:left="-82"/>
              <w:jc w:val="center"/>
              <w:rPr>
                <w:rFonts w:ascii="Bookman Old Style" w:hAnsi="Bookman Old Style" w:cs="Arial"/>
                <w:color w:val="000000"/>
              </w:rPr>
            </w:pPr>
            <w:r w:rsidRPr="00F701D2">
              <w:rPr>
                <w:rFonts w:ascii="Bookman Old Style" w:hAnsi="Bookman Old Style"/>
                <w:color w:val="000000"/>
              </w:rPr>
              <w:t>47161</w:t>
            </w:r>
          </w:p>
        </w:tc>
        <w:tc>
          <w:tcPr>
            <w:tcW w:w="1214" w:type="pct"/>
            <w:shd w:val="clear" w:color="auto" w:fill="auto"/>
            <w:noWrap/>
            <w:vAlign w:val="center"/>
          </w:tcPr>
          <w:p w14:paraId="2A7B2757" w14:textId="446292D8" w:rsidR="00F93266" w:rsidRPr="00F701D2" w:rsidRDefault="00F93266">
            <w:pPr>
              <w:ind w:left="-58" w:hanging="24"/>
              <w:jc w:val="center"/>
              <w:rPr>
                <w:rFonts w:ascii="Bookman Old Style" w:hAnsi="Bookman Old Style" w:cs="Arial"/>
                <w:color w:val="000000"/>
                <w:lang w:val="es-CO" w:eastAsia="es-CO"/>
              </w:rPr>
            </w:pPr>
            <w:r w:rsidRPr="00F701D2">
              <w:rPr>
                <w:rFonts w:ascii="Bookman Old Style" w:hAnsi="Bookman Old Style"/>
                <w:color w:val="000000"/>
              </w:rPr>
              <w:t>Cerro de San Antonio</w:t>
            </w:r>
          </w:p>
        </w:tc>
        <w:tc>
          <w:tcPr>
            <w:tcW w:w="961" w:type="pct"/>
            <w:shd w:val="clear" w:color="auto" w:fill="auto"/>
            <w:noWrap/>
            <w:vAlign w:val="center"/>
          </w:tcPr>
          <w:p w14:paraId="51A103A7" w14:textId="14A84A67" w:rsidR="00F93266" w:rsidRPr="00F701D2" w:rsidRDefault="00F93266">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c>
          <w:tcPr>
            <w:tcW w:w="780" w:type="pct"/>
            <w:vMerge w:val="restart"/>
            <w:vAlign w:val="center"/>
          </w:tcPr>
          <w:p w14:paraId="29160FB6" w14:textId="59CCA36C" w:rsidR="00F93266" w:rsidRPr="00F701D2" w:rsidRDefault="00F93266">
            <w:pPr>
              <w:ind w:left="-82"/>
              <w:jc w:val="center"/>
              <w:rPr>
                <w:rFonts w:ascii="Bookman Old Style" w:hAnsi="Bookman Old Style" w:cs="Arial"/>
                <w:color w:val="000000"/>
                <w:lang w:val="es-CO" w:eastAsia="es-CO"/>
              </w:rPr>
            </w:pPr>
            <w:r w:rsidRPr="00F701D2">
              <w:rPr>
                <w:rFonts w:ascii="Bookman Old Style" w:hAnsi="Bookman Old Style" w:cs="Arial"/>
                <w:color w:val="000000"/>
                <w:lang w:val="es-CO" w:eastAsia="es-CO"/>
              </w:rPr>
              <w:t>Existente</w:t>
            </w:r>
          </w:p>
        </w:tc>
      </w:tr>
      <w:tr w:rsidR="00F93266" w:rsidRPr="009726F2" w14:paraId="4D17B2EF" w14:textId="77777777" w:rsidTr="00F701D2">
        <w:trPr>
          <w:trHeight w:val="253"/>
          <w:jc w:val="center"/>
        </w:trPr>
        <w:tc>
          <w:tcPr>
            <w:tcW w:w="647" w:type="pct"/>
            <w:vMerge/>
          </w:tcPr>
          <w:p w14:paraId="0137F309" w14:textId="77777777" w:rsidR="00F93266" w:rsidRDefault="00F93266" w:rsidP="00551E87">
            <w:pPr>
              <w:ind w:left="-82"/>
              <w:jc w:val="center"/>
              <w:rPr>
                <w:rFonts w:ascii="Bookman Old Style" w:hAnsi="Bookman Old Style" w:cs="Arial"/>
                <w:color w:val="000000"/>
                <w:sz w:val="22"/>
                <w:szCs w:val="20"/>
              </w:rPr>
            </w:pPr>
          </w:p>
        </w:tc>
        <w:tc>
          <w:tcPr>
            <w:tcW w:w="714" w:type="pct"/>
            <w:vMerge/>
          </w:tcPr>
          <w:p w14:paraId="5A734EE0" w14:textId="77777777" w:rsidR="00F93266" w:rsidRPr="00006560" w:rsidRDefault="00F93266" w:rsidP="00551E87">
            <w:pPr>
              <w:ind w:left="-82"/>
              <w:jc w:val="center"/>
              <w:rPr>
                <w:rFonts w:ascii="Bookman Old Style" w:hAnsi="Bookman Old Style" w:cs="Arial"/>
                <w:color w:val="000000"/>
                <w:sz w:val="22"/>
                <w:szCs w:val="20"/>
                <w:highlight w:val="yellow"/>
              </w:rPr>
            </w:pPr>
          </w:p>
        </w:tc>
        <w:tc>
          <w:tcPr>
            <w:tcW w:w="683" w:type="pct"/>
            <w:shd w:val="clear" w:color="auto" w:fill="auto"/>
            <w:noWrap/>
            <w:vAlign w:val="center"/>
          </w:tcPr>
          <w:p w14:paraId="14A5C078" w14:textId="173B1468"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47798</w:t>
            </w:r>
          </w:p>
        </w:tc>
        <w:tc>
          <w:tcPr>
            <w:tcW w:w="1214" w:type="pct"/>
            <w:shd w:val="clear" w:color="auto" w:fill="auto"/>
            <w:noWrap/>
            <w:vAlign w:val="center"/>
          </w:tcPr>
          <w:p w14:paraId="35D57969" w14:textId="508A9C18"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Tenerife</w:t>
            </w:r>
          </w:p>
        </w:tc>
        <w:tc>
          <w:tcPr>
            <w:tcW w:w="961" w:type="pct"/>
            <w:shd w:val="clear" w:color="auto" w:fill="auto"/>
            <w:noWrap/>
            <w:vAlign w:val="center"/>
          </w:tcPr>
          <w:p w14:paraId="599F855D" w14:textId="7093150A"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Magdalena</w:t>
            </w:r>
          </w:p>
        </w:tc>
        <w:tc>
          <w:tcPr>
            <w:tcW w:w="780" w:type="pct"/>
            <w:vMerge/>
          </w:tcPr>
          <w:p w14:paraId="57CC20EB" w14:textId="77777777" w:rsidR="00F93266" w:rsidRPr="00006560" w:rsidRDefault="00F93266" w:rsidP="00551E87">
            <w:pPr>
              <w:ind w:left="-82"/>
              <w:jc w:val="center"/>
              <w:rPr>
                <w:rFonts w:ascii="Bookman Old Style" w:hAnsi="Bookman Old Style" w:cs="Arial"/>
                <w:color w:val="000000"/>
                <w:sz w:val="22"/>
                <w:szCs w:val="20"/>
                <w:highlight w:val="yellow"/>
                <w:lang w:val="es-CO" w:eastAsia="es-CO"/>
              </w:rPr>
            </w:pPr>
          </w:p>
        </w:tc>
      </w:tr>
      <w:tr w:rsidR="00F93266" w:rsidRPr="009726F2" w14:paraId="14646B86" w14:textId="77777777" w:rsidTr="00F701D2">
        <w:trPr>
          <w:trHeight w:val="253"/>
          <w:jc w:val="center"/>
        </w:trPr>
        <w:tc>
          <w:tcPr>
            <w:tcW w:w="647" w:type="pct"/>
            <w:vMerge/>
          </w:tcPr>
          <w:p w14:paraId="201B4E56" w14:textId="77777777" w:rsidR="00F93266" w:rsidRDefault="00F93266" w:rsidP="00551E87">
            <w:pPr>
              <w:ind w:left="-82"/>
              <w:jc w:val="center"/>
              <w:rPr>
                <w:rFonts w:ascii="Bookman Old Style" w:hAnsi="Bookman Old Style" w:cs="Arial"/>
                <w:color w:val="000000"/>
                <w:sz w:val="22"/>
                <w:szCs w:val="20"/>
              </w:rPr>
            </w:pPr>
          </w:p>
        </w:tc>
        <w:tc>
          <w:tcPr>
            <w:tcW w:w="714" w:type="pct"/>
            <w:vMerge/>
          </w:tcPr>
          <w:p w14:paraId="52990E96" w14:textId="77777777" w:rsidR="00F93266" w:rsidRPr="00006560" w:rsidRDefault="00F93266" w:rsidP="00551E87">
            <w:pPr>
              <w:ind w:left="-82"/>
              <w:jc w:val="center"/>
              <w:rPr>
                <w:rFonts w:ascii="Bookman Old Style" w:hAnsi="Bookman Old Style" w:cs="Arial"/>
                <w:color w:val="000000"/>
                <w:sz w:val="22"/>
                <w:szCs w:val="20"/>
                <w:highlight w:val="yellow"/>
              </w:rPr>
            </w:pPr>
          </w:p>
        </w:tc>
        <w:tc>
          <w:tcPr>
            <w:tcW w:w="683" w:type="pct"/>
            <w:shd w:val="clear" w:color="auto" w:fill="auto"/>
            <w:noWrap/>
            <w:vAlign w:val="center"/>
          </w:tcPr>
          <w:p w14:paraId="54D1660F" w14:textId="559B160B"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47960</w:t>
            </w:r>
          </w:p>
        </w:tc>
        <w:tc>
          <w:tcPr>
            <w:tcW w:w="1214" w:type="pct"/>
            <w:shd w:val="clear" w:color="auto" w:fill="auto"/>
            <w:noWrap/>
            <w:vAlign w:val="center"/>
          </w:tcPr>
          <w:p w14:paraId="004537ED" w14:textId="39A9961D"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Zapayán</w:t>
            </w:r>
          </w:p>
        </w:tc>
        <w:tc>
          <w:tcPr>
            <w:tcW w:w="961" w:type="pct"/>
            <w:shd w:val="clear" w:color="auto" w:fill="auto"/>
            <w:noWrap/>
            <w:vAlign w:val="center"/>
          </w:tcPr>
          <w:p w14:paraId="7A7F36D7" w14:textId="39F0A283"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Magdalena</w:t>
            </w:r>
          </w:p>
        </w:tc>
        <w:tc>
          <w:tcPr>
            <w:tcW w:w="780" w:type="pct"/>
            <w:vMerge/>
          </w:tcPr>
          <w:p w14:paraId="7D67DBB3" w14:textId="77777777" w:rsidR="00F93266" w:rsidRPr="00006560" w:rsidRDefault="00F93266" w:rsidP="00551E87">
            <w:pPr>
              <w:ind w:left="-82"/>
              <w:jc w:val="center"/>
              <w:rPr>
                <w:rFonts w:ascii="Bookman Old Style" w:hAnsi="Bookman Old Style" w:cs="Arial"/>
                <w:color w:val="000000"/>
                <w:sz w:val="22"/>
                <w:szCs w:val="20"/>
                <w:highlight w:val="yellow"/>
                <w:lang w:val="es-CO" w:eastAsia="es-CO"/>
              </w:rPr>
            </w:pPr>
          </w:p>
        </w:tc>
      </w:tr>
      <w:tr w:rsidR="00F93266" w:rsidRPr="009726F2" w14:paraId="524792D8" w14:textId="77777777" w:rsidTr="00F701D2">
        <w:trPr>
          <w:trHeight w:val="253"/>
          <w:jc w:val="center"/>
        </w:trPr>
        <w:tc>
          <w:tcPr>
            <w:tcW w:w="647" w:type="pct"/>
            <w:vMerge/>
          </w:tcPr>
          <w:p w14:paraId="4D870DC7" w14:textId="77777777" w:rsidR="00F93266" w:rsidRDefault="00F93266" w:rsidP="00551E87">
            <w:pPr>
              <w:ind w:left="-82"/>
              <w:jc w:val="center"/>
              <w:rPr>
                <w:rFonts w:ascii="Bookman Old Style" w:hAnsi="Bookman Old Style" w:cs="Arial"/>
                <w:color w:val="000000"/>
                <w:sz w:val="22"/>
                <w:szCs w:val="20"/>
              </w:rPr>
            </w:pPr>
          </w:p>
        </w:tc>
        <w:tc>
          <w:tcPr>
            <w:tcW w:w="714" w:type="pct"/>
            <w:vMerge/>
          </w:tcPr>
          <w:p w14:paraId="51286E59" w14:textId="77777777" w:rsidR="00F93266" w:rsidRPr="00006560" w:rsidRDefault="00F93266" w:rsidP="00551E87">
            <w:pPr>
              <w:ind w:left="-82"/>
              <w:jc w:val="center"/>
              <w:rPr>
                <w:rFonts w:ascii="Bookman Old Style" w:hAnsi="Bookman Old Style" w:cs="Arial"/>
                <w:color w:val="000000"/>
                <w:sz w:val="22"/>
                <w:szCs w:val="20"/>
                <w:highlight w:val="yellow"/>
              </w:rPr>
            </w:pPr>
          </w:p>
        </w:tc>
        <w:tc>
          <w:tcPr>
            <w:tcW w:w="683" w:type="pct"/>
            <w:shd w:val="clear" w:color="auto" w:fill="auto"/>
            <w:noWrap/>
            <w:vAlign w:val="center"/>
          </w:tcPr>
          <w:p w14:paraId="171E2B1F" w14:textId="5F975C78"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47205</w:t>
            </w:r>
          </w:p>
        </w:tc>
        <w:tc>
          <w:tcPr>
            <w:tcW w:w="1214" w:type="pct"/>
            <w:shd w:val="clear" w:color="auto" w:fill="auto"/>
            <w:noWrap/>
            <w:vAlign w:val="center"/>
          </w:tcPr>
          <w:p w14:paraId="7B68EF1E" w14:textId="4CC3627A"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Concordia</w:t>
            </w:r>
          </w:p>
        </w:tc>
        <w:tc>
          <w:tcPr>
            <w:tcW w:w="961" w:type="pct"/>
            <w:shd w:val="clear" w:color="auto" w:fill="auto"/>
            <w:noWrap/>
            <w:vAlign w:val="center"/>
          </w:tcPr>
          <w:p w14:paraId="03AA4E35" w14:textId="7EA5B7F6"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Magdalena</w:t>
            </w:r>
          </w:p>
        </w:tc>
        <w:tc>
          <w:tcPr>
            <w:tcW w:w="780" w:type="pct"/>
            <w:vMerge/>
          </w:tcPr>
          <w:p w14:paraId="378707EB" w14:textId="77777777" w:rsidR="00F93266" w:rsidRPr="00006560" w:rsidRDefault="00F93266" w:rsidP="00551E87">
            <w:pPr>
              <w:ind w:left="-82"/>
              <w:jc w:val="center"/>
              <w:rPr>
                <w:rFonts w:ascii="Bookman Old Style" w:hAnsi="Bookman Old Style" w:cs="Arial"/>
                <w:color w:val="000000"/>
                <w:sz w:val="22"/>
                <w:szCs w:val="20"/>
                <w:highlight w:val="yellow"/>
                <w:lang w:val="es-CO" w:eastAsia="es-CO"/>
              </w:rPr>
            </w:pPr>
          </w:p>
        </w:tc>
      </w:tr>
      <w:tr w:rsidR="00F93266" w:rsidRPr="009726F2" w14:paraId="4F57AF93" w14:textId="77777777" w:rsidTr="00F701D2">
        <w:trPr>
          <w:trHeight w:val="253"/>
          <w:jc w:val="center"/>
        </w:trPr>
        <w:tc>
          <w:tcPr>
            <w:tcW w:w="647" w:type="pct"/>
            <w:vMerge/>
          </w:tcPr>
          <w:p w14:paraId="5F78C754" w14:textId="77777777" w:rsidR="00F93266" w:rsidRDefault="00F93266" w:rsidP="00551E87">
            <w:pPr>
              <w:ind w:left="-82"/>
              <w:jc w:val="center"/>
              <w:rPr>
                <w:rFonts w:ascii="Bookman Old Style" w:hAnsi="Bookman Old Style" w:cs="Arial"/>
                <w:color w:val="000000"/>
                <w:sz w:val="22"/>
                <w:szCs w:val="20"/>
              </w:rPr>
            </w:pPr>
          </w:p>
        </w:tc>
        <w:tc>
          <w:tcPr>
            <w:tcW w:w="714" w:type="pct"/>
            <w:vMerge/>
          </w:tcPr>
          <w:p w14:paraId="3783D8BA" w14:textId="77777777" w:rsidR="00F93266" w:rsidRPr="00006560" w:rsidRDefault="00F93266" w:rsidP="00551E87">
            <w:pPr>
              <w:ind w:left="-82"/>
              <w:jc w:val="center"/>
              <w:rPr>
                <w:rFonts w:ascii="Bookman Old Style" w:hAnsi="Bookman Old Style" w:cs="Arial"/>
                <w:color w:val="000000"/>
                <w:sz w:val="22"/>
                <w:szCs w:val="20"/>
                <w:highlight w:val="yellow"/>
              </w:rPr>
            </w:pPr>
          </w:p>
        </w:tc>
        <w:tc>
          <w:tcPr>
            <w:tcW w:w="683" w:type="pct"/>
            <w:shd w:val="clear" w:color="auto" w:fill="auto"/>
            <w:noWrap/>
            <w:vAlign w:val="center"/>
          </w:tcPr>
          <w:p w14:paraId="581E3109" w14:textId="368F49CF" w:rsidR="00F93266" w:rsidRPr="00F701D2" w:rsidRDefault="00F93266">
            <w:pPr>
              <w:ind w:left="-82"/>
              <w:jc w:val="center"/>
              <w:rPr>
                <w:rFonts w:ascii="Bookman Old Style" w:hAnsi="Bookman Old Style" w:cs="Arial"/>
                <w:color w:val="000000"/>
                <w:highlight w:val="yellow"/>
              </w:rPr>
            </w:pPr>
            <w:r w:rsidRPr="00F701D2">
              <w:rPr>
                <w:rFonts w:ascii="Bookman Old Style" w:hAnsi="Bookman Old Style"/>
                <w:color w:val="000000"/>
              </w:rPr>
              <w:t>47541</w:t>
            </w:r>
          </w:p>
        </w:tc>
        <w:tc>
          <w:tcPr>
            <w:tcW w:w="1214" w:type="pct"/>
            <w:shd w:val="clear" w:color="auto" w:fill="auto"/>
            <w:noWrap/>
            <w:vAlign w:val="center"/>
          </w:tcPr>
          <w:p w14:paraId="194BFB77" w14:textId="320F6457" w:rsidR="00F93266" w:rsidRPr="00F701D2" w:rsidRDefault="00F93266">
            <w:pPr>
              <w:ind w:left="-58" w:hanging="24"/>
              <w:jc w:val="center"/>
              <w:rPr>
                <w:rFonts w:ascii="Bookman Old Style" w:hAnsi="Bookman Old Style" w:cs="Arial"/>
                <w:color w:val="000000"/>
                <w:highlight w:val="yellow"/>
                <w:lang w:val="es-CO" w:eastAsia="es-CO"/>
              </w:rPr>
            </w:pPr>
            <w:r w:rsidRPr="00F701D2">
              <w:rPr>
                <w:rFonts w:ascii="Bookman Old Style" w:hAnsi="Bookman Old Style"/>
                <w:color w:val="000000"/>
              </w:rPr>
              <w:t>Pedraza</w:t>
            </w:r>
          </w:p>
        </w:tc>
        <w:tc>
          <w:tcPr>
            <w:tcW w:w="961" w:type="pct"/>
            <w:shd w:val="clear" w:color="auto" w:fill="auto"/>
            <w:noWrap/>
            <w:vAlign w:val="center"/>
          </w:tcPr>
          <w:p w14:paraId="12FACBDD" w14:textId="138924CA" w:rsidR="00F93266" w:rsidRPr="00F701D2" w:rsidRDefault="00F93266">
            <w:pPr>
              <w:ind w:left="-82"/>
              <w:jc w:val="center"/>
              <w:rPr>
                <w:rFonts w:ascii="Bookman Old Style" w:hAnsi="Bookman Old Style" w:cs="Arial"/>
                <w:color w:val="000000"/>
                <w:highlight w:val="yellow"/>
                <w:lang w:val="es-CO" w:eastAsia="es-CO"/>
              </w:rPr>
            </w:pPr>
            <w:r w:rsidRPr="00F701D2">
              <w:rPr>
                <w:rFonts w:ascii="Bookman Old Style" w:hAnsi="Bookman Old Style"/>
                <w:color w:val="000000"/>
              </w:rPr>
              <w:t>Magdalena</w:t>
            </w:r>
          </w:p>
        </w:tc>
        <w:tc>
          <w:tcPr>
            <w:tcW w:w="780" w:type="pct"/>
            <w:vMerge/>
          </w:tcPr>
          <w:p w14:paraId="3A6BA9A3" w14:textId="77777777" w:rsidR="00F93266" w:rsidRPr="00006560" w:rsidRDefault="00F93266" w:rsidP="00551E87">
            <w:pPr>
              <w:ind w:left="-82"/>
              <w:jc w:val="center"/>
              <w:rPr>
                <w:rFonts w:ascii="Bookman Old Style" w:hAnsi="Bookman Old Style" w:cs="Arial"/>
                <w:color w:val="000000"/>
                <w:sz w:val="22"/>
                <w:szCs w:val="20"/>
                <w:highlight w:val="yellow"/>
                <w:lang w:val="es-CO" w:eastAsia="es-CO"/>
              </w:rPr>
            </w:pPr>
          </w:p>
        </w:tc>
      </w:tr>
    </w:tbl>
    <w:p w14:paraId="0C292B67" w14:textId="42CF8CB6" w:rsidR="00526A24" w:rsidRPr="002234DE" w:rsidRDefault="00526A24" w:rsidP="00F701D2">
      <w:pPr>
        <w:spacing w:before="240" w:after="240"/>
        <w:ind w:left="0" w:right="-91"/>
        <w:jc w:val="both"/>
        <w:rPr>
          <w:rFonts w:ascii="Bookman Old Style" w:eastAsia="Calibri" w:hAnsi="Bookman Old Style" w:cs="Arial"/>
          <w:lang w:val="es-CO" w:eastAsia="en-US"/>
        </w:rPr>
      </w:pPr>
      <w:r>
        <w:rPr>
          <w:rFonts w:ascii="Bookman Old Style" w:eastAsia="Calibri" w:hAnsi="Bookman Old Style" w:cs="Arial"/>
          <w:lang w:val="es-CO" w:eastAsia="en-US"/>
        </w:rPr>
        <w:t xml:space="preserve">Tal como se observa, la </w:t>
      </w:r>
      <w:r w:rsidRPr="00F93266">
        <w:rPr>
          <w:rFonts w:ascii="Bookman Old Style" w:eastAsia="Calibri" w:hAnsi="Bookman Old Style" w:cs="Arial"/>
          <w:lang w:val="es-CO" w:eastAsia="en-US"/>
        </w:rPr>
        <w:t xml:space="preserve">conformación del mercado propuesto </w:t>
      </w:r>
      <w:r w:rsidRPr="00A566CF">
        <w:rPr>
          <w:rFonts w:ascii="Bookman Old Style" w:eastAsia="Calibri" w:hAnsi="Bookman Old Style" w:cs="Arial"/>
          <w:lang w:val="es-CO" w:eastAsia="en-US"/>
        </w:rPr>
        <w:t xml:space="preserve">implica la agregación de mercados </w:t>
      </w:r>
      <w:r w:rsidR="00F93266" w:rsidRPr="00A566CF">
        <w:rPr>
          <w:rFonts w:ascii="Bookman Old Style" w:eastAsia="Calibri" w:hAnsi="Bookman Old Style" w:cs="Arial"/>
          <w:lang w:val="es-CO" w:eastAsia="en-US"/>
        </w:rPr>
        <w:t>existentes</w:t>
      </w:r>
      <w:r w:rsidRPr="00F93266">
        <w:rPr>
          <w:rFonts w:ascii="Bookman Old Style" w:eastAsia="Calibri" w:hAnsi="Bookman Old Style" w:cs="Arial"/>
          <w:lang w:val="es-CO" w:eastAsia="en-US"/>
        </w:rPr>
        <w:t>.</w:t>
      </w:r>
    </w:p>
    <w:p w14:paraId="2272D022" w14:textId="77777777" w:rsidR="00526A24" w:rsidRPr="00930A2B" w:rsidRDefault="00526A24" w:rsidP="00F701D2">
      <w:pPr>
        <w:pStyle w:val="Prrafodelista"/>
        <w:keepNext/>
        <w:numPr>
          <w:ilvl w:val="1"/>
          <w:numId w:val="35"/>
        </w:numPr>
        <w:spacing w:before="240" w:after="240"/>
        <w:ind w:left="709" w:right="-91" w:hanging="709"/>
        <w:contextualSpacing/>
        <w:jc w:val="both"/>
        <w:rPr>
          <w:rFonts w:ascii="Bookman Old Style" w:eastAsia="Calibri" w:hAnsi="Bookman Old Style" w:cs="Arial"/>
          <w:b/>
          <w:sz w:val="24"/>
          <w:szCs w:val="24"/>
          <w:lang w:eastAsia="en-US"/>
        </w:rPr>
      </w:pPr>
      <w:r w:rsidRPr="00930A2B">
        <w:rPr>
          <w:rFonts w:ascii="Bookman Old Style" w:eastAsia="Calibri" w:hAnsi="Bookman Old Style" w:cs="Arial"/>
          <w:b/>
          <w:sz w:val="24"/>
          <w:szCs w:val="24"/>
          <w:lang w:eastAsia="en-US"/>
        </w:rPr>
        <w:t>Gastos de administración, operación y mantenimiento - AOM</w:t>
      </w:r>
    </w:p>
    <w:p w14:paraId="29A7674B" w14:textId="4D174963" w:rsidR="00526A24" w:rsidRDefault="00526A24" w:rsidP="00F701D2">
      <w:pPr>
        <w:spacing w:before="240" w:after="240"/>
        <w:ind w:left="0" w:right="-93"/>
        <w:jc w:val="both"/>
        <w:rPr>
          <w:rFonts w:ascii="Bookman Old Style" w:eastAsia="MS Mincho" w:hAnsi="Bookman Old Style" w:cs="Arial"/>
          <w:lang w:val="es-ES_tradnl" w:eastAsia="en-US"/>
        </w:rPr>
      </w:pPr>
      <w:r>
        <w:rPr>
          <w:rFonts w:ascii="Bookman Old Style" w:hAnsi="Bookman Old Style" w:cs="Arial"/>
          <w:bCs/>
        </w:rPr>
        <w:t>M</w:t>
      </w:r>
      <w:r w:rsidRPr="001954E9">
        <w:rPr>
          <w:rFonts w:ascii="Bookman Old Style" w:hAnsi="Bookman Old Style" w:cs="Arial"/>
          <w:bCs/>
        </w:rPr>
        <w:t xml:space="preserve">ediante la Resolución CREG </w:t>
      </w:r>
      <w:r>
        <w:rPr>
          <w:rFonts w:ascii="Bookman Old Style" w:hAnsi="Bookman Old Style" w:cs="Arial"/>
          <w:bCs/>
        </w:rPr>
        <w:t>093 de 2016</w:t>
      </w:r>
      <w:r w:rsidRPr="001954E9">
        <w:rPr>
          <w:rFonts w:ascii="Bookman Old Style" w:hAnsi="Bookman Old Style" w:cs="Arial"/>
          <w:bCs/>
        </w:rPr>
        <w:t xml:space="preserve"> se revoc</w:t>
      </w:r>
      <w:r w:rsidR="00C106CB">
        <w:rPr>
          <w:rFonts w:ascii="Bookman Old Style" w:hAnsi="Bookman Old Style" w:cs="Arial"/>
          <w:bCs/>
        </w:rPr>
        <w:t>aron</w:t>
      </w:r>
      <w:r w:rsidRPr="001954E9">
        <w:rPr>
          <w:rFonts w:ascii="Bookman Old Style" w:hAnsi="Bookman Old Style" w:cs="Arial"/>
          <w:bCs/>
        </w:rPr>
        <w:t xml:space="preserve"> el numeral 9.7 y el Anexo 10 </w:t>
      </w:r>
      <w:r>
        <w:rPr>
          <w:rFonts w:ascii="Bookman Old Style" w:hAnsi="Bookman Old Style" w:cs="Arial"/>
          <w:bCs/>
        </w:rPr>
        <w:t xml:space="preserve">de la Resolución CREG 202 de 2003, </w:t>
      </w:r>
      <w:r w:rsidRPr="001954E9">
        <w:rPr>
          <w:rFonts w:ascii="Bookman Old Style" w:hAnsi="Bookman Old Style" w:cs="Arial"/>
          <w:bCs/>
        </w:rPr>
        <w:t>en donde se defin</w:t>
      </w:r>
      <w:r>
        <w:rPr>
          <w:rFonts w:ascii="Bookman Old Style" w:hAnsi="Bookman Old Style" w:cs="Arial"/>
          <w:bCs/>
        </w:rPr>
        <w:t>ía</w:t>
      </w:r>
      <w:r w:rsidRPr="001954E9">
        <w:rPr>
          <w:rFonts w:ascii="Bookman Old Style" w:hAnsi="Bookman Old Style" w:cs="Arial"/>
          <w:bCs/>
        </w:rPr>
        <w:t xml:space="preserve"> el procedimiento para el establecimiento de los gastos de AOM eficientes, esto teniendo en cuenta que </w:t>
      </w:r>
      <w:r w:rsidRPr="001954E9">
        <w:rPr>
          <w:rFonts w:ascii="Bookman Old Style" w:eastAsia="MS Mincho" w:hAnsi="Bookman Old Style" w:cs="Arial"/>
          <w:lang w:val="es-ES_tradnl" w:eastAsia="en-US"/>
        </w:rPr>
        <w:t xml:space="preserve">mediante un análisis de la información requerida para mercados existentes, la Comisión encontró graves problemas con respecto a la calidad de la información contable reportada y depurada por las empresas a diciembre de 2013, así como la relación que esta puede tener con respecto a los costos y gastos asociados con la prestación del servicio y en particular para la actividad de distribución de gas combustible y la cual fue el insumo principal para el desarrollo del cálculo de las funciones de gastos eficientes de AOM de la actividad de distribución de gas combustible por redes de tubería y los otros activos que fueron publicadas en la Circular CREG 105 de 2015, tal y como lo establecía la Resolución CREG 202 de 2013. </w:t>
      </w:r>
    </w:p>
    <w:p w14:paraId="163271E7" w14:textId="77777777" w:rsidR="00526A24" w:rsidRPr="001954E9" w:rsidRDefault="00526A24" w:rsidP="00F701D2">
      <w:pPr>
        <w:spacing w:before="240" w:after="240"/>
        <w:ind w:left="0" w:right="-93"/>
        <w:jc w:val="both"/>
        <w:rPr>
          <w:rFonts w:ascii="Bookman Old Style" w:eastAsia="MS Mincho" w:hAnsi="Bookman Old Style" w:cs="Arial"/>
          <w:lang w:val="es-ES_tradnl" w:eastAsia="en-US"/>
        </w:rPr>
      </w:pPr>
      <w:r w:rsidRPr="001954E9">
        <w:rPr>
          <w:rFonts w:ascii="Bookman Old Style" w:hAnsi="Bookman Old Style" w:cs="Arial"/>
          <w:bCs/>
        </w:rPr>
        <w:t xml:space="preserve">En este sentido y de acuerdo con lo expuesto, para establecer los cargos en Mercados de Distribución de las solicitudes tarifarias presentadas para el caso de la definición de los gastos de AOM, se </w:t>
      </w:r>
      <w:r w:rsidRPr="001954E9">
        <w:rPr>
          <w:rFonts w:ascii="Bookman Old Style" w:eastAsia="MS Mincho" w:hAnsi="Bookman Old Style" w:cs="Arial"/>
          <w:lang w:val="es-ES_tradnl" w:eastAsia="en-US"/>
        </w:rPr>
        <w:t xml:space="preserve">incorporará un análisis conjunto de los siguientes elementos: i) los principios constitucionales y legales a los que se sujeta la prestación del servicio público domiciliario de gas combustible; ii) la </w:t>
      </w:r>
      <w:r w:rsidRPr="001954E9">
        <w:rPr>
          <w:rFonts w:ascii="Bookman Old Style" w:eastAsia="MS Mincho" w:hAnsi="Bookman Old Style" w:cs="Arial"/>
          <w:lang w:val="es-ES_tradnl" w:eastAsia="en-US"/>
        </w:rPr>
        <w:lastRenderedPageBreak/>
        <w:t>aplicación de dichos principios se debe hacer de manera armónica y concordante con los criterios tarifarios a los que se sujeta la remuneración de la actividad de distribución de gas natural a través de los cargos máximos regulados, es decir, no puede haber una contradicción o una afectación de los mismos, y; iii) la remuneración de los activos y los gastos de AOM para la definición de los cargos tarifarios atendiendo la metodología de la Resolución CREG 202 de 2013 se debe hacer de acuerdo con parámetros de eficiencia que se puedan incorporar como parte de la aplicación del régimen tarifario, por lo que le corresponde a esta Entidad dar aplicación a los criterios tarifarios en todos los aspectos que determinan el cobro de las tarifas.</w:t>
      </w:r>
    </w:p>
    <w:p w14:paraId="2848739A" w14:textId="77777777" w:rsidR="00526A24" w:rsidRDefault="00526A24" w:rsidP="00F701D2">
      <w:pPr>
        <w:spacing w:before="240" w:after="240"/>
        <w:ind w:left="0" w:right="-93"/>
        <w:jc w:val="both"/>
        <w:rPr>
          <w:rFonts w:ascii="Bookman Old Style" w:eastAsia="MS Mincho" w:hAnsi="Bookman Old Style" w:cs="Arial"/>
          <w:lang w:val="es-ES_tradnl" w:eastAsia="en-US"/>
        </w:rPr>
      </w:pPr>
      <w:r w:rsidRPr="001954E9">
        <w:rPr>
          <w:rFonts w:ascii="Bookman Old Style" w:eastAsia="MS Mincho" w:hAnsi="Bookman Old Style" w:cs="Arial"/>
          <w:lang w:val="es-ES_tradnl" w:eastAsia="en-US"/>
        </w:rPr>
        <w:t>Teniendo en cuenta lo anterior, se considera pertinente y razonable, como parte del régimen tarifario de acuerdo con lo previsto en el artículo 86 de la Ley 142 de 1994, así como de acuerdo con las finalidades que cumple el ejercicio de la función regulatoria en materia tarifaria con la que cuenta esta Comisión, que frente a los gastos de AOM y de forma transitoria para definir esta variable, se lleve a cabo un ejercicio, en aplicación del criterio de eficiencia</w:t>
      </w:r>
      <w:r>
        <w:rPr>
          <w:rFonts w:ascii="Bookman Old Style" w:eastAsia="MS Mincho" w:hAnsi="Bookman Old Style" w:cs="Arial"/>
          <w:lang w:val="es-ES_tradnl" w:eastAsia="en-US"/>
        </w:rPr>
        <w:t>.</w:t>
      </w:r>
      <w:r w:rsidRPr="001954E9">
        <w:rPr>
          <w:rFonts w:ascii="Bookman Old Style" w:eastAsia="MS Mincho" w:hAnsi="Bookman Old Style" w:cs="Arial"/>
          <w:lang w:val="es-ES_tradnl" w:eastAsia="en-US"/>
        </w:rPr>
        <w:t xml:space="preserve"> </w:t>
      </w:r>
    </w:p>
    <w:p w14:paraId="7E8795C3" w14:textId="77777777" w:rsidR="00526A24" w:rsidRDefault="00526A24" w:rsidP="00F701D2">
      <w:pPr>
        <w:spacing w:before="240" w:after="240"/>
        <w:ind w:left="0" w:right="-91"/>
        <w:jc w:val="both"/>
        <w:rPr>
          <w:rFonts w:ascii="Bookman Old Style" w:eastAsia="Calibri" w:hAnsi="Bookman Old Style" w:cs="Arial"/>
          <w:lang w:eastAsia="en-US"/>
        </w:rPr>
      </w:pPr>
      <w:r w:rsidRPr="001954E9">
        <w:rPr>
          <w:rFonts w:ascii="Bookman Old Style" w:eastAsia="Calibri" w:hAnsi="Bookman Old Style" w:cs="Arial"/>
          <w:lang w:eastAsia="en-US"/>
        </w:rPr>
        <w:t>La aplicación de</w:t>
      </w:r>
      <w:r>
        <w:rPr>
          <w:rFonts w:ascii="Bookman Old Style" w:eastAsia="Calibri" w:hAnsi="Bookman Old Style" w:cs="Arial"/>
          <w:lang w:eastAsia="en-US"/>
        </w:rPr>
        <w:t xml:space="preserve"> este </w:t>
      </w:r>
      <w:r w:rsidRPr="001954E9">
        <w:rPr>
          <w:rFonts w:ascii="Bookman Old Style" w:eastAsia="Calibri" w:hAnsi="Bookman Old Style" w:cs="Arial"/>
          <w:lang w:eastAsia="en-US"/>
        </w:rPr>
        <w:t>criterio</w:t>
      </w:r>
      <w:r>
        <w:rPr>
          <w:rFonts w:ascii="Bookman Old Style" w:eastAsia="Calibri" w:hAnsi="Bookman Old Style" w:cs="Arial"/>
          <w:lang w:eastAsia="en-US"/>
        </w:rPr>
        <w:t>, descrito a continuación,</w:t>
      </w:r>
      <w:r w:rsidRPr="001954E9">
        <w:rPr>
          <w:rFonts w:ascii="Bookman Old Style" w:eastAsia="Calibri" w:hAnsi="Bookman Old Style" w:cs="Arial"/>
          <w:lang w:eastAsia="en-US"/>
        </w:rPr>
        <w:t xml:space="preserve"> permite: i) reducir las asimetrías en la información existentes con respecto a los gastos de AOM; ii) establecer un valor eficiente de gastos de AOM teniendo en cuenta los gastos eficientes reconocidos propios y de otras empresas comparables en la misma actividad; iii) limitar que dentro de los cargos aprobados se traslade la gestión ineficiente de los agentes, en particular con la posibilidad de incorporar costos y gastos que no se encuentren relacionados con la prestación del servicio público domiciliario</w:t>
      </w:r>
      <w:r>
        <w:rPr>
          <w:rFonts w:ascii="Bookman Old Style" w:eastAsia="Calibri" w:hAnsi="Bookman Old Style" w:cs="Arial"/>
          <w:lang w:eastAsia="en-US"/>
        </w:rPr>
        <w:t xml:space="preserve"> y</w:t>
      </w:r>
      <w:r w:rsidRPr="001954E9">
        <w:rPr>
          <w:rFonts w:ascii="Bookman Old Style" w:eastAsia="Calibri" w:hAnsi="Bookman Old Style" w:cs="Arial"/>
          <w:lang w:eastAsia="en-US"/>
        </w:rPr>
        <w:t xml:space="preserve"> iv) garantizar que la decisión que apruebe los cargos se haga atendiendo parámetros de eficiencia, atendiendo motivos comprobables en el marco de la Ley 142 de 1994.</w:t>
      </w:r>
    </w:p>
    <w:p w14:paraId="57F1A4F4" w14:textId="101D1E46" w:rsidR="00526A24" w:rsidRDefault="00526A24" w:rsidP="00F701D2">
      <w:pPr>
        <w:spacing w:before="240" w:after="240"/>
        <w:ind w:left="0"/>
        <w:jc w:val="both"/>
        <w:rPr>
          <w:rFonts w:ascii="Bookman Old Style" w:hAnsi="Bookman Old Style"/>
          <w:lang w:val="es-ES_tradnl"/>
        </w:rPr>
      </w:pPr>
      <w:r>
        <w:rPr>
          <w:rFonts w:ascii="Bookman Old Style" w:hAnsi="Bookman Old Style"/>
          <w:lang w:eastAsia="es-CO"/>
        </w:rPr>
        <w:t>Para el me</w:t>
      </w:r>
      <w:r>
        <w:rPr>
          <w:rFonts w:ascii="Bookman Old Style" w:hAnsi="Bookman Old Style"/>
          <w:lang w:val="es-ES_tradnl"/>
        </w:rPr>
        <w:t>rcado relevante de d</w:t>
      </w:r>
      <w:r w:rsidRPr="001954E9">
        <w:rPr>
          <w:rFonts w:ascii="Bookman Old Style" w:hAnsi="Bookman Old Style"/>
          <w:lang w:val="es-ES_tradnl"/>
        </w:rPr>
        <w:t>istribución para el siguiente período tari</w:t>
      </w:r>
      <w:r>
        <w:rPr>
          <w:rFonts w:ascii="Bookman Old Style" w:hAnsi="Bookman Old Style"/>
          <w:lang w:val="es-ES_tradnl"/>
        </w:rPr>
        <w:t xml:space="preserve">fario descrito en el </w:t>
      </w:r>
      <w:r w:rsidRPr="00930E62">
        <w:rPr>
          <w:rFonts w:ascii="Bookman Old Style" w:hAnsi="Bookman Old Style"/>
          <w:lang w:val="es-ES_tradnl"/>
        </w:rPr>
        <w:t xml:space="preserve">numeral </w:t>
      </w:r>
      <w:r w:rsidRPr="00A566CF">
        <w:rPr>
          <w:rFonts w:ascii="Bookman Old Style" w:hAnsi="Bookman Old Style"/>
          <w:lang w:val="es-ES_tradnl"/>
        </w:rPr>
        <w:t>7.1,</w:t>
      </w:r>
      <w:r>
        <w:rPr>
          <w:rFonts w:ascii="Bookman Old Style" w:hAnsi="Bookman Old Style"/>
          <w:lang w:val="es-ES_tradnl"/>
        </w:rPr>
        <w:t xml:space="preserve"> el cual constituye </w:t>
      </w:r>
      <w:r w:rsidR="00930E62">
        <w:rPr>
          <w:rFonts w:ascii="Bookman Old Style" w:hAnsi="Bookman Old Style"/>
          <w:lang w:val="es-ES_tradnl"/>
        </w:rPr>
        <w:t>una agregación de mercados existentes</w:t>
      </w:r>
      <w:r>
        <w:rPr>
          <w:rFonts w:ascii="Bookman Old Style" w:hAnsi="Bookman Old Style"/>
          <w:lang w:val="es-ES_tradnl"/>
        </w:rPr>
        <w:t>, s</w:t>
      </w:r>
      <w:r w:rsidRPr="00AC7842">
        <w:rPr>
          <w:rFonts w:ascii="Bookman Old Style" w:hAnsi="Bookman Old Style"/>
          <w:lang w:eastAsia="es-CO"/>
        </w:rPr>
        <w:t>e uti</w:t>
      </w:r>
      <w:r>
        <w:rPr>
          <w:rFonts w:ascii="Bookman Old Style" w:hAnsi="Bookman Old Style"/>
          <w:lang w:eastAsia="es-CO"/>
        </w:rPr>
        <w:t>liza</w:t>
      </w:r>
      <w:r w:rsidRPr="00AC7842">
        <w:rPr>
          <w:rFonts w:ascii="Bookman Old Style" w:hAnsi="Bookman Old Style"/>
          <w:lang w:eastAsia="es-CO"/>
        </w:rPr>
        <w:t xml:space="preserve"> la información reportada a la CREG por </w:t>
      </w:r>
      <w:r>
        <w:rPr>
          <w:rFonts w:ascii="Bookman Old Style" w:hAnsi="Bookman Old Style"/>
          <w:lang w:eastAsia="es-CO"/>
        </w:rPr>
        <w:t>la empresa</w:t>
      </w:r>
      <w:r w:rsidRPr="00AC7842">
        <w:rPr>
          <w:rFonts w:ascii="Bookman Old Style" w:hAnsi="Bookman Old Style"/>
          <w:lang w:eastAsia="es-CO"/>
        </w:rPr>
        <w:t xml:space="preserve"> di</w:t>
      </w:r>
      <w:r>
        <w:rPr>
          <w:rFonts w:ascii="Bookman Old Style" w:hAnsi="Bookman Old Style"/>
          <w:lang w:eastAsia="es-CO"/>
        </w:rPr>
        <w:t>stribuidoras y comercializadora</w:t>
      </w:r>
      <w:r w:rsidRPr="00AC7842">
        <w:rPr>
          <w:rFonts w:ascii="Bookman Old Style" w:hAnsi="Bookman Old Style"/>
          <w:lang w:eastAsia="es-CO"/>
        </w:rPr>
        <w:t xml:space="preserve"> en las solicitudes tarifarias</w:t>
      </w:r>
      <w:r>
        <w:rPr>
          <w:rFonts w:ascii="Bookman Old Style" w:hAnsi="Bookman Old Style"/>
          <w:lang w:eastAsia="es-CO"/>
        </w:rPr>
        <w:t xml:space="preserve"> de los mercados que conforman </w:t>
      </w:r>
      <w:r w:rsidRPr="000024C0">
        <w:rPr>
          <w:rFonts w:ascii="Bookman Old Style" w:hAnsi="Bookman Old Style"/>
          <w:lang w:eastAsia="es-CO"/>
        </w:rPr>
        <w:t>el me</w:t>
      </w:r>
      <w:r w:rsidRPr="000024C0">
        <w:rPr>
          <w:rFonts w:ascii="Bookman Old Style" w:hAnsi="Bookman Old Style"/>
          <w:lang w:val="es-ES_tradnl"/>
        </w:rPr>
        <w:t>rcado relevante de distribución para el siguiente período tarifario</w:t>
      </w:r>
      <w:r w:rsidRPr="00AC7842">
        <w:rPr>
          <w:rFonts w:ascii="Bookman Old Style" w:hAnsi="Bookman Old Style"/>
          <w:lang w:eastAsia="es-CO"/>
        </w:rPr>
        <w:t xml:space="preserve">, archivadas conforme lo dispuesto en el artículo 11 de la resolución CREG 093 de 2016, y con la depuración que pudo realizarse por parte de la </w:t>
      </w:r>
      <w:r>
        <w:rPr>
          <w:rFonts w:ascii="Bookman Old Style" w:hAnsi="Bookman Old Style"/>
          <w:lang w:eastAsia="es-CO"/>
        </w:rPr>
        <w:t>CREG o por parte de la empresa</w:t>
      </w:r>
      <w:r w:rsidRPr="00AC7842">
        <w:rPr>
          <w:rFonts w:ascii="Bookman Old Style" w:hAnsi="Bookman Old Style"/>
          <w:lang w:eastAsia="es-CO"/>
        </w:rPr>
        <w:t xml:space="preserve"> como respuesta a </w:t>
      </w:r>
      <w:r>
        <w:rPr>
          <w:rFonts w:ascii="Bookman Old Style" w:hAnsi="Bookman Old Style"/>
          <w:lang w:eastAsia="es-CO"/>
        </w:rPr>
        <w:t>c</w:t>
      </w:r>
      <w:r w:rsidRPr="00AC7842">
        <w:rPr>
          <w:rFonts w:ascii="Bookman Old Style" w:hAnsi="Bookman Old Style"/>
          <w:lang w:eastAsia="es-CO"/>
        </w:rPr>
        <w:t>omunicaciones particulares y/o a la C</w:t>
      </w:r>
      <w:r>
        <w:rPr>
          <w:rFonts w:ascii="Bookman Old Style" w:hAnsi="Bookman Old Style"/>
          <w:lang w:eastAsia="es-CO"/>
        </w:rPr>
        <w:t>ircular CREG 004 de 2017.</w:t>
      </w:r>
    </w:p>
    <w:p w14:paraId="6C521794" w14:textId="77777777" w:rsidR="00526A24" w:rsidRDefault="00526A24" w:rsidP="00F701D2">
      <w:pPr>
        <w:spacing w:before="240" w:after="240"/>
        <w:ind w:left="0"/>
        <w:jc w:val="both"/>
        <w:rPr>
          <w:rFonts w:ascii="Bookman Old Style" w:hAnsi="Bookman Old Style"/>
          <w:lang w:eastAsia="es-CO"/>
        </w:rPr>
      </w:pPr>
      <w:r>
        <w:rPr>
          <w:rFonts w:ascii="Bookman Old Style" w:hAnsi="Bookman Old Style"/>
          <w:lang w:eastAsia="es-CO"/>
        </w:rPr>
        <w:t>Dichos gastos de AOM se reparten entre las actividades de distribución y comercialización conforme a los porcentajes reportados por la empresa para cada actividad. En caso de que la empresa no reporte dichos porcentajes, se dividirán los gastos de AOM en partes iguales entre las actividades de distribución y comercialización.</w:t>
      </w:r>
    </w:p>
    <w:p w14:paraId="245F7B09" w14:textId="77777777" w:rsidR="00526A24" w:rsidRDefault="00526A24" w:rsidP="00F701D2">
      <w:pPr>
        <w:ind w:left="0"/>
        <w:jc w:val="both"/>
        <w:rPr>
          <w:rFonts w:ascii="Bookman Old Style" w:hAnsi="Bookman Old Style"/>
          <w:lang w:eastAsia="es-CO"/>
        </w:rPr>
      </w:pPr>
      <w:r w:rsidRPr="000024C0">
        <w:rPr>
          <w:rFonts w:ascii="Bookman Old Style" w:hAnsi="Bookman Old Style"/>
          <w:lang w:eastAsia="es-CO"/>
        </w:rPr>
        <w:t>Al valor del gasto de AOM reportado y depurado asignado para la unidad de negocio de distribución se le adicion</w:t>
      </w:r>
      <w:r>
        <w:rPr>
          <w:rFonts w:ascii="Bookman Old Style" w:hAnsi="Bookman Old Style"/>
          <w:lang w:eastAsia="es-CO"/>
        </w:rPr>
        <w:t>a</w:t>
      </w:r>
      <w:r w:rsidRPr="000024C0">
        <w:rPr>
          <w:rFonts w:ascii="Bookman Old Style" w:hAnsi="Bookman Old Style"/>
          <w:lang w:eastAsia="es-CO"/>
        </w:rPr>
        <w:t xml:space="preserve"> el valor equivalente de arrendamientos de las cuentas 751701 (Terrenos) y 751702 (Construcciones y edificaciones).</w:t>
      </w:r>
      <w:r>
        <w:rPr>
          <w:rFonts w:ascii="Bookman Old Style" w:hAnsi="Bookman Old Style"/>
          <w:lang w:eastAsia="es-CO"/>
        </w:rPr>
        <w:t xml:space="preserve"> </w:t>
      </w:r>
      <w:r w:rsidRPr="000024C0">
        <w:rPr>
          <w:rFonts w:ascii="Bookman Old Style" w:hAnsi="Bookman Old Style"/>
          <w:lang w:eastAsia="es-CO"/>
        </w:rPr>
        <w:t>Este resultado se actualiza con el IPC al año 2014.</w:t>
      </w:r>
    </w:p>
    <w:p w14:paraId="7DFFBBE4" w14:textId="481F28D0" w:rsidR="00526A24" w:rsidRDefault="00526A24" w:rsidP="00F701D2">
      <w:pPr>
        <w:pStyle w:val="Prrafodelista"/>
        <w:spacing w:before="240" w:after="240"/>
        <w:ind w:left="0"/>
        <w:jc w:val="both"/>
        <w:rPr>
          <w:rFonts w:ascii="Bookman Old Style" w:hAnsi="Bookman Old Style"/>
          <w:sz w:val="24"/>
          <w:szCs w:val="24"/>
          <w:lang w:eastAsia="es-CO"/>
        </w:rPr>
      </w:pPr>
      <w:r>
        <w:rPr>
          <w:rFonts w:ascii="Bookman Old Style" w:hAnsi="Bookman Old Style"/>
          <w:sz w:val="24"/>
          <w:szCs w:val="24"/>
          <w:lang w:eastAsia="es-CO"/>
        </w:rPr>
        <w:lastRenderedPageBreak/>
        <w:t xml:space="preserve">El valor de gastos de AOM se ajusta a </w:t>
      </w:r>
      <w:r w:rsidR="00D348AB">
        <w:rPr>
          <w:rFonts w:ascii="Bookman Old Style" w:hAnsi="Bookman Old Style"/>
          <w:sz w:val="24"/>
          <w:szCs w:val="24"/>
          <w:lang w:eastAsia="es-CO"/>
        </w:rPr>
        <w:t>diciembre de 2014</w:t>
      </w:r>
      <w:r>
        <w:rPr>
          <w:rFonts w:ascii="Bookman Old Style" w:hAnsi="Bookman Old Style"/>
          <w:sz w:val="24"/>
          <w:szCs w:val="24"/>
          <w:lang w:eastAsia="es-CO"/>
        </w:rPr>
        <w:t xml:space="preserve"> obteniendo el porcentaje de variación entre los kilómetros de red reportados para los años 2014 y 2013 y multiplicándolo por el valor de gastos de AOM obtenido al actualizar con el IPC.</w:t>
      </w:r>
    </w:p>
    <w:p w14:paraId="56D81FCD" w14:textId="3C6D2D97" w:rsidR="00526A24" w:rsidRPr="000024C0" w:rsidRDefault="00526A24" w:rsidP="00F701D2">
      <w:pPr>
        <w:spacing w:before="240" w:after="240"/>
        <w:ind w:left="0"/>
        <w:jc w:val="both"/>
        <w:rPr>
          <w:rFonts w:ascii="Bookman Old Style" w:hAnsi="Bookman Old Style"/>
          <w:lang w:val="es-CO" w:eastAsia="es-CO"/>
        </w:rPr>
      </w:pPr>
      <w:r w:rsidRPr="000024C0">
        <w:rPr>
          <w:rFonts w:ascii="Bookman Old Style" w:hAnsi="Bookman Old Style"/>
          <w:lang w:val="es-CO" w:eastAsia="es-CO"/>
        </w:rPr>
        <w:t xml:space="preserve">Los gastos de AOM correspondientes a la actividad de distribución se asignan para cada uno de los mercados relevantes de distribución atendidos por la empresa en forma proporcional al </w:t>
      </w:r>
      <w:r>
        <w:rPr>
          <w:rFonts w:ascii="Bookman Old Style" w:hAnsi="Bookman Old Style"/>
          <w:lang w:val="es-CO" w:eastAsia="es-CO"/>
        </w:rPr>
        <w:t>número de usuarios o a los kilómetros de red</w:t>
      </w:r>
      <w:r w:rsidRPr="000024C0">
        <w:rPr>
          <w:rFonts w:ascii="Bookman Old Style" w:hAnsi="Bookman Old Style"/>
          <w:lang w:val="es-CO" w:eastAsia="es-CO"/>
        </w:rPr>
        <w:t xml:space="preserve"> según lo defin</w:t>
      </w:r>
      <w:r>
        <w:rPr>
          <w:rFonts w:ascii="Bookman Old Style" w:hAnsi="Bookman Old Style"/>
          <w:lang w:val="es-CO" w:eastAsia="es-CO"/>
        </w:rPr>
        <w:t>ido por</w:t>
      </w:r>
      <w:r w:rsidRPr="000024C0">
        <w:rPr>
          <w:rFonts w:ascii="Bookman Old Style" w:hAnsi="Bookman Old Style"/>
          <w:lang w:val="es-CO" w:eastAsia="es-CO"/>
        </w:rPr>
        <w:t xml:space="preserve"> la empresa.</w:t>
      </w:r>
    </w:p>
    <w:p w14:paraId="3C48CC9F" w14:textId="562A663D" w:rsidR="00526A24" w:rsidRPr="000024C0" w:rsidRDefault="00526A24" w:rsidP="00F701D2">
      <w:pPr>
        <w:spacing w:before="240" w:after="240"/>
        <w:ind w:left="0"/>
        <w:jc w:val="both"/>
        <w:rPr>
          <w:rFonts w:ascii="Bookman Old Style" w:hAnsi="Bookman Old Style"/>
          <w:lang w:val="es-CO" w:eastAsia="es-CO"/>
        </w:rPr>
      </w:pPr>
      <w:r w:rsidRPr="000024C0">
        <w:rPr>
          <w:rFonts w:ascii="Bookman Old Style" w:hAnsi="Bookman Old Style"/>
          <w:lang w:val="es-CO" w:eastAsia="es-CO"/>
        </w:rPr>
        <w:t>Una vez definido lo anterior</w:t>
      </w:r>
      <w:r>
        <w:rPr>
          <w:rFonts w:ascii="Bookman Old Style" w:hAnsi="Bookman Old Style"/>
          <w:lang w:val="es-CO" w:eastAsia="es-CO"/>
        </w:rPr>
        <w:t>,</w:t>
      </w:r>
      <w:r w:rsidRPr="000024C0">
        <w:rPr>
          <w:rFonts w:ascii="Bookman Old Style" w:hAnsi="Bookman Old Style"/>
          <w:lang w:val="es-CO" w:eastAsia="es-CO"/>
        </w:rPr>
        <w:t xml:space="preserve"> se establece para el mercado relevante de distribución para el siguiente periodo tarifario el porcentaje de AOM eficiente a reconocer (</w:t>
      </w:r>
      <m:oMath>
        <m:sSub>
          <m:sSubPr>
            <m:ctrlPr>
              <w:rPr>
                <w:rFonts w:ascii="Cambria Math" w:hAnsi="Cambria Math"/>
                <w:lang w:val="es-CO" w:eastAsia="es-CO"/>
              </w:rPr>
            </m:ctrlPr>
          </m:sSubPr>
          <m:e>
            <m:r>
              <m:rPr>
                <m:sty m:val="p"/>
              </m:rPr>
              <w:rPr>
                <w:rFonts w:ascii="Cambria Math" w:hAnsi="Cambria Math"/>
              </w:rPr>
              <m:t>%AOM</m:t>
            </m:r>
          </m:e>
          <m:sub>
            <m:r>
              <m:rPr>
                <m:sty m:val="p"/>
              </m:rPr>
              <w:rPr>
                <w:rFonts w:ascii="Cambria Math" w:hAnsi="Cambria Math"/>
              </w:rPr>
              <m:t>eficiente</m:t>
            </m:r>
          </m:sub>
        </m:sSub>
      </m:oMath>
      <w:r w:rsidRPr="000024C0">
        <w:rPr>
          <w:rFonts w:ascii="Bookman Old Style" w:hAnsi="Bookman Old Style"/>
          <w:lang w:val="es-CO" w:eastAsia="es-CO"/>
        </w:rPr>
        <w:t>) de acuerdo con la siguiente fórmula:</w:t>
      </w:r>
    </w:p>
    <w:p w14:paraId="4FDEBEBC" w14:textId="247CFAA3" w:rsidR="00526A24" w:rsidRPr="00526A24" w:rsidRDefault="0057534B" w:rsidP="00F701D2">
      <w:pPr>
        <w:ind w:left="0" w:right="-93"/>
        <w:jc w:val="both"/>
        <w:rPr>
          <w:rFonts w:ascii="Bookman Old Style" w:eastAsia="MS Mincho" w:hAnsi="Bookman Old Style" w:cs="Arial"/>
          <w:sz w:val="22"/>
          <w:lang w:val="es-ES_tradnl" w:eastAsia="en-US"/>
        </w:rPr>
      </w:pPr>
      <m:oMathPara>
        <m:oMath>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%AOM</m:t>
              </m:r>
            </m:e>
            <m:sub>
              <m:r>
                <m:rPr>
                  <m:sty m:val="p"/>
                </m:rPr>
                <w:rPr>
                  <w:rFonts w:ascii="Cambria Math" w:eastAsia="MS Mincho" w:hAnsi="Cambria Math" w:cs="Arial"/>
                  <w:sz w:val="22"/>
                  <w:lang w:val="es-ES_tradnl" w:eastAsia="en-US"/>
                </w:rPr>
                <m:t>eficientek</m:t>
              </m:r>
            </m:sub>
          </m:sSub>
          <m:r>
            <m:rPr>
              <m:sty m:val="p"/>
            </m:rPr>
            <w:rPr>
              <w:rFonts w:ascii="Cambria Math" w:eastAsia="MS Mincho" w:hAnsi="Cambria Math" w:cs="Arial"/>
              <w:sz w:val="22"/>
              <w:lang w:val="es-ES_tradnl" w:eastAsia="en-US"/>
            </w:rPr>
            <m:t>=Min</m:t>
          </m:r>
          <m:d>
            <m:dPr>
              <m:begChr m:val="{"/>
              <m:endChr m:val="}"/>
              <m:ctrlPr>
                <w:rPr>
                  <w:rFonts w:ascii="Cambria Math" w:eastAsia="MS Mincho" w:hAnsi="Cambria Math" w:cs="Arial"/>
                  <w:sz w:val="22"/>
                  <w:lang w:val="es-ES_tradnl" w:eastAsia="en-US"/>
                </w:rPr>
              </m:ctrlPr>
            </m:dPr>
            <m:e>
              <m:d>
                <m:dPr>
                  <m:ctrlPr>
                    <w:rPr>
                      <w:rFonts w:ascii="Cambria Math" w:eastAsia="MS Mincho" w:hAnsi="Cambria Math" w:cs="Arial"/>
                      <w:sz w:val="22"/>
                      <w:lang w:val="es-ES_tradnl" w:eastAsia="en-US"/>
                    </w:rPr>
                  </m:ctrlPr>
                </m:dPr>
                <m:e>
                  <m:f>
                    <m:fPr>
                      <m:ctrlPr>
                        <w:rPr>
                          <w:rFonts w:ascii="Cambria Math" w:eastAsia="MS Mincho" w:hAnsi="Cambria Math" w:cs="Arial"/>
                          <w:sz w:val="22"/>
                          <w:lang w:val="es-ES_tradnl" w:eastAsia="en-US"/>
                        </w:rPr>
                      </m:ctrlPr>
                    </m:fPr>
                    <m:num>
                      <m:f>
                        <m:fPr>
                          <m:ctrlPr>
                            <w:rPr>
                              <w:rFonts w:ascii="Cambria Math" w:eastAsia="MS Mincho" w:hAnsi="Cambria Math" w:cs="Arial"/>
                              <w:sz w:val="22"/>
                              <w:lang w:val="es-ES_tradnl" w:eastAsia="en-US"/>
                            </w:rPr>
                          </m:ctrlPr>
                        </m:fPr>
                        <m:num>
                          <m:sSub>
                            <m:sSubPr>
                              <m:ctrlPr>
                                <w:rPr>
                                  <w:rFonts w:ascii="Cambria Math" w:eastAsia="MS Mincho" w:hAnsi="Cambria Math" w:cs="Arial"/>
                                  <w:sz w:val="22"/>
                                  <w:lang w:val="es-ES_tradnl" w:eastAsia="en-US"/>
                                </w:rPr>
                              </m:ctrlPr>
                            </m:sSubPr>
                            <m:e>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AOM</m:t>
                                  </m:r>
                                </m:e>
                                <m:sub>
                                  <m:r>
                                    <m:rPr>
                                      <m:sty m:val="p"/>
                                    </m:rPr>
                                    <w:rPr>
                                      <w:rFonts w:ascii="Cambria Math" w:eastAsia="MS Mincho" w:hAnsi="Cambria Math" w:cs="Arial"/>
                                      <w:sz w:val="22"/>
                                      <w:lang w:val="es-ES_tradnl" w:eastAsia="en-US"/>
                                    </w:rPr>
                                    <m:t>ryd</m:t>
                                  </m:r>
                                </m:sub>
                              </m:sSub>
                            </m:e>
                            <m:sub>
                              <m:r>
                                <w:rPr>
                                  <w:rFonts w:ascii="Cambria Math" w:eastAsia="MS Mincho" w:hAnsi="Cambria Math" w:cs="Arial"/>
                                  <w:sz w:val="22"/>
                                  <w:lang w:val="es-ES_tradnl" w:eastAsia="en-US"/>
                                </w:rPr>
                                <m:t>k</m:t>
                              </m:r>
                            </m:sub>
                          </m:sSub>
                          <m:r>
                            <m:rPr>
                              <m:sty m:val="p"/>
                            </m:rPr>
                            <w:rPr>
                              <w:rFonts w:ascii="Cambria Math" w:eastAsia="MS Mincho" w:hAnsi="Cambria Math" w:cs="Arial"/>
                              <w:sz w:val="22"/>
                              <w:lang w:val="es-ES_tradnl" w:eastAsia="en-US"/>
                            </w:rPr>
                            <m:t>+</m:t>
                          </m:r>
                          <m:sSub>
                            <m:sSubPr>
                              <m:ctrlPr>
                                <w:rPr>
                                  <w:rFonts w:ascii="Cambria Math" w:eastAsia="MS Mincho" w:hAnsi="Cambria Math" w:cs="Arial"/>
                                  <w:sz w:val="22"/>
                                  <w:lang w:val="es-ES_tradnl" w:eastAsia="en-US"/>
                                </w:rPr>
                              </m:ctrlPr>
                            </m:sSubPr>
                            <m:e>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AOM</m:t>
                                  </m:r>
                                </m:e>
                                <m:sub>
                                  <m:r>
                                    <m:rPr>
                                      <m:sty m:val="p"/>
                                    </m:rPr>
                                    <w:rPr>
                                      <w:rFonts w:ascii="Cambria Math" w:eastAsia="MS Mincho" w:hAnsi="Cambria Math" w:cs="Arial"/>
                                      <w:sz w:val="22"/>
                                      <w:lang w:val="es-ES_tradnl" w:eastAsia="en-US"/>
                                    </w:rPr>
                                    <m:t>rem</m:t>
                                  </m:r>
                                </m:sub>
                              </m:sSub>
                            </m:e>
                            <m:sub>
                              <m:r>
                                <w:rPr>
                                  <w:rFonts w:ascii="Cambria Math" w:eastAsia="MS Mincho" w:hAnsi="Cambria Math" w:cs="Arial"/>
                                  <w:sz w:val="22"/>
                                  <w:lang w:val="es-ES_tradnl" w:eastAsia="en-US"/>
                                </w:rPr>
                                <m:t>k</m:t>
                              </m:r>
                            </m:sub>
                          </m:sSub>
                        </m:num>
                        <m:den>
                          <m:r>
                            <m:rPr>
                              <m:sty m:val="p"/>
                            </m:rPr>
                            <w:rPr>
                              <w:rFonts w:ascii="Cambria Math" w:eastAsia="MS Mincho" w:hAnsi="Cambria Math" w:cs="Arial"/>
                              <w:sz w:val="22"/>
                              <w:lang w:val="es-ES_tradnl" w:eastAsia="en-US"/>
                            </w:rPr>
                            <m:t>2</m:t>
                          </m:r>
                        </m:den>
                      </m:f>
                    </m:num>
                    <m:den>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BRA</m:t>
                          </m:r>
                        </m:e>
                        <m:sub>
                          <m:r>
                            <w:rPr>
                              <w:rFonts w:ascii="Cambria Math" w:eastAsia="MS Mincho" w:hAnsi="Cambria Math" w:cs="Arial"/>
                              <w:sz w:val="22"/>
                              <w:lang w:val="es-ES_tradnl" w:eastAsia="en-US"/>
                            </w:rPr>
                            <m:t>k</m:t>
                          </m:r>
                        </m:sub>
                      </m:sSub>
                    </m:den>
                  </m:f>
                </m:e>
              </m:d>
              <m:r>
                <m:rPr>
                  <m:sty m:val="p"/>
                </m:rPr>
                <w:rPr>
                  <w:rFonts w:ascii="Cambria Math" w:eastAsia="MS Mincho" w:hAnsi="Cambria Math" w:cs="Arial"/>
                  <w:sz w:val="22"/>
                  <w:lang w:val="es-ES_tradnl" w:eastAsia="en-US"/>
                </w:rPr>
                <m:t xml:space="preserve">; </m:t>
              </m:r>
              <m:d>
                <m:dPr>
                  <m:ctrlPr>
                    <w:rPr>
                      <w:rFonts w:ascii="Cambria Math" w:eastAsia="MS Mincho" w:hAnsi="Cambria Math" w:cs="Arial"/>
                      <w:sz w:val="22"/>
                      <w:lang w:val="es-ES_tradnl" w:eastAsia="en-US"/>
                    </w:rPr>
                  </m:ctrlPr>
                </m:dPr>
                <m:e>
                  <m:sSub>
                    <m:sSubPr>
                      <m:ctrlPr>
                        <w:rPr>
                          <w:rFonts w:ascii="Cambria Math" w:eastAsia="MS Mincho" w:hAnsi="Cambria Math" w:cs="Arial"/>
                          <w:sz w:val="22"/>
                          <w:lang w:val="es-ES_tradnl" w:eastAsia="en-US"/>
                        </w:rPr>
                      </m:ctrlPr>
                    </m:sSubPr>
                    <m:e>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AOM</m:t>
                          </m:r>
                        </m:e>
                        <m:sub>
                          <m:func>
                            <m:funcPr>
                              <m:ctrlPr>
                                <w:rPr>
                                  <w:rFonts w:ascii="Cambria Math" w:eastAsia="MS Mincho" w:hAnsi="Cambria Math" w:cs="Arial"/>
                                  <w:sz w:val="22"/>
                                  <w:lang w:val="es-ES_tradnl" w:eastAsia="en-US"/>
                                </w:rPr>
                              </m:ctrlPr>
                            </m:funcPr>
                            <m:fName>
                              <m:r>
                                <m:rPr>
                                  <m:sty m:val="p"/>
                                </m:rPr>
                                <w:rPr>
                                  <w:rFonts w:ascii="Cambria Math" w:eastAsia="MS Mincho" w:hAnsi="Cambria Math" w:cs="Arial"/>
                                  <w:sz w:val="22"/>
                                  <w:lang w:val="es-ES_tradnl" w:eastAsia="en-US"/>
                                </w:rPr>
                                <m:t>max</m:t>
                              </m:r>
                            </m:fName>
                            <m:e>
                              <m:r>
                                <m:rPr>
                                  <m:sty m:val="p"/>
                                </m:rPr>
                                <w:rPr>
                                  <w:rFonts w:ascii="Cambria Math" w:eastAsia="MS Mincho" w:hAnsi="Cambria Math" w:cs="Arial"/>
                                  <w:sz w:val="22"/>
                                  <w:lang w:val="es-ES_tradnl" w:eastAsia="en-US"/>
                                </w:rPr>
                                <m:t xml:space="preserve"> reconocer</m:t>
                              </m:r>
                            </m:e>
                          </m:func>
                        </m:sub>
                      </m:sSub>
                    </m:e>
                    <m:sub>
                      <m:r>
                        <w:rPr>
                          <w:rFonts w:ascii="Cambria Math" w:eastAsia="MS Mincho" w:hAnsi="Cambria Math" w:cs="Arial"/>
                          <w:sz w:val="22"/>
                          <w:lang w:val="es-ES_tradnl" w:eastAsia="en-US"/>
                        </w:rPr>
                        <m:t>k</m:t>
                      </m:r>
                    </m:sub>
                  </m:sSub>
                </m:e>
              </m:d>
              <m:r>
                <m:rPr>
                  <m:sty m:val="p"/>
                </m:rPr>
                <w:rPr>
                  <w:rFonts w:ascii="Cambria Math" w:eastAsia="MS Mincho" w:hAnsi="Cambria Math" w:cs="Arial"/>
                  <w:sz w:val="22"/>
                  <w:lang w:val="es-ES_tradnl" w:eastAsia="en-US"/>
                </w:rPr>
                <m:t>;</m:t>
              </m:r>
              <m:d>
                <m:dPr>
                  <m:ctrlPr>
                    <w:rPr>
                      <w:rFonts w:ascii="Cambria Math" w:eastAsia="MS Mincho" w:hAnsi="Cambria Math" w:cs="Arial"/>
                      <w:sz w:val="22"/>
                      <w:lang w:val="es-ES_tradnl" w:eastAsia="en-US"/>
                    </w:rPr>
                  </m:ctrlPr>
                </m:dPr>
                <m:e>
                  <m:f>
                    <m:fPr>
                      <m:ctrlPr>
                        <w:rPr>
                          <w:rFonts w:ascii="Cambria Math" w:eastAsia="MS Mincho" w:hAnsi="Cambria Math" w:cs="Arial"/>
                          <w:sz w:val="22"/>
                          <w:lang w:val="es-ES_tradnl" w:eastAsia="en-US"/>
                        </w:rPr>
                      </m:ctrlPr>
                    </m:fPr>
                    <m:num>
                      <m:sSub>
                        <m:sSubPr>
                          <m:ctrlPr>
                            <w:rPr>
                              <w:rFonts w:ascii="Cambria Math" w:eastAsia="MS Mincho" w:hAnsi="Cambria Math" w:cs="Arial"/>
                              <w:sz w:val="22"/>
                              <w:lang w:val="es-ES_tradnl" w:eastAsia="en-US"/>
                            </w:rPr>
                          </m:ctrlPr>
                        </m:sSubPr>
                        <m:e>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AOM</m:t>
                              </m:r>
                            </m:e>
                            <m:sub>
                              <m:r>
                                <m:rPr>
                                  <m:sty m:val="p"/>
                                </m:rPr>
                                <w:rPr>
                                  <w:rFonts w:ascii="Cambria Math" w:eastAsia="MS Mincho" w:hAnsi="Cambria Math" w:cs="Arial"/>
                                  <w:sz w:val="22"/>
                                  <w:lang w:val="es-ES_tradnl" w:eastAsia="en-US"/>
                                </w:rPr>
                                <m:t>ryd</m:t>
                              </m:r>
                            </m:sub>
                          </m:sSub>
                        </m:e>
                        <m:sub>
                          <m:r>
                            <w:rPr>
                              <w:rFonts w:ascii="Cambria Math" w:eastAsia="MS Mincho" w:hAnsi="Cambria Math" w:cs="Arial"/>
                              <w:sz w:val="22"/>
                              <w:lang w:val="es-ES_tradnl" w:eastAsia="en-US"/>
                            </w:rPr>
                            <m:t>k</m:t>
                          </m:r>
                        </m:sub>
                      </m:sSub>
                    </m:num>
                    <m:den>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BRA</m:t>
                          </m:r>
                        </m:e>
                        <m:sub>
                          <m:r>
                            <w:rPr>
                              <w:rFonts w:ascii="Cambria Math" w:eastAsia="MS Mincho" w:hAnsi="Cambria Math" w:cs="Arial"/>
                              <w:sz w:val="22"/>
                              <w:lang w:val="es-ES_tradnl" w:eastAsia="en-US"/>
                            </w:rPr>
                            <m:t>k</m:t>
                          </m:r>
                        </m:sub>
                      </m:sSub>
                    </m:den>
                  </m:f>
                </m:e>
              </m:d>
            </m:e>
          </m:d>
        </m:oMath>
      </m:oMathPara>
    </w:p>
    <w:p w14:paraId="2F481D5F" w14:textId="77777777" w:rsidR="00526A24" w:rsidRPr="00AC7842" w:rsidRDefault="00526A24" w:rsidP="00F701D2">
      <w:pPr>
        <w:spacing w:before="240" w:after="240"/>
        <w:ind w:left="-142" w:right="-93"/>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Donde:</w:t>
      </w:r>
    </w:p>
    <w:tbl>
      <w:tblPr>
        <w:tblW w:w="9640" w:type="dxa"/>
        <w:tblInd w:w="-142" w:type="dxa"/>
        <w:tblLayout w:type="fixed"/>
        <w:tblLook w:val="04A0" w:firstRow="1" w:lastRow="0" w:firstColumn="1" w:lastColumn="0" w:noHBand="0" w:noVBand="1"/>
      </w:tblPr>
      <w:tblGrid>
        <w:gridCol w:w="1985"/>
        <w:gridCol w:w="7655"/>
      </w:tblGrid>
      <w:tr w:rsidR="00526A24" w:rsidRPr="00AC7842" w14:paraId="096CAB17" w14:textId="77777777" w:rsidTr="00FD4ECB">
        <w:tc>
          <w:tcPr>
            <w:tcW w:w="1985" w:type="dxa"/>
          </w:tcPr>
          <w:p w14:paraId="7C9B8EA3" w14:textId="768D7071" w:rsidR="00526A24" w:rsidRPr="00526A24" w:rsidRDefault="0057534B" w:rsidP="00F701D2">
            <w:pPr>
              <w:ind w:left="0" w:right="-93"/>
              <w:jc w:val="both"/>
              <w:rPr>
                <w:rFonts w:ascii="Bookman Old Style" w:eastAsia="MS Mincho" w:hAnsi="Bookman Old Style" w:cs="Arial"/>
                <w:lang w:val="es-ES_tradnl" w:eastAsia="en-US"/>
              </w:rPr>
            </w:pPr>
            <m:oMathPara>
              <m:oMathParaPr>
                <m:jc m:val="left"/>
              </m:oMathParaPr>
              <m:oMath>
                <m:sSub>
                  <m:sSubPr>
                    <m:ctrlPr>
                      <w:rPr>
                        <w:rFonts w:ascii="Cambria Math" w:eastAsia="MS Mincho" w:hAnsi="Cambria Math" w:cs="Arial"/>
                        <w:sz w:val="22"/>
                        <w:lang w:val="es-ES_tradnl" w:eastAsia="en-US"/>
                      </w:rPr>
                    </m:ctrlPr>
                  </m:sSubPr>
                  <m:e>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AOM</m:t>
                        </m:r>
                      </m:e>
                      <m:sub>
                        <m:r>
                          <m:rPr>
                            <m:sty m:val="p"/>
                          </m:rPr>
                          <w:rPr>
                            <w:rFonts w:ascii="Cambria Math" w:eastAsia="MS Mincho" w:hAnsi="Cambria Math" w:cs="Arial"/>
                            <w:sz w:val="22"/>
                            <w:lang w:val="es-ES_tradnl" w:eastAsia="en-US"/>
                          </w:rPr>
                          <m:t>ryd</m:t>
                        </m:r>
                      </m:sub>
                    </m:sSub>
                  </m:e>
                  <m:sub>
                    <m:r>
                      <w:rPr>
                        <w:rFonts w:ascii="Cambria Math" w:eastAsia="MS Mincho" w:hAnsi="Cambria Math" w:cs="Arial"/>
                        <w:sz w:val="22"/>
                        <w:lang w:val="es-ES_tradnl" w:eastAsia="en-US"/>
                      </w:rPr>
                      <m:t>k</m:t>
                    </m:r>
                  </m:sub>
                </m:sSub>
              </m:oMath>
            </m:oMathPara>
          </w:p>
        </w:tc>
        <w:tc>
          <w:tcPr>
            <w:tcW w:w="7655" w:type="dxa"/>
          </w:tcPr>
          <w:p w14:paraId="76BC0E34" w14:textId="6E6D950B" w:rsidR="00526A24" w:rsidRPr="00AC7842" w:rsidRDefault="00526A24" w:rsidP="00F701D2">
            <w:pPr>
              <w:ind w:left="0" w:right="-93"/>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 xml:space="preserve">Gastos de AOM anuales reportados por la empresa y con la depuración que pudo realizar la Comisión, para el año 2013, asignados </w:t>
            </w:r>
            <w:r>
              <w:rPr>
                <w:rFonts w:ascii="Bookman Old Style" w:eastAsia="MS Mincho" w:hAnsi="Bookman Old Style" w:cs="Arial"/>
                <w:lang w:val="es-ES_tradnl" w:eastAsia="en-US"/>
              </w:rPr>
              <w:t>en forma proporcional al número de usuarios y/o kilómetros de red según lo defina la empresa</w:t>
            </w:r>
            <w:r w:rsidRPr="00AC7842">
              <w:rPr>
                <w:rFonts w:ascii="Bookman Old Style" w:eastAsia="MS Mincho" w:hAnsi="Bookman Old Style" w:cs="Arial"/>
                <w:lang w:val="es-ES_tradnl" w:eastAsia="en-US"/>
              </w:rPr>
              <w:t xml:space="preserve">, para el mercado relevante de distribución para el siguiente periodo tarifario k, expresados en pesos de </w:t>
            </w:r>
            <w:r w:rsidR="00D348AB">
              <w:rPr>
                <w:rFonts w:ascii="Bookman Old Style" w:eastAsia="MS Mincho" w:hAnsi="Bookman Old Style" w:cs="Arial"/>
                <w:lang w:val="es-ES_tradnl" w:eastAsia="en-US"/>
              </w:rPr>
              <w:t>diciembre de 2014</w:t>
            </w:r>
            <w:r w:rsidRPr="00AC7842">
              <w:rPr>
                <w:rFonts w:ascii="Bookman Old Style" w:eastAsia="MS Mincho" w:hAnsi="Bookman Old Style" w:cs="Arial"/>
                <w:lang w:val="es-ES_tradnl" w:eastAsia="en-US"/>
              </w:rPr>
              <w:t xml:space="preserve">. Estos gastos incluyen los conceptos de valores equivalentes a arrendamientos de las cuentas terrenos, construcciones y edificaciones. </w:t>
            </w:r>
          </w:p>
          <w:p w14:paraId="2779DEFF" w14:textId="77777777" w:rsidR="00526A24" w:rsidRPr="00AC7842" w:rsidRDefault="00526A24" w:rsidP="00F701D2">
            <w:pPr>
              <w:ind w:right="-93"/>
              <w:jc w:val="both"/>
              <w:rPr>
                <w:rFonts w:ascii="Bookman Old Style" w:eastAsia="MS Mincho" w:hAnsi="Bookman Old Style" w:cs="Arial"/>
                <w:lang w:val="es-ES_tradnl" w:eastAsia="en-US"/>
              </w:rPr>
            </w:pPr>
          </w:p>
        </w:tc>
      </w:tr>
      <w:tr w:rsidR="00526A24" w:rsidRPr="00AC7842" w14:paraId="1EA10CAF" w14:textId="77777777" w:rsidTr="00FD4ECB">
        <w:tc>
          <w:tcPr>
            <w:tcW w:w="1985" w:type="dxa"/>
          </w:tcPr>
          <w:p w14:paraId="28EC4BA7" w14:textId="09751E7A" w:rsidR="00526A24" w:rsidRPr="00526A24" w:rsidRDefault="0057534B" w:rsidP="00F701D2">
            <w:pPr>
              <w:ind w:left="0" w:right="-93"/>
              <w:jc w:val="both"/>
              <w:rPr>
                <w:rFonts w:ascii="Bookman Old Style" w:eastAsia="MS Mincho" w:hAnsi="Bookman Old Style" w:cs="Arial"/>
                <w:lang w:val="es-ES_tradnl" w:eastAsia="en-US"/>
              </w:rPr>
            </w:pPr>
            <m:oMathPara>
              <m:oMathParaPr>
                <m:jc m:val="left"/>
              </m:oMathParaPr>
              <m:oMath>
                <m:sSub>
                  <m:sSubPr>
                    <m:ctrlPr>
                      <w:rPr>
                        <w:rFonts w:ascii="Cambria Math" w:eastAsia="MS Mincho" w:hAnsi="Cambria Math" w:cs="Arial"/>
                        <w:sz w:val="22"/>
                        <w:lang w:val="es-ES_tradnl" w:eastAsia="en-US"/>
                      </w:rPr>
                    </m:ctrlPr>
                  </m:sSubPr>
                  <m:e>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AOM</m:t>
                        </m:r>
                      </m:e>
                      <m:sub>
                        <m:r>
                          <m:rPr>
                            <m:sty m:val="p"/>
                          </m:rPr>
                          <w:rPr>
                            <w:rFonts w:ascii="Cambria Math" w:eastAsia="MS Mincho" w:hAnsi="Cambria Math" w:cs="Arial"/>
                            <w:sz w:val="22"/>
                            <w:lang w:val="es-ES_tradnl" w:eastAsia="en-US"/>
                          </w:rPr>
                          <m:t>rem</m:t>
                        </m:r>
                      </m:sub>
                    </m:sSub>
                  </m:e>
                  <m:sub>
                    <m:r>
                      <w:rPr>
                        <w:rFonts w:ascii="Cambria Math" w:eastAsia="MS Mincho" w:hAnsi="Cambria Math" w:cs="Arial"/>
                        <w:sz w:val="22"/>
                        <w:lang w:val="es-ES_tradnl" w:eastAsia="en-US"/>
                      </w:rPr>
                      <m:t>k</m:t>
                    </m:r>
                  </m:sub>
                </m:sSub>
              </m:oMath>
            </m:oMathPara>
          </w:p>
        </w:tc>
        <w:tc>
          <w:tcPr>
            <w:tcW w:w="7655" w:type="dxa"/>
          </w:tcPr>
          <w:p w14:paraId="0C1F0549" w14:textId="7CFBACE5" w:rsidR="00526A24" w:rsidRPr="00AC7842" w:rsidRDefault="00526A24" w:rsidP="00F701D2">
            <w:pPr>
              <w:ind w:left="0" w:right="-93"/>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 xml:space="preserve">Gastos de AOM anuales remunerados actualmente. Estos se calculan conforme a la siguiente fórmula y se expresan en pesos de </w:t>
            </w:r>
            <w:r w:rsidR="00D348AB">
              <w:rPr>
                <w:rFonts w:ascii="Bookman Old Style" w:eastAsia="MS Mincho" w:hAnsi="Bookman Old Style" w:cs="Arial"/>
                <w:lang w:val="es-ES_tradnl" w:eastAsia="en-US"/>
              </w:rPr>
              <w:t>diciembre de 2014</w:t>
            </w:r>
            <w:r w:rsidRPr="00AC7842">
              <w:rPr>
                <w:rFonts w:ascii="Bookman Old Style" w:eastAsia="MS Mincho" w:hAnsi="Bookman Old Style" w:cs="Arial"/>
                <w:lang w:val="es-ES_tradnl" w:eastAsia="en-US"/>
              </w:rPr>
              <w:t>.</w:t>
            </w:r>
          </w:p>
          <w:p w14:paraId="1D1A7D2A" w14:textId="4FEFEE9B" w:rsidR="00526A24" w:rsidRPr="00526A24" w:rsidRDefault="0057534B" w:rsidP="00F701D2">
            <w:pPr>
              <w:ind w:left="2126" w:right="-93"/>
              <w:jc w:val="both"/>
              <w:rPr>
                <w:rFonts w:ascii="Bookman Old Style" w:eastAsia="MS Mincho" w:hAnsi="Bookman Old Style" w:cs="Arial"/>
                <w:lang w:val="es-ES_tradnl" w:eastAsia="en-US"/>
              </w:rPr>
            </w:pPr>
            <m:oMathPara>
              <m:oMath>
                <m:sSub>
                  <m:sSubPr>
                    <m:ctrlPr>
                      <w:rPr>
                        <w:rFonts w:ascii="Cambria Math" w:eastAsia="MS Mincho" w:hAnsi="Cambria Math" w:cs="Arial"/>
                        <w:lang w:val="es-ES_tradnl" w:eastAsia="en-US"/>
                      </w:rPr>
                    </m:ctrlPr>
                  </m:sSubPr>
                  <m:e>
                    <m:sSub>
                      <m:sSubPr>
                        <m:ctrlPr>
                          <w:rPr>
                            <w:rFonts w:ascii="Cambria Math" w:eastAsia="MS Mincho" w:hAnsi="Cambria Math" w:cs="Arial"/>
                            <w:lang w:val="es-ES_tradnl" w:eastAsia="en-US"/>
                          </w:rPr>
                        </m:ctrlPr>
                      </m:sSubPr>
                      <m:e>
                        <m:r>
                          <m:rPr>
                            <m:sty m:val="p"/>
                          </m:rPr>
                          <w:rPr>
                            <w:rFonts w:ascii="Cambria Math" w:eastAsia="MS Mincho" w:hAnsi="Cambria Math" w:cs="Arial"/>
                            <w:lang w:val="es-ES_tradnl" w:eastAsia="en-US"/>
                          </w:rPr>
                          <m:t>AOM</m:t>
                        </m:r>
                      </m:e>
                      <m:sub>
                        <m:r>
                          <m:rPr>
                            <m:sty m:val="p"/>
                          </m:rPr>
                          <w:rPr>
                            <w:rFonts w:ascii="Cambria Math" w:eastAsia="MS Mincho" w:hAnsi="Cambria Math" w:cs="Arial"/>
                            <w:lang w:val="es-ES_tradnl" w:eastAsia="en-US"/>
                          </w:rPr>
                          <m:t>rem</m:t>
                        </m:r>
                      </m:sub>
                    </m:sSub>
                  </m:e>
                  <m:sub>
                    <m:r>
                      <w:rPr>
                        <w:rFonts w:ascii="Cambria Math" w:eastAsia="MS Mincho" w:hAnsi="Cambria Math" w:cs="Arial"/>
                        <w:lang w:val="es-ES_tradnl" w:eastAsia="en-US"/>
                      </w:rPr>
                      <m:t>k</m:t>
                    </m:r>
                  </m:sub>
                </m:sSub>
                <m:r>
                  <m:rPr>
                    <m:sty m:val="p"/>
                  </m:rPr>
                  <w:rPr>
                    <w:rFonts w:ascii="Cambria Math" w:eastAsia="MS Mincho" w:hAnsi="Cambria Math" w:cs="Arial"/>
                    <w:lang w:val="es-ES_tradnl" w:eastAsia="en-US"/>
                  </w:rPr>
                  <m:t>=</m:t>
                </m:r>
                <m:nary>
                  <m:naryPr>
                    <m:chr m:val="∑"/>
                    <m:limLoc m:val="undOvr"/>
                    <m:ctrlPr>
                      <w:rPr>
                        <w:rFonts w:ascii="Cambria Math" w:eastAsia="MS Mincho" w:hAnsi="Cambria Math" w:cs="Arial"/>
                        <w:lang w:val="es-ES_tradnl" w:eastAsia="en-US"/>
                      </w:rPr>
                    </m:ctrlPr>
                  </m:naryPr>
                  <m:sub>
                    <m:r>
                      <m:rPr>
                        <m:sty m:val="p"/>
                      </m:rPr>
                      <w:rPr>
                        <w:rFonts w:ascii="Cambria Math" w:eastAsia="MS Mincho" w:hAnsi="Cambria Math" w:cs="Arial"/>
                        <w:lang w:val="es-ES_tradnl" w:eastAsia="en-US"/>
                      </w:rPr>
                      <m:t>z=1</m:t>
                    </m:r>
                  </m:sub>
                  <m:sup>
                    <m:r>
                      <m:rPr>
                        <m:sty m:val="p"/>
                      </m:rPr>
                      <w:rPr>
                        <w:rFonts w:ascii="Cambria Math" w:eastAsia="MS Mincho" w:hAnsi="Cambria Math" w:cs="Arial"/>
                        <w:lang w:val="es-ES_tradnl" w:eastAsia="en-US"/>
                      </w:rPr>
                      <m:t>n</m:t>
                    </m:r>
                  </m:sup>
                  <m:e>
                    <m:sSub>
                      <m:sSubPr>
                        <m:ctrlPr>
                          <w:rPr>
                            <w:rFonts w:ascii="Cambria Math" w:eastAsia="MS Mincho" w:hAnsi="Cambria Math" w:cs="Arial"/>
                            <w:lang w:val="es-ES_tradnl" w:eastAsia="en-US"/>
                          </w:rPr>
                        </m:ctrlPr>
                      </m:sSubPr>
                      <m:e>
                        <m:r>
                          <m:rPr>
                            <m:sty m:val="p"/>
                          </m:rPr>
                          <w:rPr>
                            <w:rFonts w:ascii="Cambria Math" w:eastAsia="MS Mincho" w:hAnsi="Cambria Math" w:cs="Arial"/>
                            <w:lang w:val="es-ES_tradnl" w:eastAsia="en-US"/>
                          </w:rPr>
                          <m:t xml:space="preserve">  Dt</m:t>
                        </m:r>
                      </m:e>
                      <m:sub>
                        <m:sSub>
                          <m:sSubPr>
                            <m:ctrlPr>
                              <w:rPr>
                                <w:rFonts w:ascii="Cambria Math" w:eastAsia="MS Mincho" w:hAnsi="Cambria Math" w:cs="Arial"/>
                                <w:lang w:val="es-ES_tradnl" w:eastAsia="en-US"/>
                              </w:rPr>
                            </m:ctrlPr>
                          </m:sSubPr>
                          <m:e>
                            <m:r>
                              <m:rPr>
                                <m:sty m:val="p"/>
                              </m:rPr>
                              <w:rPr>
                                <w:rFonts w:ascii="Cambria Math" w:eastAsia="MS Mincho" w:hAnsi="Cambria Math" w:cs="Arial"/>
                                <w:lang w:val="es-ES_tradnl" w:eastAsia="en-US"/>
                              </w:rPr>
                              <m:t>AOM</m:t>
                            </m:r>
                          </m:e>
                          <m:sub>
                            <m:r>
                              <m:rPr>
                                <m:sty m:val="p"/>
                              </m:rPr>
                              <w:rPr>
                                <w:rFonts w:ascii="Cambria Math" w:eastAsia="MS Mincho" w:hAnsi="Cambria Math" w:cs="Arial"/>
                                <w:lang w:val="es-ES_tradnl" w:eastAsia="en-US"/>
                              </w:rPr>
                              <m:t>z</m:t>
                            </m:r>
                          </m:sub>
                        </m:sSub>
                      </m:sub>
                    </m:sSub>
                  </m:e>
                </m:nary>
                <m:r>
                  <m:rPr>
                    <m:sty m:val="p"/>
                  </m:rPr>
                  <w:rPr>
                    <w:rFonts w:ascii="Cambria Math" w:eastAsia="MS Mincho" w:hAnsi="Cambria Math" w:cs="Arial"/>
                    <w:lang w:val="es-ES_tradnl" w:eastAsia="en-US"/>
                  </w:rPr>
                  <m:t>×</m:t>
                </m:r>
                <m:sSub>
                  <m:sSubPr>
                    <m:ctrlPr>
                      <w:rPr>
                        <w:rFonts w:ascii="Cambria Math" w:eastAsia="MS Mincho" w:hAnsi="Cambria Math" w:cs="Arial"/>
                        <w:lang w:val="es-ES_tradnl" w:eastAsia="en-US"/>
                      </w:rPr>
                    </m:ctrlPr>
                  </m:sSubPr>
                  <m:e>
                    <m:r>
                      <m:rPr>
                        <m:sty m:val="p"/>
                      </m:rPr>
                      <w:rPr>
                        <w:rFonts w:ascii="Cambria Math" w:eastAsia="MS Mincho" w:hAnsi="Cambria Math" w:cs="Arial"/>
                        <w:lang w:val="es-ES_tradnl" w:eastAsia="en-US"/>
                      </w:rPr>
                      <m:t>Q</m:t>
                    </m:r>
                  </m:e>
                  <m:sub>
                    <m:r>
                      <m:rPr>
                        <m:sty m:val="p"/>
                      </m:rPr>
                      <w:rPr>
                        <w:rFonts w:ascii="Cambria Math" w:eastAsia="MS Mincho" w:hAnsi="Cambria Math" w:cs="Arial"/>
                        <w:lang w:val="es-ES_tradnl" w:eastAsia="en-US"/>
                      </w:rPr>
                      <m:t>z</m:t>
                    </m:r>
                  </m:sub>
                </m:sSub>
              </m:oMath>
            </m:oMathPara>
          </w:p>
          <w:p w14:paraId="1C407E37" w14:textId="77777777" w:rsidR="00526A24" w:rsidRPr="00AC7842" w:rsidRDefault="00526A24" w:rsidP="00F701D2">
            <w:pPr>
              <w:ind w:left="0" w:right="-93"/>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Donde:</w:t>
            </w:r>
          </w:p>
          <w:p w14:paraId="7136C22B" w14:textId="77777777" w:rsidR="00526A24" w:rsidRPr="00AC7842" w:rsidRDefault="00526A24" w:rsidP="00F701D2">
            <w:pPr>
              <w:ind w:left="0" w:right="-93"/>
              <w:jc w:val="both"/>
              <w:rPr>
                <w:rFonts w:ascii="Bookman Old Style" w:eastAsia="MS Mincho" w:hAnsi="Bookman Old Style" w:cs="Arial"/>
                <w:lang w:val="es-ES_tradnl" w:eastAsia="en-US"/>
              </w:rPr>
            </w:pPr>
          </w:p>
          <w:tbl>
            <w:tblPr>
              <w:tblW w:w="0" w:type="auto"/>
              <w:tblLayout w:type="fixed"/>
              <w:tblLook w:val="04A0" w:firstRow="1" w:lastRow="0" w:firstColumn="1" w:lastColumn="0" w:noHBand="0" w:noVBand="1"/>
            </w:tblPr>
            <w:tblGrid>
              <w:gridCol w:w="1446"/>
              <w:gridCol w:w="5584"/>
            </w:tblGrid>
            <w:tr w:rsidR="00526A24" w:rsidRPr="00AC7842" w14:paraId="023B3022" w14:textId="77777777" w:rsidTr="00FD4ECB">
              <w:tc>
                <w:tcPr>
                  <w:tcW w:w="1446" w:type="dxa"/>
                </w:tcPr>
                <w:p w14:paraId="5CC3E2AE" w14:textId="22F5CE07" w:rsidR="00526A24" w:rsidRPr="00526A24" w:rsidRDefault="0057534B" w:rsidP="00F701D2">
                  <w:pPr>
                    <w:ind w:left="0" w:right="-93"/>
                    <w:rPr>
                      <w:rFonts w:ascii="Bookman Old Style" w:eastAsia="MS Mincho" w:hAnsi="Bookman Old Style" w:cs="Arial"/>
                      <w:lang w:val="es-ES_tradnl" w:eastAsia="en-US"/>
                    </w:rPr>
                  </w:pPr>
                  <m:oMathPara>
                    <m:oMathParaPr>
                      <m:jc m:val="left"/>
                    </m:oMathParaPr>
                    <m:oMath>
                      <m:sSub>
                        <m:sSubPr>
                          <m:ctrlPr>
                            <w:rPr>
                              <w:rFonts w:ascii="Cambria Math" w:eastAsia="MS Mincho" w:hAnsi="Cambria Math" w:cs="Arial"/>
                              <w:lang w:val="es-ES_tradnl" w:eastAsia="en-US"/>
                            </w:rPr>
                          </m:ctrlPr>
                        </m:sSubPr>
                        <m:e>
                          <m:r>
                            <m:rPr>
                              <m:sty m:val="p"/>
                            </m:rPr>
                            <w:rPr>
                              <w:rFonts w:ascii="Cambria Math" w:eastAsia="MS Mincho" w:hAnsi="Cambria Math" w:cs="Arial"/>
                              <w:lang w:val="es-ES_tradnl" w:eastAsia="en-US"/>
                            </w:rPr>
                            <m:t xml:space="preserve">  Dt</m:t>
                          </m:r>
                        </m:e>
                        <m:sub>
                          <m:sSub>
                            <m:sSubPr>
                              <m:ctrlPr>
                                <w:rPr>
                                  <w:rFonts w:ascii="Cambria Math" w:eastAsia="MS Mincho" w:hAnsi="Cambria Math" w:cs="Arial"/>
                                  <w:lang w:val="es-ES_tradnl" w:eastAsia="en-US"/>
                                </w:rPr>
                              </m:ctrlPr>
                            </m:sSubPr>
                            <m:e>
                              <m:r>
                                <m:rPr>
                                  <m:sty m:val="p"/>
                                </m:rPr>
                                <w:rPr>
                                  <w:rFonts w:ascii="Cambria Math" w:eastAsia="MS Mincho" w:hAnsi="Cambria Math" w:cs="Arial"/>
                                  <w:lang w:val="es-ES_tradnl" w:eastAsia="en-US"/>
                                </w:rPr>
                                <m:t>AOM</m:t>
                              </m:r>
                            </m:e>
                            <m:sub>
                              <m:r>
                                <m:rPr>
                                  <m:sty m:val="p"/>
                                </m:rPr>
                                <w:rPr>
                                  <w:rFonts w:ascii="Cambria Math" w:eastAsia="MS Mincho" w:hAnsi="Cambria Math" w:cs="Arial"/>
                                  <w:lang w:val="es-ES_tradnl" w:eastAsia="en-US"/>
                                </w:rPr>
                                <m:t>z</m:t>
                              </m:r>
                            </m:sub>
                          </m:sSub>
                        </m:sub>
                      </m:sSub>
                    </m:oMath>
                  </m:oMathPara>
                </w:p>
              </w:tc>
              <w:tc>
                <w:tcPr>
                  <w:tcW w:w="5584" w:type="dxa"/>
                </w:tcPr>
                <w:p w14:paraId="61DC1F2D" w14:textId="5E24CE97" w:rsidR="00526A24" w:rsidRPr="00AC7842" w:rsidRDefault="00526A24" w:rsidP="00F701D2">
                  <w:pPr>
                    <w:ind w:left="0" w:right="-93"/>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 xml:space="preserve">Cargo promedio de distribución correspondiente a remuneración de la componente AOM y para el mercado existente z aprobado mediante resolución particular conforme a la Resolución CREG 011 de 2003. Expresado en pesos por metro cúbico de </w:t>
                  </w:r>
                  <w:r w:rsidR="00B631D8">
                    <w:rPr>
                      <w:rFonts w:ascii="Bookman Old Style" w:eastAsia="MS Mincho" w:hAnsi="Bookman Old Style" w:cs="Arial"/>
                      <w:lang w:val="es-ES_tradnl" w:eastAsia="en-US"/>
                    </w:rPr>
                    <w:t>diciembre de 2014</w:t>
                  </w:r>
                  <w:r w:rsidRPr="00AC7842">
                    <w:rPr>
                      <w:rFonts w:ascii="Bookman Old Style" w:eastAsia="MS Mincho" w:hAnsi="Bookman Old Style" w:cs="Arial"/>
                      <w:lang w:val="es-ES_tradnl" w:eastAsia="en-US"/>
                    </w:rPr>
                    <w:t xml:space="preserve">, actualizado sólo con IPP. </w:t>
                  </w:r>
                </w:p>
                <w:p w14:paraId="54A4E5C0" w14:textId="77777777" w:rsidR="00526A24" w:rsidRPr="00AC7842" w:rsidRDefault="00526A24" w:rsidP="00F701D2">
                  <w:pPr>
                    <w:ind w:left="0" w:right="-93"/>
                    <w:jc w:val="both"/>
                    <w:rPr>
                      <w:rFonts w:ascii="Bookman Old Style" w:eastAsia="MS Mincho" w:hAnsi="Bookman Old Style" w:cs="Arial"/>
                      <w:lang w:val="es-ES_tradnl" w:eastAsia="en-US"/>
                    </w:rPr>
                  </w:pPr>
                </w:p>
                <w:p w14:paraId="550EDFE0" w14:textId="79E6C09D" w:rsidR="00526A24" w:rsidRPr="00AC7842" w:rsidRDefault="00526A24" w:rsidP="00F701D2">
                  <w:pPr>
                    <w:ind w:left="0" w:right="-93"/>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Para las zonas que dejaron de ser áreas de servicio exclusivo se tomará</w:t>
                  </w:r>
                  <w:r w:rsidR="00B10D76">
                    <w:rPr>
                      <w:rFonts w:ascii="Bookman Old Style" w:eastAsia="MS Mincho" w:hAnsi="Bookman Old Style" w:cs="Arial"/>
                      <w:lang w:val="es-ES_tradnl" w:eastAsia="en-US"/>
                    </w:rPr>
                    <w:t>,</w:t>
                  </w:r>
                  <w:r w:rsidRPr="00AC7842">
                    <w:rPr>
                      <w:rFonts w:ascii="Bookman Old Style" w:eastAsia="MS Mincho" w:hAnsi="Bookman Old Style" w:cs="Arial"/>
                      <w:lang w:val="es-ES_tradnl" w:eastAsia="en-US"/>
                    </w:rPr>
                    <w:t xml:space="preserve"> como componente del cargo que remunera gastos de AOM</w:t>
                  </w:r>
                  <w:r w:rsidR="00B10D76">
                    <w:rPr>
                      <w:rFonts w:ascii="Bookman Old Style" w:eastAsia="MS Mincho" w:hAnsi="Bookman Old Style" w:cs="Arial"/>
                      <w:lang w:val="es-ES_tradnl" w:eastAsia="en-US"/>
                    </w:rPr>
                    <w:t>,</w:t>
                  </w:r>
                  <w:r w:rsidRPr="00AC7842">
                    <w:rPr>
                      <w:rFonts w:ascii="Bookman Old Style" w:eastAsia="MS Mincho" w:hAnsi="Bookman Old Style" w:cs="Arial"/>
                      <w:lang w:val="es-ES_tradnl" w:eastAsia="en-US"/>
                    </w:rPr>
                    <w:t xml:space="preserve"> el cargo de distribución a </w:t>
                  </w:r>
                  <w:r w:rsidR="00654264">
                    <w:rPr>
                      <w:rFonts w:ascii="Bookman Old Style" w:eastAsia="MS Mincho" w:hAnsi="Bookman Old Style" w:cs="Arial"/>
                      <w:lang w:val="es-ES_tradnl" w:eastAsia="en-US"/>
                    </w:rPr>
                    <w:t>pesos</w:t>
                  </w:r>
                  <w:r w:rsidR="00DA5EF1">
                    <w:rPr>
                      <w:rFonts w:ascii="Bookman Old Style" w:eastAsia="MS Mincho" w:hAnsi="Bookman Old Style" w:cs="Arial"/>
                      <w:lang w:val="es-ES_tradnl" w:eastAsia="en-US"/>
                    </w:rPr>
                    <w:t xml:space="preserve"> de</w:t>
                  </w:r>
                  <w:r w:rsidR="00654264">
                    <w:rPr>
                      <w:rFonts w:ascii="Bookman Old Style" w:eastAsia="MS Mincho" w:hAnsi="Bookman Old Style" w:cs="Arial"/>
                      <w:lang w:val="es-ES_tradnl" w:eastAsia="en-US"/>
                    </w:rPr>
                    <w:t xml:space="preserve"> </w:t>
                  </w:r>
                  <w:r w:rsidR="00B631D8">
                    <w:rPr>
                      <w:rFonts w:ascii="Bookman Old Style" w:eastAsia="MS Mincho" w:hAnsi="Bookman Old Style" w:cs="Arial"/>
                      <w:lang w:val="es-ES_tradnl" w:eastAsia="en-US"/>
                    </w:rPr>
                    <w:t>diciembre de 2014</w:t>
                  </w:r>
                  <w:r w:rsidRPr="00AC7842">
                    <w:rPr>
                      <w:rFonts w:ascii="Bookman Old Style" w:eastAsia="MS Mincho" w:hAnsi="Bookman Old Style" w:cs="Arial"/>
                      <w:lang w:val="es-ES_tradnl" w:eastAsia="en-US"/>
                    </w:rPr>
                    <w:t xml:space="preserve"> que se viene cobrando en dicha zona multiplicado por </w:t>
                  </w:r>
                  <w:r w:rsidR="00654264">
                    <w:rPr>
                      <w:rFonts w:ascii="Bookman Old Style" w:eastAsia="MS Mincho" w:hAnsi="Bookman Old Style" w:cs="Arial"/>
                      <w:lang w:val="es-ES_tradnl" w:eastAsia="en-US"/>
                    </w:rPr>
                    <w:t xml:space="preserve">el promedio del porcentaje de </w:t>
                  </w:r>
                  <w:r w:rsidR="00654264">
                    <w:rPr>
                      <w:rFonts w:ascii="Bookman Old Style" w:eastAsia="MS Mincho" w:hAnsi="Bookman Old Style" w:cs="Arial"/>
                      <w:lang w:val="es-ES_tradnl" w:eastAsia="en-US"/>
                    </w:rPr>
                    <w:lastRenderedPageBreak/>
                    <w:t>AOM</w:t>
                  </w:r>
                  <w:r w:rsidR="0032216B">
                    <w:rPr>
                      <w:rFonts w:ascii="Bookman Old Style" w:eastAsia="MS Mincho" w:hAnsi="Bookman Old Style" w:cs="Arial"/>
                      <w:lang w:val="es-ES_tradnl" w:eastAsia="en-US"/>
                    </w:rPr>
                    <w:t xml:space="preserve"> del cargo residencial </w:t>
                  </w:r>
                  <w:r w:rsidR="00654264">
                    <w:rPr>
                      <w:rFonts w:ascii="Bookman Old Style" w:eastAsia="MS Mincho" w:hAnsi="Bookman Old Style" w:cs="Arial"/>
                      <w:lang w:val="es-ES_tradnl" w:eastAsia="en-US"/>
                    </w:rPr>
                    <w:t xml:space="preserve">de las solicitudes archivadas conforme </w:t>
                  </w:r>
                  <w:r w:rsidR="00204E5B">
                    <w:rPr>
                      <w:rFonts w:ascii="Bookman Old Style" w:eastAsia="MS Mincho" w:hAnsi="Bookman Old Style" w:cs="Arial"/>
                      <w:lang w:val="es-ES_tradnl" w:eastAsia="en-US"/>
                    </w:rPr>
                    <w:t>a lo dispuesto en e</w:t>
                  </w:r>
                  <w:r w:rsidR="00654264">
                    <w:rPr>
                      <w:rFonts w:ascii="Bookman Old Style" w:eastAsia="MS Mincho" w:hAnsi="Bookman Old Style" w:cs="Arial"/>
                      <w:lang w:val="es-ES_tradnl" w:eastAsia="en-US"/>
                    </w:rPr>
                    <w:t xml:space="preserve">l </w:t>
                  </w:r>
                  <w:r w:rsidR="00204E5B">
                    <w:rPr>
                      <w:rFonts w:ascii="Bookman Old Style" w:eastAsia="MS Mincho" w:hAnsi="Bookman Old Style" w:cs="Arial"/>
                      <w:lang w:val="es-ES_tradnl" w:eastAsia="en-US"/>
                    </w:rPr>
                    <w:t>artículo</w:t>
                  </w:r>
                  <w:r w:rsidR="00654264">
                    <w:rPr>
                      <w:rFonts w:ascii="Bookman Old Style" w:eastAsia="MS Mincho" w:hAnsi="Bookman Old Style" w:cs="Arial"/>
                      <w:lang w:val="es-ES_tradnl" w:eastAsia="en-US"/>
                    </w:rPr>
                    <w:t xml:space="preserve"> 11 de la Resolución CREG 09</w:t>
                  </w:r>
                  <w:r w:rsidR="00204E5B">
                    <w:rPr>
                      <w:rFonts w:ascii="Bookman Old Style" w:eastAsia="MS Mincho" w:hAnsi="Bookman Old Style" w:cs="Arial"/>
                      <w:lang w:val="es-ES_tradnl" w:eastAsia="en-US"/>
                    </w:rPr>
                    <w:t>3</w:t>
                  </w:r>
                  <w:r w:rsidR="00654264">
                    <w:rPr>
                      <w:rFonts w:ascii="Bookman Old Style" w:eastAsia="MS Mincho" w:hAnsi="Bookman Old Style" w:cs="Arial"/>
                      <w:lang w:val="es-ES_tradnl" w:eastAsia="en-US"/>
                    </w:rPr>
                    <w:t xml:space="preserve"> de 2016</w:t>
                  </w:r>
                  <w:r w:rsidRPr="00AC7842">
                    <w:rPr>
                      <w:rFonts w:ascii="Bookman Old Style" w:eastAsia="MS Mincho" w:hAnsi="Bookman Old Style" w:cs="Arial"/>
                      <w:lang w:val="es-ES_tradnl" w:eastAsia="en-US"/>
                    </w:rPr>
                    <w:t xml:space="preserve">. </w:t>
                  </w:r>
                </w:p>
                <w:p w14:paraId="36AF6825" w14:textId="77777777" w:rsidR="00526A24" w:rsidRPr="00AC7842" w:rsidRDefault="00526A24" w:rsidP="00F701D2">
                  <w:pPr>
                    <w:ind w:left="0" w:right="-93"/>
                    <w:jc w:val="both"/>
                    <w:rPr>
                      <w:rFonts w:ascii="Bookman Old Style" w:eastAsia="MS Mincho" w:hAnsi="Bookman Old Style" w:cs="Arial"/>
                      <w:lang w:val="es-ES_tradnl" w:eastAsia="en-US"/>
                    </w:rPr>
                  </w:pPr>
                </w:p>
              </w:tc>
            </w:tr>
            <w:tr w:rsidR="00526A24" w:rsidRPr="00AC7842" w14:paraId="4E2EAECC" w14:textId="77777777" w:rsidTr="00FD4ECB">
              <w:tc>
                <w:tcPr>
                  <w:tcW w:w="1446" w:type="dxa"/>
                </w:tcPr>
                <w:p w14:paraId="33B22FEA" w14:textId="1340FEFB" w:rsidR="00526A24" w:rsidRPr="00526A24" w:rsidRDefault="0057534B" w:rsidP="00F701D2">
                  <w:pPr>
                    <w:ind w:left="0" w:right="-93"/>
                    <w:rPr>
                      <w:rFonts w:ascii="Bookman Old Style" w:eastAsia="MS Mincho" w:hAnsi="Bookman Old Style" w:cs="Arial"/>
                      <w:lang w:val="es-ES_tradnl" w:eastAsia="en-US"/>
                    </w:rPr>
                  </w:pPr>
                  <m:oMathPara>
                    <m:oMathParaPr>
                      <m:jc m:val="left"/>
                    </m:oMathParaPr>
                    <m:oMath>
                      <m:sSub>
                        <m:sSubPr>
                          <m:ctrlPr>
                            <w:rPr>
                              <w:rFonts w:ascii="Cambria Math" w:eastAsia="MS Mincho" w:hAnsi="Cambria Math" w:cs="Arial"/>
                              <w:lang w:val="es-ES_tradnl" w:eastAsia="en-US"/>
                            </w:rPr>
                          </m:ctrlPr>
                        </m:sSubPr>
                        <m:e>
                          <m:r>
                            <m:rPr>
                              <m:sty m:val="p"/>
                            </m:rPr>
                            <w:rPr>
                              <w:rFonts w:ascii="Cambria Math" w:eastAsia="MS Mincho" w:hAnsi="Cambria Math" w:cs="Arial"/>
                              <w:lang w:val="es-ES_tradnl" w:eastAsia="en-US"/>
                            </w:rPr>
                            <m:t>Q</m:t>
                          </m:r>
                        </m:e>
                        <m:sub>
                          <m:r>
                            <m:rPr>
                              <m:sty m:val="p"/>
                            </m:rPr>
                            <w:rPr>
                              <w:rFonts w:ascii="Cambria Math" w:eastAsia="MS Mincho" w:hAnsi="Cambria Math" w:cs="Arial"/>
                              <w:lang w:val="es-ES_tradnl" w:eastAsia="en-US"/>
                            </w:rPr>
                            <m:t>z</m:t>
                          </m:r>
                        </m:sub>
                      </m:sSub>
                    </m:oMath>
                  </m:oMathPara>
                </w:p>
              </w:tc>
              <w:tc>
                <w:tcPr>
                  <w:tcW w:w="5584" w:type="dxa"/>
                </w:tcPr>
                <w:p w14:paraId="55E4FA40" w14:textId="15050E9A" w:rsidR="00526A24" w:rsidRPr="00AC7842" w:rsidRDefault="00526A24" w:rsidP="00F701D2">
                  <w:pPr>
                    <w:ind w:left="0" w:right="-93"/>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 xml:space="preserve">Demanda total reportada </w:t>
                  </w:r>
                  <w:r w:rsidR="007E2188">
                    <w:rPr>
                      <w:rFonts w:ascii="Bookman Old Style" w:eastAsia="MS Mincho" w:hAnsi="Bookman Old Style" w:cs="Arial"/>
                      <w:lang w:val="es-ES_tradnl" w:eastAsia="en-US"/>
                    </w:rPr>
                    <w:t>a</w:t>
                  </w:r>
                  <w:r w:rsidR="007E2188" w:rsidRPr="00AC7842">
                    <w:rPr>
                      <w:rFonts w:ascii="Bookman Old Style" w:eastAsia="MS Mincho" w:hAnsi="Bookman Old Style" w:cs="Arial"/>
                      <w:lang w:val="es-ES_tradnl" w:eastAsia="en-US"/>
                    </w:rPr>
                    <w:t xml:space="preserve"> </w:t>
                  </w:r>
                  <w:r w:rsidR="00B631D8">
                    <w:rPr>
                      <w:rFonts w:ascii="Bookman Old Style" w:eastAsia="MS Mincho" w:hAnsi="Bookman Old Style" w:cs="Arial"/>
                      <w:lang w:val="es-ES_tradnl" w:eastAsia="en-US"/>
                    </w:rPr>
                    <w:t>diciembre de 2014</w:t>
                  </w:r>
                  <w:r w:rsidRPr="00AC7842">
                    <w:rPr>
                      <w:rFonts w:ascii="Bookman Old Style" w:eastAsia="MS Mincho" w:hAnsi="Bookman Old Style" w:cs="Arial"/>
                      <w:lang w:val="es-ES_tradnl" w:eastAsia="en-US"/>
                    </w:rPr>
                    <w:t xml:space="preserve"> para el mercado</w:t>
                  </w:r>
                  <w:r w:rsidR="00D55CCC">
                    <w:rPr>
                      <w:rFonts w:ascii="Bookman Old Style" w:eastAsia="MS Mincho" w:hAnsi="Bookman Old Style" w:cs="Arial"/>
                      <w:lang w:val="es-ES_tradnl" w:eastAsia="en-US"/>
                    </w:rPr>
                    <w:t xml:space="preserve"> de distribución</w:t>
                  </w:r>
                  <w:r w:rsidRPr="00AC7842">
                    <w:rPr>
                      <w:rFonts w:ascii="Bookman Old Style" w:eastAsia="MS Mincho" w:hAnsi="Bookman Old Style" w:cs="Arial"/>
                      <w:lang w:val="es-ES_tradnl" w:eastAsia="en-US"/>
                    </w:rPr>
                    <w:t xml:space="preserve"> existente z.</w:t>
                  </w:r>
                </w:p>
                <w:p w14:paraId="4C615CB7" w14:textId="77777777" w:rsidR="00526A24" w:rsidRPr="00AC7842" w:rsidRDefault="00526A24" w:rsidP="00F701D2">
                  <w:pPr>
                    <w:ind w:left="0" w:right="-93"/>
                    <w:jc w:val="both"/>
                    <w:rPr>
                      <w:rFonts w:ascii="Bookman Old Style" w:eastAsia="MS Mincho" w:hAnsi="Bookman Old Style" w:cs="Arial"/>
                      <w:lang w:val="es-ES_tradnl" w:eastAsia="en-US"/>
                    </w:rPr>
                  </w:pPr>
                </w:p>
              </w:tc>
            </w:tr>
            <w:tr w:rsidR="00526A24" w:rsidRPr="00AC7842" w14:paraId="29F1170B" w14:textId="77777777" w:rsidTr="00FD4ECB">
              <w:tc>
                <w:tcPr>
                  <w:tcW w:w="1446" w:type="dxa"/>
                </w:tcPr>
                <w:p w14:paraId="6FF4AB89" w14:textId="77777777" w:rsidR="00526A24" w:rsidRPr="00AC7842" w:rsidRDefault="00526A24" w:rsidP="00F701D2">
                  <w:pPr>
                    <w:ind w:left="0" w:right="-93"/>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z</w:t>
                  </w:r>
                </w:p>
              </w:tc>
              <w:tc>
                <w:tcPr>
                  <w:tcW w:w="5584" w:type="dxa"/>
                </w:tcPr>
                <w:p w14:paraId="1865A866" w14:textId="7E0DDA1F" w:rsidR="00526A24" w:rsidRPr="00AC7842" w:rsidRDefault="00526A24" w:rsidP="00F701D2">
                  <w:pPr>
                    <w:ind w:left="0" w:right="-93"/>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Mercado relevante de distribución aprobado mediante resolución particular conforme a la Resolución CREG 011 de 2003</w:t>
                  </w:r>
                  <w:r w:rsidR="00073153">
                    <w:rPr>
                      <w:rFonts w:ascii="Bookman Old Style" w:eastAsia="MS Mincho" w:hAnsi="Bookman Old Style" w:cs="Arial"/>
                      <w:lang w:val="es-ES_tradnl" w:eastAsia="en-US"/>
                    </w:rPr>
                    <w:t xml:space="preserve"> o zonas geográficas que dejan de ser áreas de servicio exclusivo.</w:t>
                  </w:r>
                </w:p>
                <w:p w14:paraId="0EFA0DD3" w14:textId="77777777" w:rsidR="00526A24" w:rsidRPr="00AC7842" w:rsidRDefault="00526A24" w:rsidP="00F701D2">
                  <w:pPr>
                    <w:ind w:left="0" w:right="-93"/>
                    <w:jc w:val="both"/>
                    <w:rPr>
                      <w:rFonts w:ascii="Bookman Old Style" w:eastAsia="MS Mincho" w:hAnsi="Bookman Old Style" w:cs="Arial"/>
                      <w:lang w:val="es-ES_tradnl" w:eastAsia="en-US"/>
                    </w:rPr>
                  </w:pPr>
                </w:p>
              </w:tc>
            </w:tr>
            <w:tr w:rsidR="00526A24" w:rsidRPr="00AC7842" w14:paraId="3D2D0B7C" w14:textId="77777777" w:rsidTr="00FD4ECB">
              <w:tc>
                <w:tcPr>
                  <w:tcW w:w="1446" w:type="dxa"/>
                </w:tcPr>
                <w:p w14:paraId="210DCE19" w14:textId="77777777" w:rsidR="00526A24" w:rsidRPr="00AC7842" w:rsidRDefault="00526A24" w:rsidP="00F701D2">
                  <w:pPr>
                    <w:ind w:left="0" w:right="-93"/>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n</w:t>
                  </w:r>
                </w:p>
              </w:tc>
              <w:tc>
                <w:tcPr>
                  <w:tcW w:w="5584" w:type="dxa"/>
                </w:tcPr>
                <w:p w14:paraId="29A86B67" w14:textId="5A273749" w:rsidR="00526A24" w:rsidRPr="00AC7842" w:rsidRDefault="00526A24" w:rsidP="00F701D2">
                  <w:pPr>
                    <w:ind w:left="0" w:right="-93"/>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Número de mercados</w:t>
                  </w:r>
                  <w:r w:rsidR="00D55CCC">
                    <w:rPr>
                      <w:rFonts w:ascii="Bookman Old Style" w:eastAsia="MS Mincho" w:hAnsi="Bookman Old Style" w:cs="Arial"/>
                      <w:lang w:val="es-ES_tradnl" w:eastAsia="en-US"/>
                    </w:rPr>
                    <w:t xml:space="preserve"> de distribución</w:t>
                  </w:r>
                  <w:r w:rsidRPr="00AC7842">
                    <w:rPr>
                      <w:rFonts w:ascii="Bookman Old Style" w:eastAsia="MS Mincho" w:hAnsi="Bookman Old Style" w:cs="Arial"/>
                      <w:lang w:val="es-ES_tradnl" w:eastAsia="en-US"/>
                    </w:rPr>
                    <w:t xml:space="preserve"> existentes</w:t>
                  </w:r>
                  <w:r w:rsidR="00D55CCC">
                    <w:rPr>
                      <w:rFonts w:ascii="Bookman Old Style" w:eastAsia="MS Mincho" w:hAnsi="Bookman Old Style" w:cs="Arial"/>
                      <w:lang w:val="es-ES_tradnl" w:eastAsia="en-US"/>
                    </w:rPr>
                    <w:t xml:space="preserve"> z</w:t>
                  </w:r>
                  <w:r w:rsidRPr="00AC7842">
                    <w:rPr>
                      <w:rFonts w:ascii="Bookman Old Style" w:eastAsia="MS Mincho" w:hAnsi="Bookman Old Style" w:cs="Arial"/>
                      <w:lang w:val="es-ES_tradnl" w:eastAsia="en-US"/>
                    </w:rPr>
                    <w:t xml:space="preserve"> y que conformarán el mercado relevante de distribución para el siguiente periodo tarifario</w:t>
                  </w:r>
                  <w:r w:rsidR="00A84DAD">
                    <w:rPr>
                      <w:rFonts w:ascii="Bookman Old Style" w:eastAsia="MS Mincho" w:hAnsi="Bookman Old Style" w:cs="Arial"/>
                      <w:lang w:val="es-ES_tradnl" w:eastAsia="en-US"/>
                    </w:rPr>
                    <w:t xml:space="preserve"> k</w:t>
                  </w:r>
                  <w:r w:rsidRPr="00AC7842">
                    <w:rPr>
                      <w:rFonts w:ascii="Bookman Old Style" w:eastAsia="MS Mincho" w:hAnsi="Bookman Old Style" w:cs="Arial"/>
                      <w:lang w:val="es-ES_tradnl" w:eastAsia="en-US"/>
                    </w:rPr>
                    <w:t>.</w:t>
                  </w:r>
                </w:p>
              </w:tc>
            </w:tr>
          </w:tbl>
          <w:p w14:paraId="041E6F50" w14:textId="77777777" w:rsidR="00526A24" w:rsidRPr="00AC7842" w:rsidRDefault="00526A24" w:rsidP="00F701D2">
            <w:pPr>
              <w:ind w:left="0" w:right="-93"/>
              <w:jc w:val="both"/>
              <w:rPr>
                <w:rFonts w:ascii="Bookman Old Style" w:eastAsia="MS Mincho" w:hAnsi="Bookman Old Style" w:cs="Arial"/>
                <w:lang w:val="es-ES_tradnl" w:eastAsia="en-US"/>
              </w:rPr>
            </w:pPr>
          </w:p>
        </w:tc>
      </w:tr>
      <w:tr w:rsidR="00526A24" w:rsidRPr="00AC7842" w14:paraId="73021390" w14:textId="77777777" w:rsidTr="00FD4ECB">
        <w:tc>
          <w:tcPr>
            <w:tcW w:w="1985" w:type="dxa"/>
          </w:tcPr>
          <w:p w14:paraId="23704707" w14:textId="77777777" w:rsidR="00526A24" w:rsidRPr="00AC7842" w:rsidRDefault="00526A24" w:rsidP="00F701D2">
            <w:pPr>
              <w:ind w:left="0" w:right="-93"/>
              <w:jc w:val="both"/>
              <w:rPr>
                <w:rFonts w:ascii="Bookman Old Style" w:eastAsia="MS Mincho" w:hAnsi="Bookman Old Style" w:cs="Arial"/>
                <w:sz w:val="22"/>
                <w:lang w:val="es-ES_tradnl" w:eastAsia="en-US"/>
              </w:rPr>
            </w:pPr>
          </w:p>
          <w:p w14:paraId="2561ACE3" w14:textId="69814F6D" w:rsidR="00526A24" w:rsidRPr="00526A24" w:rsidRDefault="0057534B" w:rsidP="00F701D2">
            <w:pPr>
              <w:ind w:left="0" w:right="-93"/>
              <w:jc w:val="both"/>
              <w:rPr>
                <w:rFonts w:ascii="Bookman Old Style" w:eastAsia="MS Mincho" w:hAnsi="Bookman Old Style" w:cs="Arial"/>
                <w:lang w:val="es-ES_tradnl" w:eastAsia="en-US"/>
              </w:rPr>
            </w:pPr>
            <m:oMathPara>
              <m:oMathParaPr>
                <m:jc m:val="left"/>
              </m:oMathParaPr>
              <m:oMath>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BRA</m:t>
                    </m:r>
                  </m:e>
                  <m:sub>
                    <m:r>
                      <w:rPr>
                        <w:rFonts w:ascii="Cambria Math" w:eastAsia="MS Mincho" w:hAnsi="Cambria Math" w:cs="Arial"/>
                        <w:sz w:val="22"/>
                        <w:lang w:val="es-ES_tradnl" w:eastAsia="en-US"/>
                      </w:rPr>
                      <m:t>k</m:t>
                    </m:r>
                  </m:sub>
                </m:sSub>
              </m:oMath>
            </m:oMathPara>
          </w:p>
        </w:tc>
        <w:tc>
          <w:tcPr>
            <w:tcW w:w="7655" w:type="dxa"/>
          </w:tcPr>
          <w:p w14:paraId="2F325609" w14:textId="77777777" w:rsidR="00526A24" w:rsidRPr="00AC7842" w:rsidRDefault="00526A24" w:rsidP="00F701D2">
            <w:pPr>
              <w:ind w:left="0" w:right="-93"/>
              <w:jc w:val="both"/>
              <w:rPr>
                <w:rFonts w:ascii="Bookman Old Style" w:eastAsia="MS Mincho" w:hAnsi="Bookman Old Style" w:cs="Arial"/>
                <w:lang w:val="es-ES_tradnl" w:eastAsia="en-US"/>
              </w:rPr>
            </w:pPr>
          </w:p>
          <w:p w14:paraId="391B5B61" w14:textId="2D80CC67" w:rsidR="00526A24" w:rsidRPr="00AC7842" w:rsidRDefault="00526A24" w:rsidP="00F701D2">
            <w:pPr>
              <w:ind w:left="0" w:right="-93"/>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 xml:space="preserve">Base Regulatoria de Activos es el monto total de la Inversión Base correspondiente a activos inherentes a la operación y control de calidad del servicio a reconocer para el mercado relevante de distribución para el siguiente periodo tarifario k, expresada en pesos de </w:t>
            </w:r>
            <w:r w:rsidR="00D348AB">
              <w:rPr>
                <w:rFonts w:ascii="Bookman Old Style" w:eastAsia="MS Mincho" w:hAnsi="Bookman Old Style" w:cs="Arial"/>
                <w:lang w:val="es-ES_tradnl" w:eastAsia="en-US"/>
              </w:rPr>
              <w:t>diciembre de 2014</w:t>
            </w:r>
            <w:r w:rsidRPr="00AC7842">
              <w:rPr>
                <w:rFonts w:ascii="Bookman Old Style" w:eastAsia="MS Mincho" w:hAnsi="Bookman Old Style" w:cs="Arial"/>
                <w:lang w:val="es-ES_tradnl" w:eastAsia="en-US"/>
              </w:rPr>
              <w:t>.</w:t>
            </w:r>
          </w:p>
          <w:p w14:paraId="698D7659" w14:textId="77777777" w:rsidR="00526A24" w:rsidRPr="00AC7842" w:rsidRDefault="00526A24" w:rsidP="00F701D2">
            <w:pPr>
              <w:ind w:left="0" w:right="-93"/>
              <w:jc w:val="both"/>
              <w:rPr>
                <w:rFonts w:ascii="Bookman Old Style" w:eastAsia="MS Mincho" w:hAnsi="Bookman Old Style" w:cs="Arial"/>
                <w:lang w:val="es-ES_tradnl" w:eastAsia="en-US"/>
              </w:rPr>
            </w:pPr>
          </w:p>
        </w:tc>
      </w:tr>
      <w:tr w:rsidR="00526A24" w:rsidRPr="00AC7842" w14:paraId="0B75B8CE" w14:textId="77777777" w:rsidTr="00FD4ECB">
        <w:tc>
          <w:tcPr>
            <w:tcW w:w="1985" w:type="dxa"/>
          </w:tcPr>
          <w:p w14:paraId="31B57659" w14:textId="275149D3" w:rsidR="00526A24" w:rsidRPr="00526A24" w:rsidRDefault="0057534B" w:rsidP="00F701D2">
            <w:pPr>
              <w:ind w:left="0" w:right="-93"/>
              <w:jc w:val="both"/>
              <w:rPr>
                <w:rFonts w:ascii="Bookman Old Style" w:eastAsia="MS Mincho" w:hAnsi="Bookman Old Style" w:cs="Arial"/>
                <w:sz w:val="22"/>
                <w:lang w:val="es-ES_tradnl" w:eastAsia="en-US"/>
              </w:rPr>
            </w:pPr>
            <m:oMathPara>
              <m:oMathParaPr>
                <m:jc m:val="left"/>
              </m:oMathParaPr>
              <m:oMath>
                <m:sSub>
                  <m:sSubPr>
                    <m:ctrlPr>
                      <w:rPr>
                        <w:rFonts w:ascii="Cambria Math" w:eastAsia="MS Mincho" w:hAnsi="Cambria Math" w:cs="Arial"/>
                        <w:sz w:val="22"/>
                        <w:lang w:val="es-ES_tradnl" w:eastAsia="en-US"/>
                      </w:rPr>
                    </m:ctrlPr>
                  </m:sSubPr>
                  <m:e>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AOM</m:t>
                        </m:r>
                      </m:e>
                      <m:sub>
                        <m:func>
                          <m:funcPr>
                            <m:ctrlPr>
                              <w:rPr>
                                <w:rFonts w:ascii="Cambria Math" w:eastAsia="MS Mincho" w:hAnsi="Cambria Math" w:cs="Arial"/>
                                <w:sz w:val="22"/>
                                <w:lang w:val="es-ES_tradnl" w:eastAsia="en-US"/>
                              </w:rPr>
                            </m:ctrlPr>
                          </m:funcPr>
                          <m:fName>
                            <m:r>
                              <m:rPr>
                                <m:sty m:val="p"/>
                              </m:rPr>
                              <w:rPr>
                                <w:rFonts w:ascii="Cambria Math" w:eastAsia="MS Mincho" w:hAnsi="Cambria Math" w:cs="Arial"/>
                                <w:sz w:val="22"/>
                                <w:lang w:val="es-ES_tradnl" w:eastAsia="en-US"/>
                              </w:rPr>
                              <m:t>max</m:t>
                            </m:r>
                          </m:fName>
                          <m:e>
                            <m:r>
                              <m:rPr>
                                <m:sty m:val="p"/>
                              </m:rPr>
                              <w:rPr>
                                <w:rFonts w:ascii="Cambria Math" w:eastAsia="MS Mincho" w:hAnsi="Cambria Math" w:cs="Arial"/>
                                <w:sz w:val="22"/>
                                <w:lang w:val="es-ES_tradnl" w:eastAsia="en-US"/>
                              </w:rPr>
                              <m:t xml:space="preserve"> reconocer</m:t>
                            </m:r>
                          </m:e>
                        </m:func>
                      </m:sub>
                    </m:sSub>
                  </m:e>
                  <m:sub>
                    <m:r>
                      <w:rPr>
                        <w:rFonts w:ascii="Cambria Math" w:eastAsia="MS Mincho" w:hAnsi="Cambria Math" w:cs="Arial"/>
                        <w:sz w:val="22"/>
                        <w:lang w:val="es-ES_tradnl" w:eastAsia="en-US"/>
                      </w:rPr>
                      <m:t>k</m:t>
                    </m:r>
                  </m:sub>
                </m:sSub>
              </m:oMath>
            </m:oMathPara>
          </w:p>
        </w:tc>
        <w:tc>
          <w:tcPr>
            <w:tcW w:w="7655" w:type="dxa"/>
          </w:tcPr>
          <w:p w14:paraId="1989F1B3" w14:textId="412E5FF0" w:rsidR="00526A24" w:rsidRPr="00AC7842" w:rsidRDefault="00526A24" w:rsidP="00F701D2">
            <w:pPr>
              <w:ind w:left="0" w:right="-93"/>
              <w:jc w:val="both"/>
              <w:rPr>
                <w:rFonts w:ascii="Bookman Old Style" w:eastAsia="MS Mincho" w:hAnsi="Bookman Old Style"/>
                <w:lang w:val="es-ES_tradnl" w:eastAsia="en-US"/>
              </w:rPr>
            </w:pPr>
            <w:r w:rsidRPr="00AC7842">
              <w:rPr>
                <w:rFonts w:ascii="Bookman Old Style" w:eastAsia="MS Mincho" w:hAnsi="Bookman Old Style" w:cs="Arial"/>
                <w:lang w:val="es-ES_tradnl" w:eastAsia="en-US"/>
              </w:rPr>
              <w:t>V</w:t>
            </w:r>
            <w:r w:rsidRPr="00AC7842">
              <w:rPr>
                <w:rFonts w:ascii="Bookman Old Style" w:eastAsia="MS Mincho" w:hAnsi="Bookman Old Style"/>
                <w:lang w:val="es-ES_tradnl" w:eastAsia="en-US"/>
              </w:rPr>
              <w:t xml:space="preserve">alor de gasto de AOM máximo a reconocer por mercado relevante de distribución para el siguiente periodo tarifario k, </w:t>
            </w:r>
            <w:r w:rsidRPr="00AC7842">
              <w:rPr>
                <w:rFonts w:ascii="Bookman Old Style" w:eastAsia="MS Mincho" w:hAnsi="Bookman Old Style" w:cs="Arial"/>
                <w:lang w:val="es-ES_tradnl" w:eastAsia="en-US"/>
              </w:rPr>
              <w:t xml:space="preserve">este se calcula conforme a la siguiente fórmula y se expresa en pesos de </w:t>
            </w:r>
            <w:r w:rsidR="00D348AB">
              <w:rPr>
                <w:rFonts w:ascii="Bookman Old Style" w:eastAsia="MS Mincho" w:hAnsi="Bookman Old Style" w:cs="Arial"/>
                <w:lang w:val="es-ES_tradnl" w:eastAsia="en-US"/>
              </w:rPr>
              <w:t>diciembre de 2014</w:t>
            </w:r>
            <w:r w:rsidRPr="00AC7842">
              <w:rPr>
                <w:rFonts w:ascii="Bookman Old Style" w:eastAsia="MS Mincho" w:hAnsi="Bookman Old Style" w:cs="Arial"/>
                <w:lang w:val="es-ES_tradnl" w:eastAsia="en-US"/>
              </w:rPr>
              <w:t>.</w:t>
            </w:r>
          </w:p>
          <w:p w14:paraId="5C0A30CC" w14:textId="77777777" w:rsidR="00526A24" w:rsidRPr="00AC7842" w:rsidRDefault="00526A24" w:rsidP="00F701D2">
            <w:pPr>
              <w:ind w:left="0" w:right="-93"/>
              <w:jc w:val="both"/>
              <w:rPr>
                <w:rFonts w:ascii="Bookman Old Style" w:eastAsia="MS Mincho" w:hAnsi="Bookman Old Style"/>
                <w:lang w:val="es-ES_tradnl" w:eastAsia="en-US"/>
              </w:rPr>
            </w:pPr>
          </w:p>
          <w:p w14:paraId="0DFEFAF9" w14:textId="5D8D76A3" w:rsidR="00526A24" w:rsidRPr="00526A24" w:rsidRDefault="0057534B" w:rsidP="00F701D2">
            <w:pPr>
              <w:ind w:left="0" w:right="-93"/>
              <w:jc w:val="both"/>
              <w:rPr>
                <w:rFonts w:ascii="Bookman Old Style" w:eastAsia="MS Mincho" w:hAnsi="Bookman Old Style" w:cs="Arial"/>
                <w:lang w:val="es-ES_tradnl" w:eastAsia="en-US"/>
              </w:rPr>
            </w:pPr>
            <m:oMathPara>
              <m:oMath>
                <m:sSub>
                  <m:sSubPr>
                    <m:ctrlPr>
                      <w:rPr>
                        <w:rFonts w:ascii="Cambria Math" w:eastAsia="MS Mincho" w:hAnsi="Cambria Math" w:cs="Arial"/>
                        <w:lang w:val="es-ES_tradnl" w:eastAsia="en-US"/>
                      </w:rPr>
                    </m:ctrlPr>
                  </m:sSubPr>
                  <m:e>
                    <m:sSub>
                      <m:sSubPr>
                        <m:ctrlPr>
                          <w:rPr>
                            <w:rFonts w:ascii="Cambria Math" w:eastAsia="MS Mincho" w:hAnsi="Cambria Math" w:cs="Arial"/>
                            <w:lang w:val="es-ES_tradnl" w:eastAsia="en-US"/>
                          </w:rPr>
                        </m:ctrlPr>
                      </m:sSubPr>
                      <m:e>
                        <m:r>
                          <m:rPr>
                            <m:sty m:val="p"/>
                          </m:rPr>
                          <w:rPr>
                            <w:rFonts w:ascii="Cambria Math" w:eastAsia="MS Mincho" w:hAnsi="Cambria Math" w:cs="Arial"/>
                            <w:lang w:val="es-ES_tradnl" w:eastAsia="en-US"/>
                          </w:rPr>
                          <m:t>AOM</m:t>
                        </m:r>
                      </m:e>
                      <m:sub>
                        <m:func>
                          <m:funcPr>
                            <m:ctrlPr>
                              <w:rPr>
                                <w:rFonts w:ascii="Cambria Math" w:eastAsia="MS Mincho" w:hAnsi="Cambria Math" w:cs="Arial"/>
                                <w:lang w:val="es-ES_tradnl" w:eastAsia="en-US"/>
                              </w:rPr>
                            </m:ctrlPr>
                          </m:funcPr>
                          <m:fName>
                            <m:r>
                              <m:rPr>
                                <m:sty m:val="p"/>
                              </m:rPr>
                              <w:rPr>
                                <w:rFonts w:ascii="Cambria Math" w:eastAsia="MS Mincho" w:hAnsi="Cambria Math" w:cs="Arial" w:hint="eastAsia"/>
                                <w:lang w:val="es-ES_tradnl" w:eastAsia="en-US"/>
                              </w:rPr>
                              <m:t>max</m:t>
                            </m:r>
                          </m:fName>
                          <m:e>
                            <m:r>
                              <m:rPr>
                                <m:sty m:val="p"/>
                              </m:rPr>
                              <w:rPr>
                                <w:rFonts w:ascii="Cambria Math" w:eastAsia="MS Mincho" w:hAnsi="Cambria Math" w:cs="Arial" w:hint="eastAsia"/>
                                <w:lang w:val="es-ES_tradnl" w:eastAsia="en-US"/>
                              </w:rPr>
                              <m:t xml:space="preserve"> reconocer</m:t>
                            </m:r>
                          </m:e>
                        </m:func>
                      </m:sub>
                    </m:sSub>
                  </m:e>
                  <m:sub>
                    <m:r>
                      <w:rPr>
                        <w:rFonts w:ascii="Cambria Math" w:eastAsia="MS Mincho" w:hAnsi="Cambria Math" w:cs="Arial"/>
                        <w:lang w:val="es-ES_tradnl" w:eastAsia="en-US"/>
                      </w:rPr>
                      <m:t>k</m:t>
                    </m:r>
                  </m:sub>
                </m:sSub>
                <m:r>
                  <m:rPr>
                    <m:sty m:val="p"/>
                  </m:rPr>
                  <w:rPr>
                    <w:rFonts w:ascii="Cambria Math" w:eastAsia="MS Mincho" w:hAnsi="Cambria Math" w:cs="Arial"/>
                    <w:lang w:val="es-ES_tradnl" w:eastAsia="en-US"/>
                  </w:rPr>
                  <m:t>=</m:t>
                </m:r>
                <m:f>
                  <m:fPr>
                    <m:ctrlPr>
                      <w:rPr>
                        <w:rFonts w:ascii="Cambria Math" w:eastAsia="MS Mincho" w:hAnsi="Cambria Math" w:cs="Arial"/>
                        <w:i/>
                        <w:lang w:val="es-ES_tradnl" w:eastAsia="en-US"/>
                      </w:rPr>
                    </m:ctrlPr>
                  </m:fPr>
                  <m:num>
                    <m:d>
                      <m:dPr>
                        <m:ctrlPr>
                          <w:rPr>
                            <w:rFonts w:ascii="Cambria Math" w:eastAsia="MS Mincho" w:hAnsi="Cambria Math" w:cs="Arial"/>
                            <w:lang w:val="es-ES_tradnl" w:eastAsia="en-US"/>
                          </w:rPr>
                        </m:ctrlPr>
                      </m:dPr>
                      <m:e>
                        <m:sSub>
                          <m:sSubPr>
                            <m:ctrlPr>
                              <w:rPr>
                                <w:rFonts w:ascii="Cambria Math" w:eastAsia="MS Mincho" w:hAnsi="Cambria Math" w:cs="Arial"/>
                                <w:i/>
                                <w:lang w:val="es-ES_tradnl" w:eastAsia="en-US"/>
                              </w:rPr>
                            </m:ctrlPr>
                          </m:sSubPr>
                          <m:e>
                            <m:d>
                              <m:dPr>
                                <m:ctrlPr>
                                  <w:rPr>
                                    <w:rFonts w:ascii="Cambria Math" w:eastAsia="MS Mincho" w:hAnsi="Cambria Math" w:cs="Arial"/>
                                    <w:lang w:val="es-ES_tradnl" w:eastAsia="en-US"/>
                                  </w:rPr>
                                </m:ctrlPr>
                              </m:dPr>
                              <m:e>
                                <m:f>
                                  <m:fPr>
                                    <m:ctrlPr>
                                      <w:rPr>
                                        <w:rFonts w:ascii="Cambria Math" w:eastAsia="MS Mincho" w:hAnsi="Cambria Math" w:cs="Arial"/>
                                        <w:i/>
                                        <w:lang w:val="es-ES_tradnl" w:eastAsia="en-US"/>
                                      </w:rPr>
                                    </m:ctrlPr>
                                  </m:fPr>
                                  <m:num>
                                    <m:r>
                                      <m:rPr>
                                        <m:sty m:val="p"/>
                                      </m:rPr>
                                      <w:rPr>
                                        <w:rFonts w:ascii="Cambria Math" w:eastAsia="MS Mincho" w:hAnsi="Cambria Math" w:cs="Arial"/>
                                        <w:sz w:val="22"/>
                                        <w:lang w:val="es-ES_tradnl" w:eastAsia="en-US"/>
                                      </w:rPr>
                                      <m:t>AOM</m:t>
                                    </m:r>
                                  </m:num>
                                  <m:den>
                                    <m:r>
                                      <m:rPr>
                                        <m:sty m:val="p"/>
                                      </m:rPr>
                                      <w:rPr>
                                        <w:rFonts w:ascii="Cambria Math" w:eastAsia="MS Mincho" w:hAnsi="Cambria Math" w:cs="Arial"/>
                                        <w:sz w:val="22"/>
                                        <w:lang w:val="es-ES_tradnl" w:eastAsia="en-US"/>
                                      </w:rPr>
                                      <m:t>BRA</m:t>
                                    </m:r>
                                  </m:den>
                                </m:f>
                              </m:e>
                            </m:d>
                          </m:e>
                          <m:sub>
                            <m:r>
                              <m:rPr>
                                <m:sty m:val="p"/>
                              </m:rPr>
                              <w:rPr>
                                <w:rFonts w:ascii="Cambria Math" w:eastAsia="MS Mincho" w:hAnsi="Cambria Math" w:cs="Arial"/>
                                <w:lang w:val="es-ES_tradnl" w:eastAsia="en-US"/>
                              </w:rPr>
                              <m:t>estimado K</m:t>
                            </m:r>
                          </m:sub>
                        </m:sSub>
                        <m:r>
                          <w:rPr>
                            <w:rFonts w:ascii="Cambria Math" w:eastAsia="MS Mincho" w:hAnsi="Cambria Math" w:cs="Arial"/>
                            <w:lang w:val="es-ES_tradnl" w:eastAsia="en-US"/>
                          </w:rPr>
                          <m:t>×</m:t>
                        </m:r>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BRA</m:t>
                            </m:r>
                          </m:e>
                          <m:sub>
                            <m:r>
                              <w:rPr>
                                <w:rFonts w:ascii="Cambria Math" w:eastAsia="MS Mincho" w:hAnsi="Cambria Math" w:cs="Arial"/>
                                <w:sz w:val="22"/>
                                <w:lang w:val="es-ES_tradnl" w:eastAsia="en-US"/>
                              </w:rPr>
                              <m:t>k</m:t>
                            </m:r>
                          </m:sub>
                        </m:sSub>
                      </m:e>
                    </m:d>
                    <m:r>
                      <w:rPr>
                        <w:rFonts w:ascii="Cambria Math" w:eastAsia="MS Mincho" w:hAnsi="Cambria Math" w:cs="Arial"/>
                        <w:lang w:val="es-ES_tradnl" w:eastAsia="en-US"/>
                      </w:rPr>
                      <m:t>+</m:t>
                    </m:r>
                    <m:sSub>
                      <m:sSubPr>
                        <m:ctrlPr>
                          <w:rPr>
                            <w:rFonts w:ascii="Cambria Math" w:eastAsia="MS Mincho" w:hAnsi="Cambria Math" w:cs="Arial"/>
                            <w:lang w:val="es-ES_tradnl" w:eastAsia="en-US"/>
                          </w:rPr>
                        </m:ctrlPr>
                      </m:sSubPr>
                      <m:e>
                        <m:sSub>
                          <m:sSubPr>
                            <m:ctrlPr>
                              <w:rPr>
                                <w:rFonts w:ascii="Cambria Math" w:eastAsia="MS Mincho" w:hAnsi="Cambria Math"/>
                                <w:lang w:val="es-ES_tradnl" w:eastAsia="en-US"/>
                              </w:rPr>
                            </m:ctrlPr>
                          </m:sSubPr>
                          <m:e>
                            <m:r>
                              <m:rPr>
                                <m:sty m:val="p"/>
                              </m:rPr>
                              <w:rPr>
                                <w:rFonts w:ascii="Cambria Math" w:eastAsia="MS Mincho" w:hAnsi="Cambria Math" w:hint="eastAsia"/>
                                <w:lang w:val="es-ES_tradnl" w:eastAsia="en-US"/>
                              </w:rPr>
                              <m:t>CyE</m:t>
                            </m:r>
                          </m:e>
                          <m:sub>
                            <m:r>
                              <m:rPr>
                                <m:sty m:val="p"/>
                              </m:rPr>
                              <w:rPr>
                                <w:rFonts w:ascii="Cambria Math" w:eastAsia="MS Mincho" w:hAnsi="Cambria Math" w:hint="eastAsia"/>
                                <w:lang w:val="es-ES_tradnl" w:eastAsia="en-US"/>
                              </w:rPr>
                              <m:t>k</m:t>
                            </m:r>
                          </m:sub>
                        </m:sSub>
                        <m:r>
                          <m:rPr>
                            <m:sty m:val="p"/>
                          </m:rPr>
                          <w:rPr>
                            <w:rFonts w:ascii="Cambria Math" w:eastAsia="MS Mincho" w:hAnsi="Cambria Math" w:cs="Arial"/>
                            <w:lang w:val="es-ES_tradnl" w:eastAsia="en-US"/>
                          </w:rPr>
                          <m:t>+T</m:t>
                        </m:r>
                      </m:e>
                      <m:sub>
                        <m:r>
                          <w:rPr>
                            <w:rFonts w:ascii="Cambria Math" w:eastAsia="MS Mincho" w:hAnsi="Cambria Math" w:cs="Arial"/>
                            <w:lang w:val="es-ES_tradnl" w:eastAsia="en-US"/>
                          </w:rPr>
                          <m:t>K</m:t>
                        </m:r>
                      </m:sub>
                    </m:sSub>
                  </m:num>
                  <m:den>
                    <m:sSub>
                      <m:sSubPr>
                        <m:ctrlPr>
                          <w:rPr>
                            <w:rFonts w:ascii="Cambria Math" w:eastAsia="MS Mincho" w:hAnsi="Cambria Math" w:cs="Arial"/>
                            <w:lang w:val="es-ES_tradnl" w:eastAsia="en-US"/>
                          </w:rPr>
                        </m:ctrlPr>
                      </m:sSubPr>
                      <m:e>
                        <m:r>
                          <m:rPr>
                            <m:sty m:val="p"/>
                          </m:rPr>
                          <w:rPr>
                            <w:rFonts w:ascii="Cambria Math" w:eastAsia="MS Mincho" w:hAnsi="Cambria Math" w:cs="Arial"/>
                            <w:lang w:val="es-ES_tradnl" w:eastAsia="en-US"/>
                          </w:rPr>
                          <m:t>BRA</m:t>
                        </m:r>
                      </m:e>
                      <m:sub>
                        <m:r>
                          <w:rPr>
                            <w:rFonts w:ascii="Cambria Math" w:eastAsia="MS Mincho" w:hAnsi="Cambria Math" w:cs="Arial"/>
                            <w:lang w:val="es-ES_tradnl" w:eastAsia="en-US"/>
                          </w:rPr>
                          <m:t>k</m:t>
                        </m:r>
                      </m:sub>
                    </m:sSub>
                  </m:den>
                </m:f>
              </m:oMath>
            </m:oMathPara>
          </w:p>
          <w:p w14:paraId="09EED569" w14:textId="77777777" w:rsidR="00526A24" w:rsidRPr="00AC7842" w:rsidRDefault="00526A24" w:rsidP="00F701D2">
            <w:pPr>
              <w:ind w:left="0" w:right="-93"/>
              <w:jc w:val="both"/>
              <w:rPr>
                <w:rFonts w:ascii="Bookman Old Style" w:eastAsia="MS Mincho" w:hAnsi="Bookman Old Style"/>
                <w:lang w:val="es-ES_tradnl" w:eastAsia="en-US"/>
              </w:rPr>
            </w:pPr>
          </w:p>
          <w:p w14:paraId="2A7DE467" w14:textId="77777777" w:rsidR="00526A24" w:rsidRPr="00AC7842" w:rsidRDefault="00526A24" w:rsidP="00F701D2">
            <w:pPr>
              <w:ind w:left="0" w:right="-93"/>
              <w:jc w:val="both"/>
              <w:rPr>
                <w:rFonts w:ascii="Bookman Old Style" w:eastAsia="MS Mincho" w:hAnsi="Bookman Old Style"/>
                <w:lang w:val="es-ES_tradnl" w:eastAsia="en-US"/>
              </w:rPr>
            </w:pPr>
            <w:r w:rsidRPr="00AC7842">
              <w:rPr>
                <w:rFonts w:ascii="Bookman Old Style" w:eastAsia="MS Mincho" w:hAnsi="Bookman Old Style"/>
                <w:lang w:val="es-ES_tradnl" w:eastAsia="en-US"/>
              </w:rPr>
              <w:t>Donde:</w:t>
            </w:r>
          </w:p>
          <w:p w14:paraId="3AB0134B" w14:textId="77777777" w:rsidR="00526A24" w:rsidRPr="00AC7842" w:rsidRDefault="00526A24" w:rsidP="00F701D2">
            <w:pPr>
              <w:ind w:left="0" w:right="-93"/>
              <w:jc w:val="both"/>
              <w:rPr>
                <w:rFonts w:ascii="Bookman Old Style" w:eastAsia="MS Mincho" w:hAnsi="Bookman Old Style"/>
                <w:lang w:val="es-ES_tradnl" w:eastAsia="en-US"/>
              </w:rPr>
            </w:pPr>
          </w:p>
          <w:tbl>
            <w:tblPr>
              <w:tblW w:w="7538" w:type="dxa"/>
              <w:tblLayout w:type="fixed"/>
              <w:tblLook w:val="04A0" w:firstRow="1" w:lastRow="0" w:firstColumn="1" w:lastColumn="0" w:noHBand="0" w:noVBand="1"/>
            </w:tblPr>
            <w:tblGrid>
              <w:gridCol w:w="1873"/>
              <w:gridCol w:w="5656"/>
              <w:gridCol w:w="9"/>
            </w:tblGrid>
            <w:tr w:rsidR="00526A24" w:rsidRPr="00AC7842" w14:paraId="6D91DB80" w14:textId="77777777" w:rsidTr="00FD4ECB">
              <w:trPr>
                <w:gridAfter w:val="1"/>
                <w:wAfter w:w="9" w:type="dxa"/>
              </w:trPr>
              <w:tc>
                <w:tcPr>
                  <w:tcW w:w="1873" w:type="dxa"/>
                  <w:shd w:val="clear" w:color="auto" w:fill="auto"/>
                </w:tcPr>
                <w:p w14:paraId="0FE0EFDA" w14:textId="77777777" w:rsidR="00526A24" w:rsidRPr="000A621B" w:rsidRDefault="00526A24" w:rsidP="00F701D2">
                  <w:pPr>
                    <w:ind w:left="0" w:right="743"/>
                    <w:jc w:val="both"/>
                    <w:rPr>
                      <w:rFonts w:ascii="Bookman Old Style" w:eastAsia="MS Mincho" w:hAnsi="Bookman Old Style"/>
                      <w:lang w:val="es-ES_tradnl" w:eastAsia="en-US"/>
                    </w:rPr>
                  </w:pPr>
                  <w:r w:rsidRPr="000A621B">
                    <w:rPr>
                      <w:rFonts w:ascii="Bookman Old Style" w:eastAsia="MS Mincho" w:hAnsi="Bookman Old Style"/>
                      <w:lang w:val="es-ES_tradnl" w:eastAsia="en-US"/>
                    </w:rPr>
                    <w:t>k</w:t>
                  </w:r>
                </w:p>
              </w:tc>
              <w:tc>
                <w:tcPr>
                  <w:tcW w:w="5656" w:type="dxa"/>
                  <w:shd w:val="clear" w:color="auto" w:fill="auto"/>
                </w:tcPr>
                <w:p w14:paraId="435E3C3C" w14:textId="77777777" w:rsidR="00526A24" w:rsidRPr="000A621B" w:rsidRDefault="00526A24" w:rsidP="00F701D2">
                  <w:pPr>
                    <w:ind w:left="0" w:right="-117"/>
                    <w:jc w:val="both"/>
                    <w:rPr>
                      <w:rFonts w:ascii="Bookman Old Style" w:eastAsia="MS Mincho" w:hAnsi="Bookman Old Style" w:cs="Arial"/>
                      <w:lang w:val="es-ES_tradnl" w:eastAsia="en-US"/>
                    </w:rPr>
                  </w:pPr>
                  <w:r w:rsidRPr="000A621B">
                    <w:rPr>
                      <w:rFonts w:ascii="Bookman Old Style" w:eastAsia="MS Mincho" w:hAnsi="Bookman Old Style" w:cs="Arial"/>
                      <w:lang w:val="es-ES_tradnl" w:eastAsia="en-US"/>
                    </w:rPr>
                    <w:t>Mercado relevante de distribución para el siguiente periodo tarifario.</w:t>
                  </w:r>
                </w:p>
                <w:p w14:paraId="1139B2ED" w14:textId="77777777" w:rsidR="00526A24" w:rsidRPr="000A621B" w:rsidRDefault="00526A24" w:rsidP="00F701D2">
                  <w:pPr>
                    <w:ind w:left="0" w:right="743"/>
                    <w:jc w:val="both"/>
                    <w:rPr>
                      <w:rFonts w:ascii="Bookman Old Style" w:eastAsia="MS Mincho" w:hAnsi="Bookman Old Style" w:cs="Arial"/>
                      <w:lang w:val="es-ES_tradnl" w:eastAsia="en-US"/>
                    </w:rPr>
                  </w:pPr>
                </w:p>
              </w:tc>
            </w:tr>
            <w:tr w:rsidR="00526A24" w:rsidRPr="00AC7842" w14:paraId="5F71E1B6" w14:textId="77777777" w:rsidTr="00FD4ECB">
              <w:trPr>
                <w:gridAfter w:val="1"/>
                <w:wAfter w:w="9" w:type="dxa"/>
              </w:trPr>
              <w:tc>
                <w:tcPr>
                  <w:tcW w:w="1873" w:type="dxa"/>
                  <w:shd w:val="clear" w:color="auto" w:fill="auto"/>
                </w:tcPr>
                <w:p w14:paraId="0F9EC08E" w14:textId="60B637F4" w:rsidR="00526A24" w:rsidRPr="00526A24" w:rsidRDefault="0057534B" w:rsidP="00F701D2">
                  <w:pPr>
                    <w:ind w:left="0" w:right="-117"/>
                    <w:jc w:val="both"/>
                    <w:rPr>
                      <w:rFonts w:ascii="Bookman Old Style" w:eastAsia="MS Mincho" w:hAnsi="Bookman Old Style" w:cs="Arial"/>
                      <w:lang w:val="es-ES_tradnl" w:eastAsia="en-US"/>
                    </w:rPr>
                  </w:pPr>
                  <m:oMathPara>
                    <m:oMathParaPr>
                      <m:jc m:val="left"/>
                    </m:oMathParaPr>
                    <m:oMath>
                      <m:sSub>
                        <m:sSubPr>
                          <m:ctrlPr>
                            <w:rPr>
                              <w:rFonts w:ascii="Cambria Math" w:eastAsia="MS Mincho" w:hAnsi="Cambria Math" w:cs="Arial"/>
                              <w:lang w:val="es-ES_tradnl" w:eastAsia="en-US"/>
                            </w:rPr>
                          </m:ctrlPr>
                        </m:sSubPr>
                        <m:e>
                          <m:r>
                            <w:rPr>
                              <w:rFonts w:ascii="Cambria Math" w:eastAsia="MS Mincho" w:hAnsi="Cambria Math" w:cs="Arial"/>
                              <w:lang w:val="es-ES_tradnl" w:eastAsia="en-US"/>
                            </w:rPr>
                            <m:t>CyE</m:t>
                          </m:r>
                        </m:e>
                        <m:sub>
                          <m:r>
                            <w:rPr>
                              <w:rFonts w:ascii="Cambria Math" w:eastAsia="MS Mincho" w:hAnsi="Cambria Math" w:cs="Arial"/>
                              <w:lang w:val="es-ES_tradnl" w:eastAsia="en-US"/>
                            </w:rPr>
                            <m:t>k</m:t>
                          </m:r>
                        </m:sub>
                      </m:sSub>
                    </m:oMath>
                  </m:oMathPara>
                </w:p>
              </w:tc>
              <w:tc>
                <w:tcPr>
                  <w:tcW w:w="5656" w:type="dxa"/>
                  <w:shd w:val="clear" w:color="auto" w:fill="auto"/>
                </w:tcPr>
                <w:p w14:paraId="584DAF39" w14:textId="13BD9538" w:rsidR="00526A24" w:rsidRPr="000A621B" w:rsidRDefault="00526A24" w:rsidP="00F701D2">
                  <w:pPr>
                    <w:ind w:left="0" w:right="-117"/>
                    <w:jc w:val="both"/>
                    <w:rPr>
                      <w:rFonts w:ascii="Bookman Old Style" w:eastAsia="MS Mincho" w:hAnsi="Bookman Old Style" w:cs="Arial"/>
                      <w:lang w:val="es-ES_tradnl" w:eastAsia="en-US"/>
                    </w:rPr>
                  </w:pPr>
                  <w:r w:rsidRPr="000A621B">
                    <w:rPr>
                      <w:rFonts w:ascii="Bookman Old Style" w:eastAsia="MS Mincho" w:hAnsi="Bookman Old Style" w:cs="Arial"/>
                      <w:lang w:val="es-ES_tradnl" w:eastAsia="en-US"/>
                    </w:rPr>
                    <w:t>Corresponde al 12,7% del valor catastral de las construcciones y edificaciones atribuidos directamente a la unidad de negocio de distribución y que pertenecen al mercado relevante de distribución para el siguiente periodo tarifario k.</w:t>
                  </w:r>
                </w:p>
                <w:p w14:paraId="3747FAEB" w14:textId="77777777" w:rsidR="00526A24" w:rsidRPr="000A621B" w:rsidRDefault="00526A24" w:rsidP="00F701D2">
                  <w:pPr>
                    <w:ind w:left="-541" w:right="-117" w:firstLine="541"/>
                    <w:jc w:val="both"/>
                    <w:rPr>
                      <w:rFonts w:ascii="Bookman Old Style" w:eastAsia="MS Mincho" w:hAnsi="Bookman Old Style" w:cs="Arial"/>
                      <w:lang w:val="es-ES_tradnl" w:eastAsia="en-US"/>
                    </w:rPr>
                  </w:pPr>
                </w:p>
              </w:tc>
            </w:tr>
            <w:tr w:rsidR="00526A24" w:rsidRPr="00AC7842" w14:paraId="6BE8B467" w14:textId="77777777" w:rsidTr="00FD4ECB">
              <w:trPr>
                <w:gridAfter w:val="1"/>
                <w:wAfter w:w="9" w:type="dxa"/>
              </w:trPr>
              <w:tc>
                <w:tcPr>
                  <w:tcW w:w="1873" w:type="dxa"/>
                  <w:shd w:val="clear" w:color="auto" w:fill="auto"/>
                </w:tcPr>
                <w:p w14:paraId="2EECE2E0" w14:textId="51452CC8" w:rsidR="00526A24" w:rsidRPr="00526A24" w:rsidRDefault="0057534B" w:rsidP="00F701D2">
                  <w:pPr>
                    <w:ind w:left="0" w:right="-117"/>
                    <w:jc w:val="both"/>
                    <w:rPr>
                      <w:rFonts w:ascii="Bookman Old Style" w:eastAsia="MS Mincho" w:hAnsi="Bookman Old Style" w:cs="Arial"/>
                      <w:lang w:val="es-ES_tradnl" w:eastAsia="en-US"/>
                    </w:rPr>
                  </w:pPr>
                  <m:oMathPara>
                    <m:oMathParaPr>
                      <m:jc m:val="left"/>
                    </m:oMathParaPr>
                    <m:oMath>
                      <m:sSub>
                        <m:sSubPr>
                          <m:ctrlPr>
                            <w:rPr>
                              <w:rFonts w:ascii="Cambria Math" w:eastAsia="MS Mincho" w:hAnsi="Cambria Math" w:cs="Arial"/>
                              <w:lang w:val="es-ES_tradnl" w:eastAsia="en-US"/>
                            </w:rPr>
                          </m:ctrlPr>
                        </m:sSubPr>
                        <m:e>
                          <m:r>
                            <w:rPr>
                              <w:rFonts w:ascii="Cambria Math" w:eastAsia="MS Mincho" w:hAnsi="Cambria Math" w:cs="Arial"/>
                              <w:lang w:val="es-ES_tradnl" w:eastAsia="en-US"/>
                            </w:rPr>
                            <m:t>T</m:t>
                          </m:r>
                        </m:e>
                        <m:sub>
                          <m:r>
                            <w:rPr>
                              <w:rFonts w:ascii="Cambria Math" w:eastAsia="MS Mincho" w:hAnsi="Cambria Math" w:cs="Arial"/>
                              <w:lang w:val="es-ES_tradnl" w:eastAsia="en-US"/>
                            </w:rPr>
                            <m:t>k</m:t>
                          </m:r>
                        </m:sub>
                      </m:sSub>
                    </m:oMath>
                  </m:oMathPara>
                </w:p>
              </w:tc>
              <w:tc>
                <w:tcPr>
                  <w:tcW w:w="5656" w:type="dxa"/>
                  <w:shd w:val="clear" w:color="auto" w:fill="auto"/>
                </w:tcPr>
                <w:p w14:paraId="50C88A75" w14:textId="77777777" w:rsidR="00526A24" w:rsidRPr="000A621B" w:rsidRDefault="00526A24" w:rsidP="00F701D2">
                  <w:pPr>
                    <w:ind w:left="0" w:right="-117"/>
                    <w:jc w:val="both"/>
                    <w:rPr>
                      <w:rFonts w:ascii="Bookman Old Style" w:eastAsia="MS Mincho" w:hAnsi="Bookman Old Style" w:cs="Arial"/>
                      <w:lang w:val="es-ES_tradnl" w:eastAsia="en-US"/>
                    </w:rPr>
                  </w:pPr>
                  <w:r w:rsidRPr="000A621B">
                    <w:rPr>
                      <w:rFonts w:ascii="Bookman Old Style" w:eastAsia="MS Mincho" w:hAnsi="Bookman Old Style" w:cs="Arial"/>
                      <w:lang w:val="es-ES_tradnl" w:eastAsia="en-US"/>
                    </w:rPr>
                    <w:t xml:space="preserve">Corresponde al 12,7% del valor catastral de los terrenos atribuidos directamente a la unidad de negocio de distribución y que pertenecen al </w:t>
                  </w:r>
                  <w:r w:rsidRPr="000A621B">
                    <w:rPr>
                      <w:rFonts w:ascii="Bookman Old Style" w:eastAsia="MS Mincho" w:hAnsi="Bookman Old Style" w:cs="Arial"/>
                      <w:lang w:val="es-ES_tradnl" w:eastAsia="en-US"/>
                    </w:rPr>
                    <w:lastRenderedPageBreak/>
                    <w:t>mercado relevante de distribución para el siguiente periodo tarifario k.</w:t>
                  </w:r>
                </w:p>
                <w:p w14:paraId="3874979A" w14:textId="77777777" w:rsidR="00526A24" w:rsidRPr="000A621B" w:rsidRDefault="00526A24" w:rsidP="00F701D2">
                  <w:pPr>
                    <w:ind w:left="0" w:right="-117"/>
                    <w:jc w:val="both"/>
                    <w:rPr>
                      <w:rFonts w:ascii="Bookman Old Style" w:eastAsia="MS Mincho" w:hAnsi="Bookman Old Style" w:cs="Arial"/>
                      <w:lang w:val="es-ES_tradnl" w:eastAsia="en-US"/>
                    </w:rPr>
                  </w:pPr>
                </w:p>
              </w:tc>
            </w:tr>
            <w:tr w:rsidR="00526A24" w:rsidRPr="00AC7842" w14:paraId="763C1807" w14:textId="77777777" w:rsidTr="00FD4ECB">
              <w:trPr>
                <w:gridAfter w:val="1"/>
                <w:wAfter w:w="9" w:type="dxa"/>
              </w:trPr>
              <w:tc>
                <w:tcPr>
                  <w:tcW w:w="1873" w:type="dxa"/>
                  <w:shd w:val="clear" w:color="auto" w:fill="auto"/>
                </w:tcPr>
                <w:p w14:paraId="595DBBDE" w14:textId="4ACCF777" w:rsidR="00526A24" w:rsidRPr="00526A24" w:rsidRDefault="0057534B" w:rsidP="00F701D2">
                  <w:pPr>
                    <w:ind w:left="0" w:right="743"/>
                    <w:jc w:val="both"/>
                    <w:rPr>
                      <w:rFonts w:ascii="Bookman Old Style" w:eastAsia="MS Mincho" w:hAnsi="Bookman Old Style"/>
                      <w:lang w:val="es-ES_tradnl" w:eastAsia="en-US"/>
                    </w:rPr>
                  </w:pPr>
                  <m:oMathPara>
                    <m:oMathParaPr>
                      <m:jc m:val="left"/>
                    </m:oMathParaPr>
                    <m:oMath>
                      <m:sSub>
                        <m:sSubPr>
                          <m:ctrlPr>
                            <w:rPr>
                              <w:rFonts w:ascii="Cambria Math" w:eastAsia="MS Mincho" w:hAnsi="Cambria Math" w:cs="Arial"/>
                              <w:i/>
                              <w:lang w:val="es-ES_tradnl" w:eastAsia="en-US"/>
                            </w:rPr>
                          </m:ctrlPr>
                        </m:sSubPr>
                        <m:e>
                          <m:d>
                            <m:dPr>
                              <m:ctrlPr>
                                <w:rPr>
                                  <w:rFonts w:ascii="Cambria Math" w:eastAsia="MS Mincho" w:hAnsi="Cambria Math" w:cs="Arial"/>
                                  <w:lang w:val="es-ES_tradnl" w:eastAsia="en-US"/>
                                </w:rPr>
                              </m:ctrlPr>
                            </m:dPr>
                            <m:e>
                              <m:f>
                                <m:fPr>
                                  <m:ctrlPr>
                                    <w:rPr>
                                      <w:rFonts w:ascii="Cambria Math" w:eastAsia="MS Mincho" w:hAnsi="Cambria Math" w:cs="Arial"/>
                                      <w:i/>
                                      <w:lang w:val="es-ES_tradnl" w:eastAsia="en-US"/>
                                    </w:rPr>
                                  </m:ctrlPr>
                                </m:fPr>
                                <m:num>
                                  <m:r>
                                    <m:rPr>
                                      <m:sty m:val="p"/>
                                    </m:rPr>
                                    <w:rPr>
                                      <w:rFonts w:ascii="Cambria Math" w:eastAsia="MS Mincho" w:hAnsi="Cambria Math" w:cs="Arial"/>
                                      <w:sz w:val="22"/>
                                      <w:lang w:val="es-ES_tradnl" w:eastAsia="en-US"/>
                                    </w:rPr>
                                    <m:t>AOM</m:t>
                                  </m:r>
                                </m:num>
                                <m:den>
                                  <m:r>
                                    <m:rPr>
                                      <m:sty m:val="p"/>
                                    </m:rPr>
                                    <w:rPr>
                                      <w:rFonts w:ascii="Cambria Math" w:eastAsia="MS Mincho" w:hAnsi="Cambria Math" w:cs="Arial"/>
                                      <w:sz w:val="22"/>
                                      <w:lang w:val="es-ES_tradnl" w:eastAsia="en-US"/>
                                    </w:rPr>
                                    <m:t>BRA</m:t>
                                  </m:r>
                                </m:den>
                              </m:f>
                            </m:e>
                          </m:d>
                        </m:e>
                        <m:sub>
                          <m:r>
                            <w:rPr>
                              <w:rFonts w:ascii="Cambria Math" w:eastAsia="MS Mincho" w:hAnsi="Cambria Math" w:cs="Arial"/>
                              <w:lang w:val="es-ES_tradnl" w:eastAsia="en-US"/>
                            </w:rPr>
                            <m:t>estimado K</m:t>
                          </m:r>
                        </m:sub>
                      </m:sSub>
                    </m:oMath>
                  </m:oMathPara>
                </w:p>
                <w:p w14:paraId="7BFD1594" w14:textId="77777777" w:rsidR="00526A24" w:rsidRPr="000A621B" w:rsidRDefault="00526A24" w:rsidP="00F701D2">
                  <w:pPr>
                    <w:ind w:left="0" w:right="743"/>
                    <w:rPr>
                      <w:rFonts w:ascii="Bookman Old Style" w:eastAsia="MS Mincho" w:hAnsi="Bookman Old Style" w:cs="Arial"/>
                      <w:lang w:val="es-ES_tradnl" w:eastAsia="en-US"/>
                    </w:rPr>
                  </w:pPr>
                </w:p>
              </w:tc>
              <w:tc>
                <w:tcPr>
                  <w:tcW w:w="5656" w:type="dxa"/>
                  <w:shd w:val="clear" w:color="auto" w:fill="auto"/>
                </w:tcPr>
                <w:p w14:paraId="3731B81E" w14:textId="2B234FD5" w:rsidR="00526A24" w:rsidRPr="000A621B" w:rsidRDefault="00526A24" w:rsidP="00F701D2">
                  <w:pPr>
                    <w:ind w:left="0" w:right="-117"/>
                    <w:jc w:val="both"/>
                    <w:rPr>
                      <w:rFonts w:ascii="Bookman Old Style" w:eastAsia="MS Mincho" w:hAnsi="Bookman Old Style" w:cs="Arial"/>
                      <w:lang w:val="es-ES_tradnl" w:eastAsia="en-US"/>
                    </w:rPr>
                  </w:pPr>
                  <w:r w:rsidRPr="000A621B">
                    <w:rPr>
                      <w:rFonts w:ascii="Bookman Old Style" w:eastAsia="MS Mincho" w:hAnsi="Bookman Old Style" w:cs="Arial"/>
                      <w:lang w:val="es-ES_tradnl" w:eastAsia="en-US"/>
                    </w:rPr>
                    <w:t>Corresponde a la relación entre los gastos de AOM y los activos de base regulatoria para el mercado relevante de distribución para el siguiente periodo tarifario k, calculada así:</w:t>
                  </w:r>
                </w:p>
                <w:p w14:paraId="0971195D" w14:textId="77777777" w:rsidR="00526A24" w:rsidRPr="000A621B" w:rsidRDefault="00526A24" w:rsidP="00F701D2">
                  <w:pPr>
                    <w:ind w:left="0" w:right="743"/>
                    <w:jc w:val="both"/>
                    <w:rPr>
                      <w:rFonts w:ascii="Bookman Old Style" w:eastAsia="MS Mincho" w:hAnsi="Bookman Old Style" w:cs="Arial"/>
                      <w:lang w:val="es-ES_tradnl" w:eastAsia="en-US"/>
                    </w:rPr>
                  </w:pPr>
                </w:p>
                <w:p w14:paraId="52E6BCAE" w14:textId="225D9D4C" w:rsidR="00526A24" w:rsidRPr="00526A24" w:rsidRDefault="0057534B" w:rsidP="00F701D2">
                  <w:pPr>
                    <w:ind w:left="0" w:right="-117"/>
                    <w:jc w:val="both"/>
                    <w:rPr>
                      <w:rFonts w:ascii="Bookman Old Style" w:eastAsia="MS Mincho" w:hAnsi="Bookman Old Style" w:cs="Arial"/>
                      <w:sz w:val="18"/>
                      <w:lang w:val="es-ES_tradnl" w:eastAsia="en-US"/>
                    </w:rPr>
                  </w:pPr>
                  <m:oMathPara>
                    <m:oMath>
                      <m:sSub>
                        <m:sSubPr>
                          <m:ctrlPr>
                            <w:rPr>
                              <w:rFonts w:ascii="Cambria Math" w:eastAsia="MS Mincho" w:hAnsi="Cambria Math" w:cs="Arial"/>
                              <w:sz w:val="18"/>
                              <w:lang w:val="es-ES_tradnl" w:eastAsia="en-US"/>
                            </w:rPr>
                          </m:ctrlPr>
                        </m:sSubPr>
                        <m:e>
                          <m:d>
                            <m:dPr>
                              <m:ctrlPr>
                                <w:rPr>
                                  <w:rFonts w:ascii="Cambria Math" w:eastAsia="MS Mincho" w:hAnsi="Cambria Math" w:cs="Arial"/>
                                  <w:sz w:val="18"/>
                                  <w:lang w:val="es-ES_tradnl" w:eastAsia="en-US"/>
                                </w:rPr>
                              </m:ctrlPr>
                            </m:dPr>
                            <m:e>
                              <m:f>
                                <m:fPr>
                                  <m:ctrlPr>
                                    <w:rPr>
                                      <w:rFonts w:ascii="Cambria Math" w:eastAsia="MS Mincho" w:hAnsi="Cambria Math" w:cs="Arial"/>
                                      <w:sz w:val="18"/>
                                      <w:lang w:val="es-ES_tradnl" w:eastAsia="en-US"/>
                                    </w:rPr>
                                  </m:ctrlPr>
                                </m:fPr>
                                <m:num>
                                  <m:r>
                                    <m:rPr>
                                      <m:sty m:val="p"/>
                                    </m:rPr>
                                    <w:rPr>
                                      <w:rFonts w:ascii="Cambria Math" w:eastAsia="MS Mincho" w:hAnsi="Cambria Math" w:cs="Arial" w:hint="eastAsia"/>
                                      <w:sz w:val="18"/>
                                      <w:lang w:val="es-ES_tradnl" w:eastAsia="en-US"/>
                                    </w:rPr>
                                    <m:t>AOM</m:t>
                                  </m:r>
                                </m:num>
                                <m:den>
                                  <m:r>
                                    <m:rPr>
                                      <m:sty m:val="p"/>
                                    </m:rPr>
                                    <w:rPr>
                                      <w:rFonts w:ascii="Cambria Math" w:eastAsia="MS Mincho" w:hAnsi="Cambria Math" w:cs="Arial" w:hint="eastAsia"/>
                                      <w:sz w:val="18"/>
                                      <w:lang w:val="es-ES_tradnl" w:eastAsia="en-US"/>
                                    </w:rPr>
                                    <m:t>BRA</m:t>
                                  </m:r>
                                </m:den>
                              </m:f>
                            </m:e>
                          </m:d>
                        </m:e>
                        <m:sub>
                          <m:r>
                            <w:rPr>
                              <w:rFonts w:ascii="Cambria Math" w:eastAsia="MS Mincho" w:hAnsi="Cambria Math" w:cs="Arial"/>
                              <w:sz w:val="18"/>
                              <w:lang w:val="es-ES_tradnl" w:eastAsia="en-US"/>
                            </w:rPr>
                            <m:t>estimado</m:t>
                          </m:r>
                          <m:r>
                            <m:rPr>
                              <m:sty m:val="p"/>
                            </m:rPr>
                            <w:rPr>
                              <w:rFonts w:ascii="Cambria Math" w:eastAsia="MS Mincho" w:hAnsi="Cambria Math" w:cs="Arial" w:hint="eastAsia"/>
                              <w:sz w:val="18"/>
                              <w:lang w:val="es-ES_tradnl" w:eastAsia="en-US"/>
                            </w:rPr>
                            <m:t xml:space="preserve"> </m:t>
                          </m:r>
                          <m:r>
                            <m:rPr>
                              <m:sty m:val="p"/>
                            </m:rPr>
                            <w:rPr>
                              <w:rFonts w:ascii="Cambria Math" w:eastAsia="MS Mincho" w:hAnsi="Cambria Math" w:cs="Arial"/>
                              <w:sz w:val="18"/>
                              <w:lang w:val="es-ES_tradnl" w:eastAsia="en-US"/>
                            </w:rPr>
                            <m:t>k</m:t>
                          </m:r>
                        </m:sub>
                      </m:sSub>
                      <m:r>
                        <m:rPr>
                          <m:sty m:val="p"/>
                        </m:rPr>
                        <w:rPr>
                          <w:rFonts w:ascii="Cambria Math" w:eastAsia="MS Mincho" w:hAnsi="Cambria Math" w:cs="Arial" w:hint="eastAsia"/>
                          <w:sz w:val="18"/>
                          <w:lang w:val="es-ES_tradnl" w:eastAsia="en-US"/>
                        </w:rPr>
                        <m:t>=</m:t>
                      </m:r>
                      <m:f>
                        <m:fPr>
                          <m:ctrlPr>
                            <w:rPr>
                              <w:rFonts w:ascii="Cambria Math" w:eastAsia="MS Mincho" w:hAnsi="Cambria Math" w:cs="Arial"/>
                              <w:sz w:val="18"/>
                              <w:lang w:val="es-ES_tradnl" w:eastAsia="en-US"/>
                            </w:rPr>
                          </m:ctrlPr>
                        </m:fPr>
                        <m:num>
                          <m:r>
                            <m:rPr>
                              <m:sty m:val="p"/>
                            </m:rPr>
                            <w:rPr>
                              <w:rFonts w:ascii="Cambria Math" w:eastAsia="MS Mincho" w:hAnsi="Cambria Math" w:cs="Arial" w:hint="eastAsia"/>
                              <w:sz w:val="18"/>
                              <w:lang w:val="es-ES_tradnl" w:eastAsia="en-US"/>
                            </w:rPr>
                            <m:t>1</m:t>
                          </m:r>
                        </m:num>
                        <m:den>
                          <m:sSub>
                            <m:sSubPr>
                              <m:ctrlPr>
                                <w:rPr>
                                  <w:rFonts w:ascii="Cambria Math" w:eastAsia="MS Mincho" w:hAnsi="Cambria Math" w:cs="Arial"/>
                                  <w:sz w:val="18"/>
                                  <w:lang w:val="es-ES_tradnl" w:eastAsia="en-US"/>
                                </w:rPr>
                              </m:ctrlPr>
                            </m:sSubPr>
                            <m:e>
                              <m:r>
                                <w:rPr>
                                  <w:rFonts w:ascii="Cambria Math" w:eastAsia="MS Mincho" w:hAnsi="Cambria Math" w:cs="Arial"/>
                                  <w:sz w:val="18"/>
                                  <w:lang w:val="es-ES_tradnl" w:eastAsia="en-US"/>
                                </w:rPr>
                                <m:t>Km</m:t>
                              </m:r>
                            </m:e>
                            <m:sub>
                              <m:r>
                                <w:rPr>
                                  <w:rFonts w:ascii="Cambria Math" w:eastAsia="MS Mincho" w:hAnsi="Cambria Math" w:cs="Arial"/>
                                  <w:sz w:val="18"/>
                                  <w:lang w:val="es-ES_tradnl" w:eastAsia="en-US"/>
                                </w:rPr>
                                <m:t>k</m:t>
                              </m:r>
                            </m:sub>
                          </m:sSub>
                        </m:den>
                      </m:f>
                      <m:r>
                        <m:rPr>
                          <m:sty m:val="p"/>
                        </m:rPr>
                        <w:rPr>
                          <w:rFonts w:ascii="Cambria Math" w:eastAsia="MS Mincho" w:hAnsi="Cambria Math" w:cs="Arial" w:hint="eastAsia"/>
                          <w:sz w:val="18"/>
                          <w:lang w:val="es-ES_tradnl" w:eastAsia="en-US"/>
                        </w:rPr>
                        <m:t>×</m:t>
                      </m:r>
                      <m:nary>
                        <m:naryPr>
                          <m:chr m:val="∑"/>
                          <m:limLoc m:val="undOvr"/>
                          <m:ctrlPr>
                            <w:rPr>
                              <w:rFonts w:ascii="Cambria Math" w:eastAsia="MS Mincho" w:hAnsi="Cambria Math" w:cs="Arial"/>
                              <w:sz w:val="18"/>
                              <w:lang w:val="es-ES_tradnl" w:eastAsia="en-US"/>
                            </w:rPr>
                          </m:ctrlPr>
                        </m:naryPr>
                        <m:sub>
                          <m:r>
                            <w:rPr>
                              <w:rFonts w:ascii="Cambria Math" w:eastAsia="MS Mincho" w:hAnsi="Cambria Math" w:cs="Arial"/>
                              <w:sz w:val="18"/>
                              <w:lang w:val="es-ES_tradnl" w:eastAsia="en-US"/>
                            </w:rPr>
                            <m:t>p</m:t>
                          </m:r>
                          <m:r>
                            <m:rPr>
                              <m:sty m:val="p"/>
                            </m:rPr>
                            <w:rPr>
                              <w:rFonts w:ascii="Cambria Math" w:eastAsia="MS Mincho" w:hAnsi="Cambria Math" w:cs="Arial" w:hint="eastAsia"/>
                              <w:sz w:val="18"/>
                              <w:lang w:val="es-ES_tradnl" w:eastAsia="en-US"/>
                            </w:rPr>
                            <m:t>=1</m:t>
                          </m:r>
                        </m:sub>
                        <m:sup>
                          <m:r>
                            <w:rPr>
                              <w:rFonts w:ascii="Cambria Math" w:eastAsia="MS Mincho" w:hAnsi="Cambria Math" w:cs="Arial"/>
                              <w:sz w:val="18"/>
                              <w:lang w:val="es-ES_tradnl" w:eastAsia="en-US"/>
                            </w:rPr>
                            <m:t>n</m:t>
                          </m:r>
                        </m:sup>
                        <m:e>
                          <m:d>
                            <m:dPr>
                              <m:ctrlPr>
                                <w:rPr>
                                  <w:rFonts w:ascii="Cambria Math" w:eastAsia="MS Mincho" w:hAnsi="Cambria Math" w:cs="Arial"/>
                                  <w:sz w:val="18"/>
                                  <w:lang w:val="es-ES_tradnl" w:eastAsia="en-US"/>
                                </w:rPr>
                              </m:ctrlPr>
                            </m:dPr>
                            <m:e>
                              <m:sSub>
                                <m:sSubPr>
                                  <m:ctrlPr>
                                    <w:rPr>
                                      <w:rFonts w:ascii="Cambria Math" w:eastAsia="MS Mincho" w:hAnsi="Cambria Math" w:cs="Arial"/>
                                      <w:sz w:val="18"/>
                                      <w:lang w:val="es-ES_tradnl" w:eastAsia="en-US"/>
                                    </w:rPr>
                                  </m:ctrlPr>
                                </m:sSubPr>
                                <m:e>
                                  <m:d>
                                    <m:dPr>
                                      <m:ctrlPr>
                                        <w:rPr>
                                          <w:rFonts w:ascii="Cambria Math" w:eastAsia="MS Mincho" w:hAnsi="Cambria Math" w:cs="Arial"/>
                                          <w:sz w:val="18"/>
                                          <w:lang w:val="es-ES_tradnl" w:eastAsia="en-US"/>
                                        </w:rPr>
                                      </m:ctrlPr>
                                    </m:dPr>
                                    <m:e>
                                      <m:f>
                                        <m:fPr>
                                          <m:ctrlPr>
                                            <w:rPr>
                                              <w:rFonts w:ascii="Cambria Math" w:eastAsia="MS Mincho" w:hAnsi="Cambria Math" w:cs="Arial"/>
                                              <w:sz w:val="18"/>
                                              <w:lang w:val="es-ES_tradnl" w:eastAsia="en-US"/>
                                            </w:rPr>
                                          </m:ctrlPr>
                                        </m:fPr>
                                        <m:num>
                                          <m:r>
                                            <m:rPr>
                                              <m:sty m:val="p"/>
                                            </m:rPr>
                                            <w:rPr>
                                              <w:rFonts w:ascii="Cambria Math" w:eastAsia="MS Mincho" w:hAnsi="Cambria Math" w:cs="Arial" w:hint="eastAsia"/>
                                              <w:sz w:val="18"/>
                                              <w:lang w:val="es-ES_tradnl" w:eastAsia="en-US"/>
                                            </w:rPr>
                                            <m:t>AOM</m:t>
                                          </m:r>
                                        </m:num>
                                        <m:den>
                                          <m:r>
                                            <m:rPr>
                                              <m:sty m:val="p"/>
                                            </m:rPr>
                                            <w:rPr>
                                              <w:rFonts w:ascii="Cambria Math" w:eastAsia="MS Mincho" w:hAnsi="Cambria Math" w:cs="Arial" w:hint="eastAsia"/>
                                              <w:sz w:val="18"/>
                                              <w:lang w:val="es-ES_tradnl" w:eastAsia="en-US"/>
                                            </w:rPr>
                                            <m:t>BRA</m:t>
                                          </m:r>
                                        </m:den>
                                      </m:f>
                                    </m:e>
                                  </m:d>
                                </m:e>
                                <m:sub>
                                  <m:eqArr>
                                    <m:eqArrPr>
                                      <m:ctrlPr>
                                        <w:rPr>
                                          <w:rFonts w:ascii="Cambria Math" w:eastAsia="MS Mincho" w:hAnsi="Cambria Math" w:cs="Arial"/>
                                          <w:sz w:val="18"/>
                                          <w:lang w:val="es-ES_tradnl" w:eastAsia="en-US"/>
                                        </w:rPr>
                                      </m:ctrlPr>
                                    </m:eqArrPr>
                                    <m:e>
                                      <m:r>
                                        <w:rPr>
                                          <w:rFonts w:ascii="Cambria Math" w:eastAsia="MS Mincho" w:hAnsi="Cambria Math" w:cs="Arial"/>
                                          <w:sz w:val="18"/>
                                          <w:lang w:val="es-ES_tradnl" w:eastAsia="en-US"/>
                                        </w:rPr>
                                        <m:t>estimado</m:t>
                                      </m:r>
                                      <m:r>
                                        <m:rPr>
                                          <m:sty m:val="p"/>
                                        </m:rPr>
                                        <w:rPr>
                                          <w:rFonts w:ascii="Cambria Math" w:eastAsia="MS Mincho" w:hAnsi="Cambria Math" w:cs="Arial" w:hint="eastAsia"/>
                                          <w:sz w:val="18"/>
                                          <w:lang w:val="es-ES_tradnl" w:eastAsia="en-US"/>
                                        </w:rPr>
                                        <m:t xml:space="preserve"> </m:t>
                                      </m:r>
                                    </m:e>
                                    <m:e>
                                      <m:r>
                                        <w:rPr>
                                          <w:rFonts w:ascii="Cambria Math" w:eastAsia="MS Mincho" w:hAnsi="Cambria Math" w:cs="Arial"/>
                                          <w:sz w:val="18"/>
                                          <w:lang w:val="es-ES_tradnl" w:eastAsia="en-US"/>
                                        </w:rPr>
                                        <m:t>municipio</m:t>
                                      </m:r>
                                      <m:r>
                                        <m:rPr>
                                          <m:sty m:val="p"/>
                                        </m:rPr>
                                        <w:rPr>
                                          <w:rFonts w:ascii="Cambria Math" w:eastAsia="MS Mincho" w:hAnsi="Cambria Math" w:cs="Arial" w:hint="eastAsia"/>
                                          <w:sz w:val="18"/>
                                          <w:lang w:val="es-ES_tradnl" w:eastAsia="en-US"/>
                                        </w:rPr>
                                        <m:t xml:space="preserve"> </m:t>
                                      </m:r>
                                      <m:r>
                                        <w:rPr>
                                          <w:rFonts w:ascii="Cambria Math" w:eastAsia="MS Mincho" w:hAnsi="Cambria Math" w:cs="Arial"/>
                                          <w:sz w:val="18"/>
                                          <w:lang w:val="es-ES_tradnl" w:eastAsia="en-US"/>
                                        </w:rPr>
                                        <m:t>p</m:t>
                                      </m:r>
                                      <m:r>
                                        <m:rPr>
                                          <m:sty m:val="p"/>
                                        </m:rPr>
                                        <w:rPr>
                                          <w:rFonts w:ascii="Cambria Math" w:eastAsia="MS Mincho" w:hAnsi="Cambria Math" w:cs="Arial" w:hint="eastAsia"/>
                                          <w:sz w:val="18"/>
                                          <w:lang w:val="es-ES_tradnl" w:eastAsia="en-US"/>
                                        </w:rPr>
                                        <m:t>,</m:t>
                                      </m:r>
                                      <m:r>
                                        <w:rPr>
                                          <w:rFonts w:ascii="Cambria Math" w:eastAsia="MS Mincho" w:hAnsi="Cambria Math" w:cs="Arial"/>
                                          <w:sz w:val="18"/>
                                          <w:lang w:val="es-ES_tradnl" w:eastAsia="en-US"/>
                                        </w:rPr>
                                        <m:t>G</m:t>
                                      </m:r>
                                      <m:r>
                                        <m:rPr>
                                          <m:sty m:val="p"/>
                                        </m:rPr>
                                        <w:rPr>
                                          <w:rFonts w:ascii="Cambria Math" w:eastAsia="MS Mincho" w:hAnsi="Cambria Math" w:cs="Arial" w:hint="eastAsia"/>
                                          <w:sz w:val="18"/>
                                          <w:lang w:val="es-ES_tradnl" w:eastAsia="en-US"/>
                                        </w:rPr>
                                        <m:t>;</m:t>
                                      </m:r>
                                      <m:r>
                                        <w:rPr>
                                          <w:rFonts w:ascii="Cambria Math" w:eastAsia="MS Mincho" w:hAnsi="Cambria Math" w:cs="Arial"/>
                                          <w:sz w:val="18"/>
                                          <w:lang w:val="es-ES_tradnl" w:eastAsia="en-US"/>
                                        </w:rPr>
                                        <m:t>M</m:t>
                                      </m:r>
                                    </m:e>
                                  </m:eqArr>
                                </m:sub>
                              </m:sSub>
                              <m:r>
                                <m:rPr>
                                  <m:sty m:val="p"/>
                                </m:rPr>
                                <w:rPr>
                                  <w:rFonts w:ascii="Cambria Math" w:eastAsia="MS Mincho" w:hAnsi="Cambria Math" w:cs="Arial" w:hint="eastAsia"/>
                                  <w:sz w:val="18"/>
                                  <w:lang w:val="es-ES_tradnl" w:eastAsia="en-US"/>
                                </w:rPr>
                                <m:t>×</m:t>
                              </m:r>
                              <m:sSub>
                                <m:sSubPr>
                                  <m:ctrlPr>
                                    <w:rPr>
                                      <w:rFonts w:ascii="Cambria Math" w:eastAsia="MS Mincho" w:hAnsi="Cambria Math" w:cs="Arial"/>
                                      <w:sz w:val="18"/>
                                      <w:lang w:val="es-ES_tradnl" w:eastAsia="en-US"/>
                                    </w:rPr>
                                  </m:ctrlPr>
                                </m:sSubPr>
                                <m:e>
                                  <m:r>
                                    <w:rPr>
                                      <w:rFonts w:ascii="Cambria Math" w:eastAsia="MS Mincho" w:hAnsi="Cambria Math" w:cs="Arial"/>
                                      <w:sz w:val="18"/>
                                      <w:lang w:val="es-ES_tradnl" w:eastAsia="en-US"/>
                                    </w:rPr>
                                    <m:t>Km</m:t>
                                  </m:r>
                                </m:e>
                                <m:sub>
                                  <m:r>
                                    <w:rPr>
                                      <w:rFonts w:ascii="Cambria Math" w:eastAsia="MS Mincho" w:hAnsi="Cambria Math" w:cs="Arial"/>
                                      <w:sz w:val="22"/>
                                      <w:szCs w:val="22"/>
                                      <w:lang w:val="es-ES_tradnl" w:eastAsia="en-US"/>
                                    </w:rPr>
                                    <m:t>municipio p</m:t>
                                  </m:r>
                                </m:sub>
                              </m:sSub>
                            </m:e>
                          </m:d>
                        </m:e>
                      </m:nary>
                    </m:oMath>
                  </m:oMathPara>
                </w:p>
                <w:p w14:paraId="78E14C61" w14:textId="77777777" w:rsidR="00526A24" w:rsidRPr="000A621B" w:rsidRDefault="00526A24" w:rsidP="00F701D2">
                  <w:pPr>
                    <w:ind w:left="-1366" w:right="743"/>
                    <w:jc w:val="both"/>
                    <w:rPr>
                      <w:rFonts w:ascii="Bookman Old Style" w:eastAsia="MS Mincho" w:hAnsi="Bookman Old Style" w:cs="Arial"/>
                      <w:lang w:val="es-ES_tradnl" w:eastAsia="en-US"/>
                    </w:rPr>
                  </w:pPr>
                </w:p>
              </w:tc>
            </w:tr>
            <w:tr w:rsidR="00526A24" w:rsidRPr="00AC7842" w14:paraId="24F209AA" w14:textId="77777777" w:rsidTr="00FD4ECB">
              <w:tc>
                <w:tcPr>
                  <w:tcW w:w="1873" w:type="dxa"/>
                  <w:shd w:val="clear" w:color="auto" w:fill="auto"/>
                </w:tcPr>
                <w:p w14:paraId="7A72A8DE" w14:textId="77777777" w:rsidR="00526A24" w:rsidRPr="000A621B" w:rsidRDefault="00526A24" w:rsidP="00F701D2">
                  <w:pPr>
                    <w:ind w:left="0" w:right="743"/>
                    <w:jc w:val="both"/>
                    <w:rPr>
                      <w:rFonts w:ascii="Bookman Old Style" w:eastAsia="MS Mincho" w:hAnsi="Bookman Old Style"/>
                      <w:lang w:val="es-ES_tradnl" w:eastAsia="en-US"/>
                    </w:rPr>
                  </w:pPr>
                  <w:r w:rsidRPr="000A621B">
                    <w:rPr>
                      <w:rFonts w:ascii="Bookman Old Style" w:eastAsia="MS Mincho" w:hAnsi="Bookman Old Style"/>
                      <w:lang w:val="es-ES_tradnl" w:eastAsia="en-US"/>
                    </w:rPr>
                    <w:t>Donde:</w:t>
                  </w:r>
                </w:p>
                <w:p w14:paraId="1BC5553F" w14:textId="77777777" w:rsidR="00526A24" w:rsidRPr="000A621B" w:rsidRDefault="00526A24" w:rsidP="00F701D2">
                  <w:pPr>
                    <w:ind w:left="0" w:right="743"/>
                    <w:jc w:val="both"/>
                    <w:rPr>
                      <w:rFonts w:ascii="Bookman Old Style" w:eastAsia="MS Mincho" w:hAnsi="Bookman Old Style"/>
                      <w:lang w:val="es-ES_tradnl" w:eastAsia="en-US"/>
                    </w:rPr>
                  </w:pPr>
                </w:p>
              </w:tc>
              <w:tc>
                <w:tcPr>
                  <w:tcW w:w="5665" w:type="dxa"/>
                  <w:gridSpan w:val="2"/>
                  <w:shd w:val="clear" w:color="auto" w:fill="auto"/>
                </w:tcPr>
                <w:p w14:paraId="7C640A74" w14:textId="77777777" w:rsidR="00526A24" w:rsidRPr="000A621B" w:rsidRDefault="00526A24" w:rsidP="00F701D2">
                  <w:pPr>
                    <w:ind w:left="0" w:right="743"/>
                    <w:jc w:val="both"/>
                    <w:rPr>
                      <w:rFonts w:ascii="Bookman Old Style" w:eastAsia="MS Mincho" w:hAnsi="Bookman Old Style"/>
                      <w:lang w:val="es-ES_tradnl" w:eastAsia="en-US"/>
                    </w:rPr>
                  </w:pPr>
                </w:p>
              </w:tc>
            </w:tr>
            <w:tr w:rsidR="00526A24" w:rsidRPr="00AC7842" w14:paraId="7DE35DE2" w14:textId="77777777" w:rsidTr="00FD4ECB">
              <w:tc>
                <w:tcPr>
                  <w:tcW w:w="1873" w:type="dxa"/>
                  <w:shd w:val="clear" w:color="auto" w:fill="auto"/>
                </w:tcPr>
                <w:p w14:paraId="74698C9B" w14:textId="5450BFED" w:rsidR="00526A24" w:rsidRPr="00526A24" w:rsidRDefault="00526A24" w:rsidP="00F701D2">
                  <w:pPr>
                    <w:ind w:left="0" w:right="743"/>
                    <w:jc w:val="both"/>
                    <w:rPr>
                      <w:rFonts w:ascii="Bookman Old Style" w:eastAsia="MS Mincho" w:hAnsi="Bookman Old Style"/>
                      <w:lang w:val="es-ES_tradnl" w:eastAsia="en-US"/>
                    </w:rPr>
                  </w:pPr>
                  <m:oMathPara>
                    <m:oMathParaPr>
                      <m:jc m:val="left"/>
                    </m:oMathParaPr>
                    <m:oMath>
                      <m:r>
                        <w:rPr>
                          <w:rFonts w:ascii="Cambria Math" w:eastAsia="MS Mincho" w:hAnsi="Cambria Math" w:cs="Arial"/>
                          <w:lang w:val="es-ES_tradnl" w:eastAsia="en-US"/>
                        </w:rPr>
                        <m:t>n</m:t>
                      </m:r>
                    </m:oMath>
                  </m:oMathPara>
                </w:p>
              </w:tc>
              <w:tc>
                <w:tcPr>
                  <w:tcW w:w="5665" w:type="dxa"/>
                  <w:gridSpan w:val="2"/>
                  <w:shd w:val="clear" w:color="auto" w:fill="auto"/>
                </w:tcPr>
                <w:p w14:paraId="10440BF3" w14:textId="77777777" w:rsidR="00526A24" w:rsidRPr="000A621B" w:rsidRDefault="00526A24" w:rsidP="00F701D2">
                  <w:pPr>
                    <w:ind w:left="0" w:right="-117"/>
                    <w:jc w:val="both"/>
                    <w:rPr>
                      <w:rFonts w:ascii="Bookman Old Style" w:eastAsia="MS Mincho" w:hAnsi="Bookman Old Style" w:cs="Arial"/>
                      <w:lang w:val="es-ES_tradnl" w:eastAsia="en-US"/>
                    </w:rPr>
                  </w:pPr>
                  <w:r w:rsidRPr="000A621B">
                    <w:rPr>
                      <w:rFonts w:ascii="Bookman Old Style" w:eastAsia="MS Mincho" w:hAnsi="Bookman Old Style" w:cs="Arial"/>
                      <w:lang w:val="es-ES_tradnl" w:eastAsia="en-US"/>
                    </w:rPr>
                    <w:t>Número de municipios que contiene el mercado relevante de distribución para el siguiente periodo tarifario k.</w:t>
                  </w:r>
                </w:p>
                <w:p w14:paraId="1D8B23A6" w14:textId="77777777" w:rsidR="00526A24" w:rsidRPr="000A621B" w:rsidRDefault="00526A24" w:rsidP="00F701D2">
                  <w:pPr>
                    <w:ind w:left="0" w:right="-117"/>
                    <w:jc w:val="both"/>
                    <w:rPr>
                      <w:rFonts w:ascii="Bookman Old Style" w:eastAsia="MS Mincho" w:hAnsi="Bookman Old Style" w:cs="Arial"/>
                      <w:lang w:val="es-ES_tradnl" w:eastAsia="en-US"/>
                    </w:rPr>
                  </w:pPr>
                </w:p>
              </w:tc>
            </w:tr>
            <w:tr w:rsidR="00526A24" w:rsidRPr="00AC7842" w14:paraId="5F77C4F6" w14:textId="77777777" w:rsidTr="00FD4ECB">
              <w:tc>
                <w:tcPr>
                  <w:tcW w:w="1873" w:type="dxa"/>
                  <w:shd w:val="clear" w:color="auto" w:fill="auto"/>
                </w:tcPr>
                <w:p w14:paraId="1695AB5A" w14:textId="3AA4BD9B" w:rsidR="00526A24" w:rsidRPr="00526A24" w:rsidRDefault="0057534B" w:rsidP="00F701D2">
                  <w:pPr>
                    <w:ind w:left="0" w:right="743"/>
                    <w:jc w:val="both"/>
                    <w:rPr>
                      <w:lang w:val="es-ES_tradnl" w:eastAsia="en-US"/>
                    </w:rPr>
                  </w:pPr>
                  <m:oMathPara>
                    <m:oMathParaPr>
                      <m:jc m:val="left"/>
                    </m:oMathParaPr>
                    <m:oMath>
                      <m:sSub>
                        <m:sSubPr>
                          <m:ctrlPr>
                            <w:rPr>
                              <w:rFonts w:ascii="Cambria Math" w:eastAsia="MS Mincho" w:hAnsi="Cambria Math" w:cs="Arial"/>
                              <w:i/>
                              <w:sz w:val="22"/>
                              <w:szCs w:val="22"/>
                              <w:lang w:val="es-ES_tradnl" w:eastAsia="en-US"/>
                            </w:rPr>
                          </m:ctrlPr>
                        </m:sSubPr>
                        <m:e>
                          <m:r>
                            <m:rPr>
                              <m:sty m:val="p"/>
                            </m:rPr>
                            <w:rPr>
                              <w:rFonts w:ascii="Cambria Math" w:eastAsia="MS Mincho" w:hAnsi="Cambria Math" w:cs="Arial"/>
                              <w:sz w:val="22"/>
                              <w:szCs w:val="22"/>
                              <w:lang w:val="es-ES_tradnl" w:eastAsia="en-US"/>
                            </w:rPr>
                            <m:t>Km</m:t>
                          </m:r>
                        </m:e>
                        <m:sub>
                          <m:r>
                            <w:rPr>
                              <w:rFonts w:ascii="Cambria Math" w:eastAsia="MS Mincho" w:hAnsi="Cambria Math" w:cs="Arial"/>
                              <w:sz w:val="22"/>
                              <w:szCs w:val="22"/>
                              <w:lang w:val="es-ES_tradnl" w:eastAsia="en-US"/>
                            </w:rPr>
                            <m:t>k</m:t>
                          </m:r>
                        </m:sub>
                      </m:sSub>
                    </m:oMath>
                  </m:oMathPara>
                </w:p>
              </w:tc>
              <w:tc>
                <w:tcPr>
                  <w:tcW w:w="5665" w:type="dxa"/>
                  <w:gridSpan w:val="2"/>
                  <w:shd w:val="clear" w:color="auto" w:fill="auto"/>
                </w:tcPr>
                <w:p w14:paraId="06DB661A" w14:textId="77777777" w:rsidR="00526A24" w:rsidRPr="000A621B" w:rsidRDefault="00526A24" w:rsidP="00F701D2">
                  <w:pPr>
                    <w:ind w:left="0" w:right="-117"/>
                    <w:jc w:val="both"/>
                    <w:rPr>
                      <w:rFonts w:ascii="Bookman Old Style" w:eastAsia="MS Mincho" w:hAnsi="Bookman Old Style" w:cs="Arial"/>
                      <w:lang w:val="es-ES_tradnl" w:eastAsia="en-US"/>
                    </w:rPr>
                  </w:pPr>
                  <w:r w:rsidRPr="000A621B">
                    <w:rPr>
                      <w:rFonts w:ascii="Bookman Old Style" w:eastAsia="MS Mincho" w:hAnsi="Bookman Old Style" w:cs="Arial"/>
                      <w:lang w:val="es-ES_tradnl" w:eastAsia="en-US"/>
                    </w:rPr>
                    <w:t>Total de kilómetros de red del mercado relevante de distribución para el siguiente periodo tarifario k.</w:t>
                  </w:r>
                </w:p>
                <w:p w14:paraId="29E8B516" w14:textId="77777777" w:rsidR="00526A24" w:rsidRPr="000A621B" w:rsidRDefault="00526A24" w:rsidP="00F701D2">
                  <w:pPr>
                    <w:ind w:left="0" w:right="743"/>
                    <w:jc w:val="both"/>
                    <w:rPr>
                      <w:rFonts w:ascii="Bookman Old Style" w:eastAsia="MS Mincho" w:hAnsi="Bookman Old Style"/>
                      <w:lang w:val="es-ES_tradnl" w:eastAsia="en-US"/>
                    </w:rPr>
                  </w:pPr>
                </w:p>
              </w:tc>
            </w:tr>
            <w:tr w:rsidR="00526A24" w:rsidRPr="00AC7842" w14:paraId="583B32CE" w14:textId="77777777" w:rsidTr="00FD4ECB">
              <w:tc>
                <w:tcPr>
                  <w:tcW w:w="1873" w:type="dxa"/>
                  <w:shd w:val="clear" w:color="auto" w:fill="auto"/>
                </w:tcPr>
                <w:p w14:paraId="10CC0582" w14:textId="14BD13B1" w:rsidR="00526A24" w:rsidRPr="00526A24" w:rsidRDefault="0057534B" w:rsidP="00F701D2">
                  <w:pPr>
                    <w:ind w:left="0" w:right="743"/>
                    <w:jc w:val="both"/>
                    <w:rPr>
                      <w:sz w:val="22"/>
                      <w:szCs w:val="22"/>
                      <w:lang w:val="es-ES_tradnl" w:eastAsia="en-US"/>
                    </w:rPr>
                  </w:pPr>
                  <m:oMathPara>
                    <m:oMathParaPr>
                      <m:jc m:val="left"/>
                    </m:oMathParaPr>
                    <m:oMath>
                      <m:sSub>
                        <m:sSubPr>
                          <m:ctrlPr>
                            <w:rPr>
                              <w:rFonts w:ascii="Cambria Math" w:eastAsia="MS Mincho" w:hAnsi="Cambria Math" w:cs="Arial"/>
                              <w:i/>
                              <w:sz w:val="22"/>
                              <w:szCs w:val="22"/>
                              <w:lang w:val="es-ES_tradnl" w:eastAsia="en-US"/>
                            </w:rPr>
                          </m:ctrlPr>
                        </m:sSubPr>
                        <m:e>
                          <m:r>
                            <m:rPr>
                              <m:sty m:val="p"/>
                            </m:rPr>
                            <w:rPr>
                              <w:rFonts w:ascii="Cambria Math" w:eastAsia="MS Mincho" w:hAnsi="Cambria Math" w:cs="Arial"/>
                              <w:sz w:val="22"/>
                              <w:szCs w:val="22"/>
                              <w:lang w:val="es-ES_tradnl" w:eastAsia="en-US"/>
                            </w:rPr>
                            <m:t>Km</m:t>
                          </m:r>
                        </m:e>
                        <m:sub>
                          <m:r>
                            <w:rPr>
                              <w:rFonts w:ascii="Cambria Math" w:eastAsia="MS Mincho" w:hAnsi="Cambria Math" w:cs="Arial"/>
                              <w:sz w:val="22"/>
                              <w:szCs w:val="22"/>
                              <w:lang w:val="es-ES_tradnl" w:eastAsia="en-US"/>
                            </w:rPr>
                            <m:t xml:space="preserve">municipio p </m:t>
                          </m:r>
                        </m:sub>
                      </m:sSub>
                    </m:oMath>
                  </m:oMathPara>
                </w:p>
              </w:tc>
              <w:tc>
                <w:tcPr>
                  <w:tcW w:w="5665" w:type="dxa"/>
                  <w:gridSpan w:val="2"/>
                  <w:shd w:val="clear" w:color="auto" w:fill="auto"/>
                </w:tcPr>
                <w:p w14:paraId="7DFC1487" w14:textId="77777777" w:rsidR="00526A24" w:rsidRPr="000A621B" w:rsidRDefault="00526A24" w:rsidP="00F701D2">
                  <w:pPr>
                    <w:ind w:left="0" w:right="-117"/>
                    <w:jc w:val="both"/>
                    <w:rPr>
                      <w:rFonts w:ascii="Bookman Old Style" w:eastAsia="MS Mincho" w:hAnsi="Bookman Old Style" w:cs="Arial"/>
                      <w:lang w:val="es-ES_tradnl" w:eastAsia="en-US"/>
                    </w:rPr>
                  </w:pPr>
                  <w:r w:rsidRPr="000A621B">
                    <w:rPr>
                      <w:rFonts w:ascii="Bookman Old Style" w:eastAsia="MS Mincho" w:hAnsi="Bookman Old Style" w:cs="Arial"/>
                      <w:lang w:val="es-ES_tradnl" w:eastAsia="en-US"/>
                    </w:rPr>
                    <w:t xml:space="preserve">Total de kilómetros de red del municipio </w:t>
                  </w:r>
                  <w:r w:rsidRPr="000A621B">
                    <w:rPr>
                      <w:rFonts w:ascii="Bookman Old Style" w:eastAsia="MS Mincho" w:hAnsi="Bookman Old Style" w:cs="Arial"/>
                      <w:i/>
                      <w:lang w:val="es-ES_tradnl" w:eastAsia="en-US"/>
                    </w:rPr>
                    <w:t>p</w:t>
                  </w:r>
                  <w:r w:rsidRPr="000A621B">
                    <w:rPr>
                      <w:rFonts w:ascii="Bookman Old Style" w:eastAsia="MS Mincho" w:hAnsi="Bookman Old Style" w:cs="Arial"/>
                      <w:lang w:val="es-ES_tradnl" w:eastAsia="en-US"/>
                    </w:rPr>
                    <w:t xml:space="preserve"> que pertenece al mercado relevante de distribución para el siguiente periodo tarifario k.</w:t>
                  </w:r>
                </w:p>
                <w:p w14:paraId="4AAC8A1C" w14:textId="77777777" w:rsidR="00526A24" w:rsidRPr="000A621B" w:rsidRDefault="00526A24" w:rsidP="00F701D2">
                  <w:pPr>
                    <w:ind w:left="0" w:right="743"/>
                    <w:jc w:val="both"/>
                    <w:rPr>
                      <w:rFonts w:ascii="Bookman Old Style" w:eastAsia="MS Mincho" w:hAnsi="Bookman Old Style"/>
                      <w:lang w:val="es-ES_tradnl" w:eastAsia="en-US"/>
                    </w:rPr>
                  </w:pPr>
                </w:p>
              </w:tc>
            </w:tr>
            <w:tr w:rsidR="00526A24" w:rsidRPr="00AC7842" w14:paraId="2A40CBA3" w14:textId="77777777" w:rsidTr="00FD4ECB">
              <w:tc>
                <w:tcPr>
                  <w:tcW w:w="1873" w:type="dxa"/>
                  <w:shd w:val="clear" w:color="auto" w:fill="auto"/>
                </w:tcPr>
                <w:p w14:paraId="7218F27B" w14:textId="77777777" w:rsidR="00526A24" w:rsidRPr="000A621B" w:rsidRDefault="00526A24" w:rsidP="00F701D2">
                  <w:pPr>
                    <w:ind w:left="0" w:right="743"/>
                    <w:jc w:val="both"/>
                    <w:rPr>
                      <w:sz w:val="22"/>
                      <w:szCs w:val="22"/>
                      <w:lang w:val="es-ES_tradnl" w:eastAsia="en-US"/>
                    </w:rPr>
                  </w:pPr>
                  <w:r w:rsidRPr="000A621B">
                    <w:rPr>
                      <w:sz w:val="22"/>
                      <w:szCs w:val="22"/>
                      <w:lang w:val="es-ES_tradnl" w:eastAsia="en-US"/>
                    </w:rPr>
                    <w:t>G</w:t>
                  </w:r>
                </w:p>
              </w:tc>
              <w:tc>
                <w:tcPr>
                  <w:tcW w:w="5665" w:type="dxa"/>
                  <w:gridSpan w:val="2"/>
                  <w:shd w:val="clear" w:color="auto" w:fill="auto"/>
                </w:tcPr>
                <w:p w14:paraId="421B5D3B" w14:textId="77777777" w:rsidR="00526A24" w:rsidRPr="000A621B" w:rsidRDefault="00526A24" w:rsidP="00F701D2">
                  <w:pPr>
                    <w:ind w:left="0"/>
                    <w:jc w:val="both"/>
                    <w:outlineLvl w:val="0"/>
                    <w:rPr>
                      <w:rFonts w:ascii="Bookman Old Style" w:hAnsi="Bookman Old Style" w:cs="Arial"/>
                      <w:bCs/>
                    </w:rPr>
                  </w:pPr>
                  <w:r w:rsidRPr="000A621B">
                    <w:rPr>
                      <w:rFonts w:ascii="Bookman Old Style" w:eastAsia="MS Mincho" w:hAnsi="Bookman Old Style" w:cs="Arial"/>
                      <w:lang w:val="es-ES_tradnl" w:eastAsia="en-US"/>
                    </w:rPr>
                    <w:t>Grupo de municipios</w:t>
                  </w:r>
                  <w:r w:rsidRPr="000A621B">
                    <w:rPr>
                      <w:rFonts w:ascii="Bookman Old Style" w:eastAsia="MS Mincho" w:hAnsi="Bookman Old Style"/>
                      <w:lang w:val="es-ES_tradnl" w:eastAsia="en-US"/>
                    </w:rPr>
                    <w:t xml:space="preserve"> conformados de acuerdo con sus características físicas</w:t>
                  </w:r>
                  <w:r>
                    <w:rPr>
                      <w:rFonts w:ascii="Bookman Old Style" w:eastAsia="MS Mincho" w:hAnsi="Bookman Old Style"/>
                      <w:lang w:val="es-ES_tradnl" w:eastAsia="en-US"/>
                    </w:rPr>
                    <w:t xml:space="preserve"> y económicas</w:t>
                  </w:r>
                  <w:r w:rsidRPr="000A621B">
                    <w:rPr>
                      <w:rFonts w:ascii="Bookman Old Style" w:eastAsia="MS Mincho" w:hAnsi="Bookman Old Style"/>
                      <w:lang w:val="es-ES_tradnl" w:eastAsia="en-US"/>
                    </w:rPr>
                    <w:t>.</w:t>
                  </w:r>
                </w:p>
                <w:p w14:paraId="2ED486B6" w14:textId="77777777" w:rsidR="00526A24" w:rsidRPr="000A621B" w:rsidRDefault="00526A24" w:rsidP="00F701D2">
                  <w:pPr>
                    <w:ind w:left="0" w:right="-117"/>
                    <w:jc w:val="both"/>
                    <w:rPr>
                      <w:rFonts w:ascii="Bookman Old Style" w:eastAsia="MS Mincho" w:hAnsi="Bookman Old Style" w:cs="Arial"/>
                      <w:lang w:val="es-ES_tradnl" w:eastAsia="en-US"/>
                    </w:rPr>
                  </w:pPr>
                </w:p>
              </w:tc>
            </w:tr>
            <w:tr w:rsidR="00526A24" w:rsidRPr="00AC7842" w14:paraId="15BFF25B" w14:textId="77777777" w:rsidTr="00FD4ECB">
              <w:tc>
                <w:tcPr>
                  <w:tcW w:w="1873" w:type="dxa"/>
                  <w:shd w:val="clear" w:color="auto" w:fill="auto"/>
                </w:tcPr>
                <w:p w14:paraId="12D0E5B0" w14:textId="77777777" w:rsidR="00526A24" w:rsidRPr="000A621B" w:rsidRDefault="00526A24" w:rsidP="00F701D2">
                  <w:pPr>
                    <w:ind w:left="0" w:right="743"/>
                    <w:jc w:val="both"/>
                    <w:rPr>
                      <w:sz w:val="22"/>
                      <w:szCs w:val="22"/>
                      <w:lang w:val="es-ES_tradnl" w:eastAsia="en-US"/>
                    </w:rPr>
                  </w:pPr>
                  <w:r w:rsidRPr="000A621B">
                    <w:rPr>
                      <w:sz w:val="22"/>
                      <w:szCs w:val="22"/>
                      <w:lang w:val="es-ES_tradnl" w:eastAsia="en-US"/>
                    </w:rPr>
                    <w:t>M</w:t>
                  </w:r>
                </w:p>
              </w:tc>
              <w:tc>
                <w:tcPr>
                  <w:tcW w:w="5665" w:type="dxa"/>
                  <w:gridSpan w:val="2"/>
                  <w:shd w:val="clear" w:color="auto" w:fill="auto"/>
                </w:tcPr>
                <w:p w14:paraId="730850A0" w14:textId="77777777" w:rsidR="00526A24" w:rsidRPr="000A621B" w:rsidRDefault="00526A24" w:rsidP="00F701D2">
                  <w:pPr>
                    <w:ind w:left="0" w:right="-117"/>
                    <w:jc w:val="both"/>
                    <w:rPr>
                      <w:rFonts w:ascii="Bookman Old Style" w:eastAsia="MS Mincho" w:hAnsi="Bookman Old Style" w:cs="Arial"/>
                      <w:lang w:val="es-ES_tradnl" w:eastAsia="en-US"/>
                    </w:rPr>
                  </w:pPr>
                  <w:r w:rsidRPr="000A621B">
                    <w:rPr>
                      <w:rFonts w:ascii="Bookman Old Style" w:eastAsia="MS Mincho" w:hAnsi="Bookman Old Style" w:cs="Arial"/>
                      <w:lang w:val="es-ES_tradnl" w:eastAsia="en-US"/>
                    </w:rPr>
                    <w:t>Grupo de municipios por metodología los cuales han sido conformados según la antigüedad en la prestación del servicio y a la metodología tarifaria con la cual se le estableció el cargo de distribución vigente.</w:t>
                  </w:r>
                </w:p>
                <w:p w14:paraId="2109F31A" w14:textId="77777777" w:rsidR="00526A24" w:rsidRPr="000A621B" w:rsidRDefault="00526A24" w:rsidP="00F701D2">
                  <w:pPr>
                    <w:ind w:left="0" w:right="-117"/>
                    <w:jc w:val="both"/>
                    <w:rPr>
                      <w:rFonts w:ascii="Bookman Old Style" w:eastAsia="MS Mincho" w:hAnsi="Bookman Old Style" w:cs="Arial"/>
                      <w:lang w:val="es-ES_tradnl" w:eastAsia="en-US"/>
                    </w:rPr>
                  </w:pPr>
                </w:p>
              </w:tc>
            </w:tr>
            <w:tr w:rsidR="00526A24" w:rsidRPr="00AC7842" w14:paraId="0E92C957" w14:textId="77777777" w:rsidTr="00FD4ECB">
              <w:tc>
                <w:tcPr>
                  <w:tcW w:w="1873" w:type="dxa"/>
                  <w:shd w:val="clear" w:color="auto" w:fill="auto"/>
                </w:tcPr>
                <w:p w14:paraId="7FC15297" w14:textId="0E4E9848" w:rsidR="00526A24" w:rsidRPr="00526A24" w:rsidRDefault="0057534B" w:rsidP="00F701D2">
                  <w:pPr>
                    <w:ind w:left="0" w:right="743"/>
                    <w:jc w:val="both"/>
                    <w:rPr>
                      <w:sz w:val="22"/>
                      <w:szCs w:val="22"/>
                      <w:lang w:val="es-ES_tradnl" w:eastAsia="en-US"/>
                    </w:rPr>
                  </w:pPr>
                  <m:oMathPara>
                    <m:oMath>
                      <m:sSub>
                        <m:sSubPr>
                          <m:ctrlPr>
                            <w:rPr>
                              <w:rFonts w:ascii="Cambria Math" w:eastAsia="MS Mincho" w:hAnsi="Cambria Math" w:cs="Arial"/>
                              <w:i/>
                              <w:sz w:val="20"/>
                              <w:szCs w:val="22"/>
                              <w:lang w:val="es-ES_tradnl" w:eastAsia="en-US"/>
                            </w:rPr>
                          </m:ctrlPr>
                        </m:sSubPr>
                        <m:e>
                          <m:d>
                            <m:dPr>
                              <m:ctrlPr>
                                <w:rPr>
                                  <w:rFonts w:ascii="Cambria Math" w:eastAsia="MS Mincho" w:hAnsi="Cambria Math" w:cs="Arial"/>
                                  <w:i/>
                                  <w:sz w:val="20"/>
                                  <w:szCs w:val="22"/>
                                  <w:lang w:val="es-ES_tradnl" w:eastAsia="en-US"/>
                                </w:rPr>
                              </m:ctrlPr>
                            </m:dPr>
                            <m:e>
                              <m:f>
                                <m:fPr>
                                  <m:ctrlPr>
                                    <w:rPr>
                                      <w:rFonts w:ascii="Cambria Math" w:eastAsia="MS Mincho" w:hAnsi="Cambria Math" w:cs="Arial"/>
                                      <w:i/>
                                      <w:sz w:val="20"/>
                                      <w:szCs w:val="22"/>
                                      <w:lang w:val="es-ES_tradnl" w:eastAsia="en-US"/>
                                    </w:rPr>
                                  </m:ctrlPr>
                                </m:fPr>
                                <m:num>
                                  <m:r>
                                    <m:rPr>
                                      <m:sty m:val="p"/>
                                    </m:rPr>
                                    <w:rPr>
                                      <w:rFonts w:ascii="Cambria Math" w:eastAsia="MS Mincho" w:hAnsi="Cambria Math" w:cs="Arial"/>
                                      <w:sz w:val="20"/>
                                      <w:szCs w:val="22"/>
                                      <w:lang w:val="es-ES_tradnl" w:eastAsia="en-US"/>
                                    </w:rPr>
                                    <m:t>AOM</m:t>
                                  </m:r>
                                </m:num>
                                <m:den>
                                  <m:r>
                                    <m:rPr>
                                      <m:sty m:val="p"/>
                                    </m:rPr>
                                    <w:rPr>
                                      <w:rFonts w:ascii="Cambria Math" w:eastAsia="MS Mincho" w:hAnsi="Cambria Math" w:cs="Arial"/>
                                      <w:sz w:val="20"/>
                                      <w:szCs w:val="22"/>
                                      <w:lang w:val="es-ES_tradnl" w:eastAsia="en-US"/>
                                    </w:rPr>
                                    <m:t>BRA</m:t>
                                  </m:r>
                                </m:den>
                              </m:f>
                            </m:e>
                          </m:d>
                        </m:e>
                        <m:sub>
                          <m:eqArr>
                            <m:eqArrPr>
                              <m:ctrlPr>
                                <w:rPr>
                                  <w:rFonts w:ascii="Cambria Math" w:eastAsia="MS Mincho" w:hAnsi="Cambria Math" w:cs="Arial"/>
                                  <w:i/>
                                  <w:sz w:val="20"/>
                                  <w:szCs w:val="22"/>
                                  <w:lang w:val="es-ES_tradnl" w:eastAsia="en-US"/>
                                </w:rPr>
                              </m:ctrlPr>
                            </m:eqArrPr>
                            <m:e>
                              <m:r>
                                <w:rPr>
                                  <w:rFonts w:ascii="Cambria Math" w:eastAsia="MS Mincho" w:hAnsi="Cambria Math" w:cs="Arial"/>
                                  <w:sz w:val="20"/>
                                  <w:szCs w:val="22"/>
                                  <w:lang w:val="es-ES_tradnl" w:eastAsia="en-US"/>
                                </w:rPr>
                                <m:t xml:space="preserve">etimado </m:t>
                              </m:r>
                            </m:e>
                            <m:e>
                              <m:r>
                                <w:rPr>
                                  <w:rFonts w:ascii="Cambria Math" w:eastAsia="MS Mincho" w:hAnsi="Cambria Math" w:cs="Arial"/>
                                  <w:sz w:val="20"/>
                                  <w:szCs w:val="22"/>
                                  <w:lang w:val="es-ES_tradnl" w:eastAsia="en-US"/>
                                </w:rPr>
                                <m:t>municipio p,G,M</m:t>
                              </m:r>
                            </m:e>
                          </m:eqArr>
                        </m:sub>
                      </m:sSub>
                    </m:oMath>
                  </m:oMathPara>
                </w:p>
              </w:tc>
              <w:tc>
                <w:tcPr>
                  <w:tcW w:w="5665" w:type="dxa"/>
                  <w:gridSpan w:val="2"/>
                  <w:shd w:val="clear" w:color="auto" w:fill="auto"/>
                </w:tcPr>
                <w:p w14:paraId="368A5A46" w14:textId="4855CC5C" w:rsidR="00526A24" w:rsidRPr="000A621B" w:rsidRDefault="00526A24" w:rsidP="00F701D2">
                  <w:pPr>
                    <w:ind w:left="0" w:right="-117"/>
                    <w:jc w:val="both"/>
                    <w:rPr>
                      <w:rFonts w:ascii="Bookman Old Style" w:eastAsia="MS Mincho" w:hAnsi="Bookman Old Style" w:cs="Arial"/>
                      <w:lang w:val="es-ES_tradnl" w:eastAsia="en-US"/>
                    </w:rPr>
                  </w:pPr>
                  <w:r w:rsidRPr="000A621B">
                    <w:rPr>
                      <w:rFonts w:ascii="Bookman Old Style" w:eastAsia="MS Mincho" w:hAnsi="Bookman Old Style" w:cs="Arial"/>
                      <w:lang w:val="es-ES_tradnl" w:eastAsia="en-US"/>
                    </w:rPr>
                    <w:t xml:space="preserve">Porcentaje asignado por (AOM/BRA) al municipio </w:t>
                  </w:r>
                  <w:r w:rsidRPr="000A621B">
                    <w:rPr>
                      <w:rFonts w:ascii="Bookman Old Style" w:eastAsia="MS Mincho" w:hAnsi="Bookman Old Style" w:cs="Arial"/>
                      <w:i/>
                      <w:lang w:val="es-ES_tradnl" w:eastAsia="en-US"/>
                    </w:rPr>
                    <w:t>p</w:t>
                  </w:r>
                  <w:r w:rsidRPr="000A621B">
                    <w:rPr>
                      <w:rFonts w:ascii="Bookman Old Style" w:eastAsia="MS Mincho" w:hAnsi="Bookman Old Style" w:cs="Arial"/>
                      <w:lang w:val="es-ES_tradnl" w:eastAsia="en-US"/>
                    </w:rPr>
                    <w:t xml:space="preserve"> según la clasificación dada al mismo municipio por grupo G y metodología M </w:t>
                  </w:r>
                  <w:r>
                    <w:rPr>
                      <w:rFonts w:ascii="Bookman Old Style" w:eastAsia="MS Mincho" w:hAnsi="Bookman Old Style" w:cs="Arial"/>
                      <w:lang w:val="es-ES_tradnl" w:eastAsia="en-US"/>
                    </w:rPr>
                    <w:t>(</w:t>
                  </w:r>
                  <w:r w:rsidR="00895EC2" w:rsidRPr="00A566CF">
                    <w:rPr>
                      <w:rFonts w:ascii="Bookman Old Style" w:eastAsia="MS Mincho" w:hAnsi="Bookman Old Style" w:cs="Arial"/>
                      <w:lang w:val="es-ES_tradnl" w:eastAsia="en-US"/>
                    </w:rPr>
                    <w:t>Anexo</w:t>
                  </w:r>
                  <w:r w:rsidRPr="00A566CF">
                    <w:rPr>
                      <w:rFonts w:ascii="Bookman Old Style" w:eastAsia="MS Mincho" w:hAnsi="Bookman Old Style" w:cs="Arial"/>
                      <w:lang w:val="es-ES_tradnl" w:eastAsia="en-US"/>
                    </w:rPr>
                    <w:t xml:space="preserve"> de la presente Resolución</w:t>
                  </w:r>
                  <w:r w:rsidRPr="00930E62">
                    <w:rPr>
                      <w:rFonts w:ascii="Bookman Old Style" w:eastAsia="MS Mincho" w:hAnsi="Bookman Old Style" w:cs="Arial"/>
                      <w:lang w:val="es-ES_tradnl" w:eastAsia="en-US"/>
                    </w:rPr>
                    <w:t>)</w:t>
                  </w:r>
                  <w:r w:rsidRPr="000A621B">
                    <w:rPr>
                      <w:rFonts w:ascii="Bookman Old Style" w:eastAsia="MS Mincho" w:hAnsi="Bookman Old Style" w:cs="Arial"/>
                      <w:lang w:val="es-ES_tradnl" w:eastAsia="en-US"/>
                    </w:rPr>
                    <w:t xml:space="preserve"> y conforme a la siguiente tabla:</w:t>
                  </w:r>
                </w:p>
                <w:p w14:paraId="74B60D29" w14:textId="77777777" w:rsidR="00526A24" w:rsidRPr="000A621B" w:rsidRDefault="00526A24" w:rsidP="00F701D2">
                  <w:pPr>
                    <w:ind w:left="0" w:right="743"/>
                    <w:jc w:val="both"/>
                    <w:rPr>
                      <w:rFonts w:ascii="Bookman Old Style" w:eastAsia="MS Mincho" w:hAnsi="Bookman Old Style" w:cs="Arial"/>
                      <w:lang w:val="es-ES_tradnl" w:eastAsia="en-US"/>
                    </w:rPr>
                  </w:pPr>
                </w:p>
                <w:tbl>
                  <w:tblPr>
                    <w:tblW w:w="4993" w:type="dxa"/>
                    <w:tblLayout w:type="fixed"/>
                    <w:tblCellMar>
                      <w:left w:w="70" w:type="dxa"/>
                      <w:right w:w="70" w:type="dxa"/>
                    </w:tblCellMar>
                    <w:tblLook w:val="04A0" w:firstRow="1" w:lastRow="0" w:firstColumn="1" w:lastColumn="0" w:noHBand="0" w:noVBand="1"/>
                  </w:tblPr>
                  <w:tblGrid>
                    <w:gridCol w:w="1016"/>
                    <w:gridCol w:w="1701"/>
                    <w:gridCol w:w="2268"/>
                    <w:gridCol w:w="8"/>
                  </w:tblGrid>
                  <w:tr w:rsidR="00526A24" w:rsidRPr="00AC7842" w14:paraId="25F56D6D" w14:textId="77777777" w:rsidTr="00A566CF">
                    <w:trPr>
                      <w:trHeight w:val="615"/>
                      <w:tblHeader/>
                    </w:trPr>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723E704" w14:textId="77777777" w:rsidR="00526A24" w:rsidRPr="00AC7842" w:rsidRDefault="00526A24" w:rsidP="00F701D2">
                        <w:pPr>
                          <w:ind w:left="0"/>
                          <w:jc w:val="center"/>
                          <w:rPr>
                            <w:rFonts w:ascii="Bookman Old Style" w:hAnsi="Bookman Old Style"/>
                            <w:b/>
                            <w:bCs/>
                            <w:color w:val="000000"/>
                            <w:lang w:val="es-CO" w:eastAsia="es-MX"/>
                          </w:rPr>
                        </w:pPr>
                        <w:r w:rsidRPr="00AC7842">
                          <w:rPr>
                            <w:rFonts w:ascii="Bookman Old Style" w:hAnsi="Bookman Old Style"/>
                            <w:b/>
                            <w:bCs/>
                            <w:color w:val="000000"/>
                            <w:lang w:val="es-CO" w:eastAsia="es-MX"/>
                          </w:rPr>
                          <w:t xml:space="preserve">Grupo </w:t>
                        </w:r>
                      </w:p>
                      <w:p w14:paraId="07624785" w14:textId="77777777" w:rsidR="00526A24" w:rsidRPr="00AC7842" w:rsidRDefault="00526A24" w:rsidP="00F701D2">
                        <w:pPr>
                          <w:ind w:left="0"/>
                          <w:jc w:val="center"/>
                          <w:rPr>
                            <w:rFonts w:ascii="Bookman Old Style" w:hAnsi="Bookman Old Style"/>
                            <w:b/>
                            <w:bCs/>
                            <w:color w:val="000000"/>
                            <w:lang w:val="es-MX" w:eastAsia="es-MX"/>
                          </w:rPr>
                        </w:pPr>
                        <w:r w:rsidRPr="00AC7842">
                          <w:rPr>
                            <w:rFonts w:ascii="Bookman Old Style" w:hAnsi="Bookman Old Style"/>
                            <w:b/>
                            <w:bCs/>
                            <w:color w:val="000000"/>
                            <w:lang w:val="es-CO" w:eastAsia="es-MX"/>
                          </w:rPr>
                          <w:t>G</w:t>
                        </w:r>
                      </w:p>
                    </w:tc>
                    <w:tc>
                      <w:tcPr>
                        <w:tcW w:w="17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05E5C3B" w14:textId="77777777" w:rsidR="00526A24" w:rsidRPr="00AC7842" w:rsidRDefault="00526A24" w:rsidP="00F701D2">
                        <w:pPr>
                          <w:ind w:left="0"/>
                          <w:jc w:val="center"/>
                          <w:rPr>
                            <w:rFonts w:ascii="Bookman Old Style" w:hAnsi="Bookman Old Style"/>
                            <w:b/>
                            <w:bCs/>
                            <w:color w:val="000000"/>
                            <w:lang w:val="es-MX" w:eastAsia="es-MX"/>
                          </w:rPr>
                        </w:pPr>
                        <w:r w:rsidRPr="00AC7842">
                          <w:rPr>
                            <w:rFonts w:ascii="Bookman Old Style" w:hAnsi="Bookman Old Style"/>
                            <w:b/>
                            <w:bCs/>
                            <w:color w:val="000000"/>
                            <w:lang w:val="es-CO" w:eastAsia="es-MX"/>
                          </w:rPr>
                          <w:t>Metodología M</w:t>
                        </w:r>
                      </w:p>
                    </w:tc>
                    <w:tc>
                      <w:tcPr>
                        <w:tcW w:w="2276"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F053600" w14:textId="654417C0" w:rsidR="00526A24" w:rsidRPr="00526A24" w:rsidRDefault="0057534B" w:rsidP="00F701D2">
                        <w:pPr>
                          <w:ind w:left="0" w:right="213"/>
                          <w:rPr>
                            <w:rFonts w:ascii="Bookman Old Style" w:hAnsi="Bookman Old Style"/>
                            <w:b/>
                            <w:color w:val="000000"/>
                            <w:lang w:val="es-MX" w:eastAsia="es-MX"/>
                          </w:rPr>
                        </w:pPr>
                        <m:oMathPara>
                          <m:oMath>
                            <m:sSub>
                              <m:sSubPr>
                                <m:ctrlPr>
                                  <w:rPr>
                                    <w:rFonts w:ascii="Cambria Math" w:eastAsia="MS Mincho" w:hAnsi="Cambria Math" w:cs="Arial"/>
                                    <w:b/>
                                    <w:i/>
                                    <w:lang w:val="es-ES_tradnl" w:eastAsia="en-US"/>
                                  </w:rPr>
                                </m:ctrlPr>
                              </m:sSubPr>
                              <m:e>
                                <m:d>
                                  <m:dPr>
                                    <m:ctrlPr>
                                      <w:rPr>
                                        <w:rFonts w:ascii="Cambria Math" w:eastAsia="MS Mincho" w:hAnsi="Cambria Math" w:cs="Arial"/>
                                        <w:b/>
                                        <w:i/>
                                        <w:lang w:val="es-ES_tradnl" w:eastAsia="en-US"/>
                                      </w:rPr>
                                    </m:ctrlPr>
                                  </m:dPr>
                                  <m:e>
                                    <m:f>
                                      <m:fPr>
                                        <m:ctrlPr>
                                          <w:rPr>
                                            <w:rFonts w:ascii="Cambria Math" w:eastAsia="MS Mincho" w:hAnsi="Cambria Math" w:cs="Arial"/>
                                            <w:b/>
                                            <w:i/>
                                            <w:lang w:val="es-ES_tradnl" w:eastAsia="en-US"/>
                                          </w:rPr>
                                        </m:ctrlPr>
                                      </m:fPr>
                                      <m:num>
                                        <m:r>
                                          <m:rPr>
                                            <m:sty m:val="b"/>
                                          </m:rPr>
                                          <w:rPr>
                                            <w:rFonts w:ascii="Cambria Math" w:eastAsia="MS Mincho" w:hAnsi="Cambria Math" w:cs="Arial"/>
                                            <w:lang w:val="es-ES_tradnl" w:eastAsia="en-US"/>
                                          </w:rPr>
                                          <m:t>AOM</m:t>
                                        </m:r>
                                      </m:num>
                                      <m:den>
                                        <m:r>
                                          <m:rPr>
                                            <m:sty m:val="b"/>
                                          </m:rPr>
                                          <w:rPr>
                                            <w:rFonts w:ascii="Cambria Math" w:eastAsia="MS Mincho" w:hAnsi="Cambria Math" w:cs="Arial"/>
                                            <w:lang w:val="es-ES_tradnl" w:eastAsia="en-US"/>
                                          </w:rPr>
                                          <m:t>BRA</m:t>
                                        </m:r>
                                      </m:den>
                                    </m:f>
                                  </m:e>
                                </m:d>
                              </m:e>
                              <m:sub>
                                <m:r>
                                  <m:rPr>
                                    <m:sty m:val="bi"/>
                                  </m:rPr>
                                  <w:rPr>
                                    <w:rFonts w:ascii="Cambria Math" w:eastAsia="MS Mincho" w:hAnsi="Cambria Math" w:cs="Arial"/>
                                    <w:lang w:val="es-ES_tradnl" w:eastAsia="en-US"/>
                                  </w:rPr>
                                  <m:t>municipio G,M</m:t>
                                </m:r>
                              </m:sub>
                            </m:sSub>
                          </m:oMath>
                        </m:oMathPara>
                      </w:p>
                    </w:tc>
                  </w:tr>
                  <w:tr w:rsidR="00526A24" w:rsidRPr="00AC7842" w14:paraId="55FDB5EF" w14:textId="77777777" w:rsidTr="00FD4ECB">
                    <w:trPr>
                      <w:gridAfter w:val="1"/>
                      <w:wAfter w:w="8" w:type="dxa"/>
                      <w:trHeight w:val="33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373B6C1" w14:textId="77777777" w:rsidR="00526A24" w:rsidRPr="00AC7842" w:rsidRDefault="00526A24" w:rsidP="00F701D2">
                        <w:pPr>
                          <w:ind w:left="0"/>
                          <w:jc w:val="center"/>
                          <w:rPr>
                            <w:rFonts w:ascii="Bookman Old Style" w:hAnsi="Bookman Old Style"/>
                            <w:color w:val="000000"/>
                            <w:lang w:val="es-MX" w:eastAsia="es-MX"/>
                          </w:rPr>
                        </w:pPr>
                        <w:r w:rsidRPr="00AC7842">
                          <w:rPr>
                            <w:rFonts w:ascii="Bookman Old Style" w:hAnsi="Bookman Old Style"/>
                            <w:color w:val="000000"/>
                            <w:lang w:val="es-CO" w:eastAsia="es-MX"/>
                          </w:rPr>
                          <w:t>1</w:t>
                        </w:r>
                      </w:p>
                    </w:tc>
                    <w:tc>
                      <w:tcPr>
                        <w:tcW w:w="1701" w:type="dxa"/>
                        <w:tcBorders>
                          <w:top w:val="nil"/>
                          <w:left w:val="nil"/>
                          <w:bottom w:val="single" w:sz="8" w:space="0" w:color="auto"/>
                          <w:right w:val="single" w:sz="8" w:space="0" w:color="auto"/>
                        </w:tcBorders>
                        <w:shd w:val="clear" w:color="auto" w:fill="auto"/>
                        <w:vAlign w:val="center"/>
                        <w:hideMark/>
                      </w:tcPr>
                      <w:p w14:paraId="1936E0E2" w14:textId="77777777" w:rsidR="00526A24" w:rsidRPr="00AC7842" w:rsidRDefault="00526A24" w:rsidP="00F701D2">
                        <w:pPr>
                          <w:tabs>
                            <w:tab w:val="left" w:pos="123"/>
                          </w:tabs>
                          <w:ind w:left="0" w:right="163"/>
                          <w:jc w:val="center"/>
                          <w:rPr>
                            <w:rFonts w:ascii="Bookman Old Style" w:hAnsi="Bookman Old Style"/>
                            <w:color w:val="000000"/>
                            <w:lang w:val="es-MX" w:eastAsia="es-MX"/>
                          </w:rPr>
                        </w:pPr>
                        <w:r w:rsidRPr="00AC7842">
                          <w:rPr>
                            <w:rFonts w:ascii="Bookman Old Style" w:hAnsi="Bookman Old Style"/>
                            <w:color w:val="000000"/>
                            <w:lang w:val="es-MX" w:eastAsia="es-MX"/>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DFE9D" w14:textId="77777777" w:rsidR="00526A24" w:rsidRPr="00AC7842" w:rsidRDefault="00526A24" w:rsidP="00F701D2">
                        <w:pPr>
                          <w:tabs>
                            <w:tab w:val="left" w:pos="123"/>
                          </w:tabs>
                          <w:ind w:left="0" w:right="163"/>
                          <w:jc w:val="center"/>
                          <w:rPr>
                            <w:rFonts w:ascii="Bookman Old Style" w:hAnsi="Bookman Old Style"/>
                            <w:color w:val="000000"/>
                            <w:lang w:val="es-MX" w:eastAsia="es-MX"/>
                          </w:rPr>
                        </w:pPr>
                        <w:r w:rsidRPr="00AC7842">
                          <w:rPr>
                            <w:rFonts w:ascii="Bookman Old Style" w:hAnsi="Bookman Old Style"/>
                            <w:color w:val="000000"/>
                            <w:lang w:val="es-MX" w:eastAsia="es-MX"/>
                          </w:rPr>
                          <w:t>10.68%</w:t>
                        </w:r>
                      </w:p>
                    </w:tc>
                  </w:tr>
                  <w:tr w:rsidR="00526A24" w:rsidRPr="00AC7842" w14:paraId="62D6D03E" w14:textId="77777777" w:rsidTr="00FD4ECB">
                    <w:trPr>
                      <w:gridAfter w:val="1"/>
                      <w:wAfter w:w="8" w:type="dxa"/>
                      <w:trHeight w:val="33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139770E" w14:textId="77777777" w:rsidR="00526A24" w:rsidRPr="00AC7842" w:rsidRDefault="00526A24" w:rsidP="00F701D2">
                        <w:pPr>
                          <w:ind w:left="0"/>
                          <w:jc w:val="center"/>
                          <w:rPr>
                            <w:rFonts w:ascii="Bookman Old Style" w:hAnsi="Bookman Old Style"/>
                            <w:color w:val="000000"/>
                            <w:lang w:val="es-MX" w:eastAsia="es-MX"/>
                          </w:rPr>
                        </w:pPr>
                        <w:r w:rsidRPr="00AC7842">
                          <w:rPr>
                            <w:rFonts w:ascii="Bookman Old Style" w:hAnsi="Bookman Old Style"/>
                            <w:color w:val="000000"/>
                            <w:lang w:val="es-CO" w:eastAsia="es-MX"/>
                          </w:rPr>
                          <w:t>1</w:t>
                        </w:r>
                      </w:p>
                    </w:tc>
                    <w:tc>
                      <w:tcPr>
                        <w:tcW w:w="1701" w:type="dxa"/>
                        <w:tcBorders>
                          <w:top w:val="nil"/>
                          <w:left w:val="nil"/>
                          <w:bottom w:val="single" w:sz="8" w:space="0" w:color="auto"/>
                          <w:right w:val="single" w:sz="8" w:space="0" w:color="auto"/>
                        </w:tcBorders>
                        <w:shd w:val="clear" w:color="auto" w:fill="auto"/>
                        <w:vAlign w:val="center"/>
                        <w:hideMark/>
                      </w:tcPr>
                      <w:p w14:paraId="149916C6" w14:textId="77777777" w:rsidR="00526A24" w:rsidRPr="00AC7842" w:rsidRDefault="00526A24" w:rsidP="00F701D2">
                        <w:pPr>
                          <w:tabs>
                            <w:tab w:val="left" w:pos="123"/>
                          </w:tabs>
                          <w:ind w:left="0" w:right="163"/>
                          <w:jc w:val="center"/>
                          <w:rPr>
                            <w:rFonts w:ascii="Bookman Old Style" w:hAnsi="Bookman Old Style"/>
                            <w:color w:val="000000"/>
                            <w:lang w:val="es-MX" w:eastAsia="es-MX"/>
                          </w:rPr>
                        </w:pPr>
                        <w:r w:rsidRPr="00AC7842">
                          <w:rPr>
                            <w:rFonts w:ascii="Bookman Old Style" w:hAnsi="Bookman Old Style"/>
                            <w:color w:val="000000"/>
                            <w:lang w:val="es-MX" w:eastAsia="es-MX"/>
                          </w:rPr>
                          <w:t>2</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500B76BB" w14:textId="77777777" w:rsidR="00526A24" w:rsidRPr="00AC7842" w:rsidRDefault="00526A24" w:rsidP="00F701D2">
                        <w:pPr>
                          <w:tabs>
                            <w:tab w:val="left" w:pos="123"/>
                          </w:tabs>
                          <w:ind w:left="0" w:right="163"/>
                          <w:jc w:val="center"/>
                          <w:rPr>
                            <w:rFonts w:ascii="Bookman Old Style" w:hAnsi="Bookman Old Style"/>
                            <w:color w:val="000000"/>
                            <w:lang w:val="es-MX" w:eastAsia="es-MX"/>
                          </w:rPr>
                        </w:pPr>
                        <w:r w:rsidRPr="00AC7842">
                          <w:rPr>
                            <w:rFonts w:ascii="Bookman Old Style" w:hAnsi="Bookman Old Style"/>
                            <w:color w:val="000000"/>
                            <w:lang w:val="es-MX" w:eastAsia="es-MX"/>
                          </w:rPr>
                          <w:t>10.20%</w:t>
                        </w:r>
                      </w:p>
                    </w:tc>
                  </w:tr>
                  <w:tr w:rsidR="00526A24" w:rsidRPr="00AC7842" w14:paraId="03F91FB5" w14:textId="77777777" w:rsidTr="00FD4ECB">
                    <w:trPr>
                      <w:gridAfter w:val="1"/>
                      <w:wAfter w:w="8" w:type="dxa"/>
                      <w:trHeight w:val="33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65FFB6AF" w14:textId="77777777" w:rsidR="00526A24" w:rsidRPr="00AC7842" w:rsidRDefault="00526A24" w:rsidP="00F701D2">
                        <w:pPr>
                          <w:ind w:left="0"/>
                          <w:jc w:val="center"/>
                          <w:rPr>
                            <w:rFonts w:ascii="Bookman Old Style" w:hAnsi="Bookman Old Style"/>
                            <w:color w:val="000000"/>
                            <w:lang w:val="es-MX" w:eastAsia="es-MX"/>
                          </w:rPr>
                        </w:pPr>
                        <w:r w:rsidRPr="00AC7842">
                          <w:rPr>
                            <w:rFonts w:ascii="Bookman Old Style" w:hAnsi="Bookman Old Style"/>
                            <w:color w:val="000000"/>
                            <w:lang w:val="es-CO" w:eastAsia="es-MX"/>
                          </w:rPr>
                          <w:t>1</w:t>
                        </w:r>
                      </w:p>
                    </w:tc>
                    <w:tc>
                      <w:tcPr>
                        <w:tcW w:w="1701" w:type="dxa"/>
                        <w:tcBorders>
                          <w:top w:val="nil"/>
                          <w:left w:val="nil"/>
                          <w:bottom w:val="single" w:sz="8" w:space="0" w:color="auto"/>
                          <w:right w:val="single" w:sz="8" w:space="0" w:color="auto"/>
                        </w:tcBorders>
                        <w:shd w:val="clear" w:color="auto" w:fill="auto"/>
                        <w:vAlign w:val="center"/>
                        <w:hideMark/>
                      </w:tcPr>
                      <w:p w14:paraId="1E104173" w14:textId="77777777" w:rsidR="00526A24" w:rsidRPr="00AC7842" w:rsidRDefault="00526A24" w:rsidP="00F701D2">
                        <w:pPr>
                          <w:tabs>
                            <w:tab w:val="left" w:pos="123"/>
                          </w:tabs>
                          <w:ind w:left="0" w:right="163"/>
                          <w:jc w:val="center"/>
                          <w:rPr>
                            <w:rFonts w:ascii="Bookman Old Style" w:hAnsi="Bookman Old Style"/>
                            <w:color w:val="000000"/>
                            <w:lang w:val="es-MX" w:eastAsia="es-MX"/>
                          </w:rPr>
                        </w:pPr>
                        <w:r w:rsidRPr="00AC7842">
                          <w:rPr>
                            <w:rFonts w:ascii="Bookman Old Style" w:hAnsi="Bookman Old Style"/>
                            <w:color w:val="000000"/>
                            <w:lang w:val="es-MX" w:eastAsia="es-MX"/>
                          </w:rPr>
                          <w:t>3</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70ABA580" w14:textId="77777777" w:rsidR="00526A24" w:rsidRPr="00AC7842" w:rsidRDefault="00526A24" w:rsidP="00F701D2">
                        <w:pPr>
                          <w:tabs>
                            <w:tab w:val="left" w:pos="123"/>
                          </w:tabs>
                          <w:ind w:left="0" w:right="163"/>
                          <w:jc w:val="center"/>
                          <w:rPr>
                            <w:rFonts w:ascii="Bookman Old Style" w:hAnsi="Bookman Old Style"/>
                            <w:color w:val="000000"/>
                            <w:lang w:val="es-MX" w:eastAsia="es-MX"/>
                          </w:rPr>
                        </w:pPr>
                        <w:r w:rsidRPr="00AC7842">
                          <w:rPr>
                            <w:rFonts w:ascii="Bookman Old Style" w:hAnsi="Bookman Old Style"/>
                            <w:color w:val="000000"/>
                            <w:lang w:val="es-MX" w:eastAsia="es-MX"/>
                          </w:rPr>
                          <w:t>7.68%</w:t>
                        </w:r>
                      </w:p>
                    </w:tc>
                  </w:tr>
                  <w:tr w:rsidR="00526A24" w:rsidRPr="00AC7842" w14:paraId="4E44ECDA" w14:textId="77777777" w:rsidTr="00FD4ECB">
                    <w:trPr>
                      <w:gridAfter w:val="1"/>
                      <w:wAfter w:w="8" w:type="dxa"/>
                      <w:trHeight w:val="33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7420E24" w14:textId="77777777" w:rsidR="00526A24" w:rsidRPr="00AC7842" w:rsidRDefault="00526A24" w:rsidP="00F701D2">
                        <w:pPr>
                          <w:ind w:left="0"/>
                          <w:jc w:val="center"/>
                          <w:rPr>
                            <w:rFonts w:ascii="Bookman Old Style" w:hAnsi="Bookman Old Style"/>
                            <w:color w:val="000000"/>
                            <w:lang w:val="es-MX" w:eastAsia="es-MX"/>
                          </w:rPr>
                        </w:pPr>
                        <w:r w:rsidRPr="00AC7842">
                          <w:rPr>
                            <w:rFonts w:ascii="Bookman Old Style" w:hAnsi="Bookman Old Style"/>
                            <w:color w:val="000000"/>
                            <w:lang w:val="es-CO" w:eastAsia="es-MX"/>
                          </w:rPr>
                          <w:t>2</w:t>
                        </w:r>
                      </w:p>
                    </w:tc>
                    <w:tc>
                      <w:tcPr>
                        <w:tcW w:w="1701" w:type="dxa"/>
                        <w:tcBorders>
                          <w:top w:val="nil"/>
                          <w:left w:val="nil"/>
                          <w:bottom w:val="single" w:sz="8" w:space="0" w:color="auto"/>
                          <w:right w:val="single" w:sz="8" w:space="0" w:color="auto"/>
                        </w:tcBorders>
                        <w:shd w:val="clear" w:color="auto" w:fill="auto"/>
                        <w:vAlign w:val="center"/>
                        <w:hideMark/>
                      </w:tcPr>
                      <w:p w14:paraId="0C253513" w14:textId="77777777" w:rsidR="00526A24" w:rsidRPr="00AC7842" w:rsidRDefault="00526A24" w:rsidP="00F701D2">
                        <w:pPr>
                          <w:tabs>
                            <w:tab w:val="left" w:pos="123"/>
                          </w:tabs>
                          <w:ind w:left="0" w:right="163"/>
                          <w:jc w:val="center"/>
                          <w:rPr>
                            <w:rFonts w:ascii="Bookman Old Style" w:hAnsi="Bookman Old Style"/>
                            <w:color w:val="000000"/>
                            <w:lang w:val="es-MX" w:eastAsia="es-MX"/>
                          </w:rPr>
                        </w:pPr>
                        <w:r w:rsidRPr="00AC7842">
                          <w:rPr>
                            <w:rFonts w:ascii="Bookman Old Style" w:hAnsi="Bookman Old Style"/>
                            <w:color w:val="000000"/>
                            <w:lang w:val="es-MX" w:eastAsia="es-MX"/>
                          </w:rPr>
                          <w:t>1</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0A71E403" w14:textId="77777777" w:rsidR="00526A24" w:rsidRPr="00AC7842" w:rsidRDefault="00526A24" w:rsidP="00F701D2">
                        <w:pPr>
                          <w:tabs>
                            <w:tab w:val="left" w:pos="123"/>
                          </w:tabs>
                          <w:ind w:left="0" w:right="163"/>
                          <w:jc w:val="center"/>
                          <w:rPr>
                            <w:rFonts w:ascii="Bookman Old Style" w:hAnsi="Bookman Old Style"/>
                            <w:color w:val="000000"/>
                            <w:lang w:val="es-MX" w:eastAsia="es-MX"/>
                          </w:rPr>
                        </w:pPr>
                        <w:r w:rsidRPr="00AC7842">
                          <w:rPr>
                            <w:rFonts w:ascii="Bookman Old Style" w:hAnsi="Bookman Old Style"/>
                            <w:color w:val="000000"/>
                            <w:lang w:val="es-MX" w:eastAsia="es-MX"/>
                          </w:rPr>
                          <w:t>8.20%</w:t>
                        </w:r>
                      </w:p>
                    </w:tc>
                  </w:tr>
                  <w:tr w:rsidR="00526A24" w:rsidRPr="00AC7842" w14:paraId="3D1B418D" w14:textId="77777777" w:rsidTr="00FD4ECB">
                    <w:trPr>
                      <w:gridAfter w:val="1"/>
                      <w:wAfter w:w="8" w:type="dxa"/>
                      <w:trHeight w:val="33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453F5604" w14:textId="77777777" w:rsidR="00526A24" w:rsidRPr="00AC7842" w:rsidRDefault="00526A24" w:rsidP="00F701D2">
                        <w:pPr>
                          <w:ind w:left="0"/>
                          <w:jc w:val="center"/>
                          <w:rPr>
                            <w:rFonts w:ascii="Bookman Old Style" w:hAnsi="Bookman Old Style"/>
                            <w:color w:val="000000"/>
                            <w:lang w:val="es-MX" w:eastAsia="es-MX"/>
                          </w:rPr>
                        </w:pPr>
                        <w:r w:rsidRPr="00AC7842">
                          <w:rPr>
                            <w:rFonts w:ascii="Bookman Old Style" w:hAnsi="Bookman Old Style"/>
                            <w:color w:val="000000"/>
                            <w:lang w:val="es-CO" w:eastAsia="es-MX"/>
                          </w:rPr>
                          <w:t>2</w:t>
                        </w:r>
                      </w:p>
                    </w:tc>
                    <w:tc>
                      <w:tcPr>
                        <w:tcW w:w="1701" w:type="dxa"/>
                        <w:tcBorders>
                          <w:top w:val="nil"/>
                          <w:left w:val="nil"/>
                          <w:bottom w:val="single" w:sz="8" w:space="0" w:color="auto"/>
                          <w:right w:val="single" w:sz="8" w:space="0" w:color="auto"/>
                        </w:tcBorders>
                        <w:shd w:val="clear" w:color="auto" w:fill="auto"/>
                        <w:vAlign w:val="center"/>
                        <w:hideMark/>
                      </w:tcPr>
                      <w:p w14:paraId="29D3A3BB" w14:textId="77777777" w:rsidR="00526A24" w:rsidRPr="00AC7842" w:rsidRDefault="00526A24" w:rsidP="00F701D2">
                        <w:pPr>
                          <w:tabs>
                            <w:tab w:val="left" w:pos="123"/>
                          </w:tabs>
                          <w:ind w:left="0" w:right="163"/>
                          <w:jc w:val="center"/>
                          <w:rPr>
                            <w:rFonts w:ascii="Bookman Old Style" w:hAnsi="Bookman Old Style"/>
                            <w:color w:val="000000"/>
                            <w:lang w:val="es-MX" w:eastAsia="es-MX"/>
                          </w:rPr>
                        </w:pPr>
                        <w:r w:rsidRPr="00AC7842">
                          <w:rPr>
                            <w:rFonts w:ascii="Bookman Old Style" w:hAnsi="Bookman Old Style"/>
                            <w:color w:val="000000"/>
                            <w:lang w:val="es-MX" w:eastAsia="es-MX"/>
                          </w:rPr>
                          <w:t>2</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373D1354" w14:textId="77777777" w:rsidR="00526A24" w:rsidRPr="00AC7842" w:rsidRDefault="00526A24" w:rsidP="00F701D2">
                        <w:pPr>
                          <w:tabs>
                            <w:tab w:val="left" w:pos="123"/>
                          </w:tabs>
                          <w:ind w:left="0" w:right="163"/>
                          <w:jc w:val="center"/>
                          <w:rPr>
                            <w:rFonts w:ascii="Bookman Old Style" w:hAnsi="Bookman Old Style"/>
                            <w:color w:val="000000"/>
                            <w:lang w:val="es-MX" w:eastAsia="es-MX"/>
                          </w:rPr>
                        </w:pPr>
                        <w:r w:rsidRPr="00AC7842">
                          <w:rPr>
                            <w:rFonts w:ascii="Bookman Old Style" w:hAnsi="Bookman Old Style"/>
                            <w:color w:val="000000"/>
                            <w:lang w:val="es-MX" w:eastAsia="es-MX"/>
                          </w:rPr>
                          <w:t>6.49%</w:t>
                        </w:r>
                      </w:p>
                    </w:tc>
                  </w:tr>
                  <w:tr w:rsidR="00526A24" w:rsidRPr="00AC7842" w14:paraId="1BD76C9E" w14:textId="77777777" w:rsidTr="00FD4ECB">
                    <w:trPr>
                      <w:gridAfter w:val="1"/>
                      <w:wAfter w:w="8" w:type="dxa"/>
                      <w:trHeight w:val="33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9AE955D" w14:textId="77777777" w:rsidR="00526A24" w:rsidRPr="00AC7842" w:rsidRDefault="00526A24" w:rsidP="00F701D2">
                        <w:pPr>
                          <w:ind w:left="0"/>
                          <w:jc w:val="center"/>
                          <w:rPr>
                            <w:rFonts w:ascii="Bookman Old Style" w:hAnsi="Bookman Old Style"/>
                            <w:color w:val="000000"/>
                            <w:lang w:val="es-MX" w:eastAsia="es-MX"/>
                          </w:rPr>
                        </w:pPr>
                        <w:r w:rsidRPr="00AC7842">
                          <w:rPr>
                            <w:rFonts w:ascii="Bookman Old Style" w:hAnsi="Bookman Old Style"/>
                            <w:color w:val="000000"/>
                            <w:lang w:val="es-CO" w:eastAsia="es-MX"/>
                          </w:rPr>
                          <w:t>2</w:t>
                        </w:r>
                      </w:p>
                    </w:tc>
                    <w:tc>
                      <w:tcPr>
                        <w:tcW w:w="1701" w:type="dxa"/>
                        <w:tcBorders>
                          <w:top w:val="nil"/>
                          <w:left w:val="nil"/>
                          <w:bottom w:val="single" w:sz="8" w:space="0" w:color="auto"/>
                          <w:right w:val="single" w:sz="8" w:space="0" w:color="auto"/>
                        </w:tcBorders>
                        <w:shd w:val="clear" w:color="auto" w:fill="auto"/>
                        <w:vAlign w:val="center"/>
                        <w:hideMark/>
                      </w:tcPr>
                      <w:p w14:paraId="19A4F425" w14:textId="77777777" w:rsidR="00526A24" w:rsidRPr="00AC7842" w:rsidRDefault="00526A24" w:rsidP="00F701D2">
                        <w:pPr>
                          <w:tabs>
                            <w:tab w:val="left" w:pos="123"/>
                          </w:tabs>
                          <w:ind w:left="0" w:right="163"/>
                          <w:jc w:val="center"/>
                          <w:rPr>
                            <w:rFonts w:ascii="Bookman Old Style" w:hAnsi="Bookman Old Style"/>
                            <w:color w:val="000000"/>
                            <w:lang w:val="es-MX" w:eastAsia="es-MX"/>
                          </w:rPr>
                        </w:pPr>
                        <w:r w:rsidRPr="00AC7842">
                          <w:rPr>
                            <w:rFonts w:ascii="Bookman Old Style" w:hAnsi="Bookman Old Style"/>
                            <w:color w:val="000000"/>
                            <w:lang w:val="es-MX" w:eastAsia="es-MX"/>
                          </w:rPr>
                          <w:t>3</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6836DD5F" w14:textId="77777777" w:rsidR="00526A24" w:rsidRPr="00AC7842" w:rsidRDefault="00526A24" w:rsidP="00F701D2">
                        <w:pPr>
                          <w:tabs>
                            <w:tab w:val="left" w:pos="123"/>
                          </w:tabs>
                          <w:ind w:left="0" w:right="163"/>
                          <w:jc w:val="center"/>
                          <w:rPr>
                            <w:rFonts w:ascii="Bookman Old Style" w:hAnsi="Bookman Old Style"/>
                            <w:color w:val="000000"/>
                            <w:lang w:val="es-MX" w:eastAsia="es-MX"/>
                          </w:rPr>
                        </w:pPr>
                        <w:r w:rsidRPr="00AC7842">
                          <w:rPr>
                            <w:rFonts w:ascii="Bookman Old Style" w:hAnsi="Bookman Old Style"/>
                            <w:color w:val="000000"/>
                            <w:lang w:val="es-MX" w:eastAsia="es-MX"/>
                          </w:rPr>
                          <w:t>5.85%</w:t>
                        </w:r>
                      </w:p>
                    </w:tc>
                  </w:tr>
                  <w:tr w:rsidR="00526A24" w:rsidRPr="00AC7842" w14:paraId="1FFB457D" w14:textId="77777777" w:rsidTr="00FD4ECB">
                    <w:trPr>
                      <w:gridAfter w:val="1"/>
                      <w:wAfter w:w="8" w:type="dxa"/>
                      <w:trHeight w:val="33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326E9A7A" w14:textId="77777777" w:rsidR="00526A24" w:rsidRPr="00AC7842" w:rsidRDefault="00526A24" w:rsidP="00F701D2">
                        <w:pPr>
                          <w:ind w:left="0"/>
                          <w:jc w:val="center"/>
                          <w:rPr>
                            <w:rFonts w:ascii="Bookman Old Style" w:hAnsi="Bookman Old Style"/>
                            <w:color w:val="000000"/>
                            <w:lang w:val="es-MX" w:eastAsia="es-MX"/>
                          </w:rPr>
                        </w:pPr>
                        <w:r w:rsidRPr="00AC7842">
                          <w:rPr>
                            <w:rFonts w:ascii="Bookman Old Style" w:hAnsi="Bookman Old Style"/>
                            <w:color w:val="000000"/>
                            <w:lang w:val="es-CO" w:eastAsia="es-MX"/>
                          </w:rPr>
                          <w:lastRenderedPageBreak/>
                          <w:t>3</w:t>
                        </w:r>
                      </w:p>
                    </w:tc>
                    <w:tc>
                      <w:tcPr>
                        <w:tcW w:w="1701" w:type="dxa"/>
                        <w:tcBorders>
                          <w:top w:val="nil"/>
                          <w:left w:val="nil"/>
                          <w:bottom w:val="single" w:sz="8" w:space="0" w:color="auto"/>
                          <w:right w:val="single" w:sz="8" w:space="0" w:color="auto"/>
                        </w:tcBorders>
                        <w:shd w:val="clear" w:color="auto" w:fill="auto"/>
                        <w:vAlign w:val="center"/>
                        <w:hideMark/>
                      </w:tcPr>
                      <w:p w14:paraId="5829132F" w14:textId="77777777" w:rsidR="00526A24" w:rsidRPr="00AC7842" w:rsidRDefault="00526A24" w:rsidP="00F701D2">
                        <w:pPr>
                          <w:tabs>
                            <w:tab w:val="left" w:pos="123"/>
                          </w:tabs>
                          <w:ind w:left="0" w:right="163"/>
                          <w:jc w:val="center"/>
                          <w:rPr>
                            <w:rFonts w:ascii="Bookman Old Style" w:hAnsi="Bookman Old Style"/>
                            <w:color w:val="000000"/>
                            <w:lang w:val="es-MX" w:eastAsia="es-MX"/>
                          </w:rPr>
                        </w:pPr>
                        <w:r w:rsidRPr="00AC7842">
                          <w:rPr>
                            <w:rFonts w:ascii="Bookman Old Style" w:hAnsi="Bookman Old Style"/>
                            <w:color w:val="000000"/>
                            <w:lang w:val="es-MX" w:eastAsia="es-MX"/>
                          </w:rPr>
                          <w:t>1</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3AD1DC40" w14:textId="77777777" w:rsidR="00526A24" w:rsidRPr="00AC7842" w:rsidRDefault="00526A24" w:rsidP="00F701D2">
                        <w:pPr>
                          <w:tabs>
                            <w:tab w:val="left" w:pos="123"/>
                          </w:tabs>
                          <w:ind w:left="0" w:right="163"/>
                          <w:jc w:val="center"/>
                          <w:rPr>
                            <w:rFonts w:ascii="Bookman Old Style" w:hAnsi="Bookman Old Style"/>
                            <w:color w:val="000000"/>
                            <w:lang w:val="es-MX" w:eastAsia="es-MX"/>
                          </w:rPr>
                        </w:pPr>
                        <w:r w:rsidRPr="00AC7842">
                          <w:rPr>
                            <w:rFonts w:ascii="Bookman Old Style" w:hAnsi="Bookman Old Style"/>
                            <w:color w:val="000000"/>
                            <w:lang w:val="es-MX" w:eastAsia="es-MX"/>
                          </w:rPr>
                          <w:t>8.14%</w:t>
                        </w:r>
                      </w:p>
                    </w:tc>
                  </w:tr>
                  <w:tr w:rsidR="00526A24" w:rsidRPr="00AC7842" w14:paraId="0D768E3F" w14:textId="77777777" w:rsidTr="00FD4ECB">
                    <w:trPr>
                      <w:gridAfter w:val="1"/>
                      <w:wAfter w:w="8" w:type="dxa"/>
                      <w:trHeight w:val="33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5A595C5" w14:textId="77777777" w:rsidR="00526A24" w:rsidRPr="00AC7842" w:rsidRDefault="00526A24" w:rsidP="00F701D2">
                        <w:pPr>
                          <w:ind w:left="0"/>
                          <w:jc w:val="center"/>
                          <w:rPr>
                            <w:rFonts w:ascii="Bookman Old Style" w:hAnsi="Bookman Old Style"/>
                            <w:color w:val="000000"/>
                            <w:lang w:val="es-MX" w:eastAsia="es-MX"/>
                          </w:rPr>
                        </w:pPr>
                        <w:r w:rsidRPr="00AC7842">
                          <w:rPr>
                            <w:rFonts w:ascii="Bookman Old Style" w:hAnsi="Bookman Old Style"/>
                            <w:color w:val="000000"/>
                            <w:lang w:val="es-CO" w:eastAsia="es-MX"/>
                          </w:rPr>
                          <w:t>3</w:t>
                        </w:r>
                      </w:p>
                    </w:tc>
                    <w:tc>
                      <w:tcPr>
                        <w:tcW w:w="1701" w:type="dxa"/>
                        <w:tcBorders>
                          <w:top w:val="nil"/>
                          <w:left w:val="nil"/>
                          <w:bottom w:val="single" w:sz="8" w:space="0" w:color="auto"/>
                          <w:right w:val="single" w:sz="8" w:space="0" w:color="auto"/>
                        </w:tcBorders>
                        <w:shd w:val="clear" w:color="auto" w:fill="auto"/>
                        <w:vAlign w:val="center"/>
                        <w:hideMark/>
                      </w:tcPr>
                      <w:p w14:paraId="3C6F5360" w14:textId="77777777" w:rsidR="00526A24" w:rsidRPr="00AC7842" w:rsidRDefault="00526A24" w:rsidP="00F701D2">
                        <w:pPr>
                          <w:tabs>
                            <w:tab w:val="left" w:pos="123"/>
                          </w:tabs>
                          <w:ind w:left="0" w:right="163"/>
                          <w:jc w:val="center"/>
                          <w:rPr>
                            <w:rFonts w:ascii="Bookman Old Style" w:hAnsi="Bookman Old Style"/>
                            <w:color w:val="000000"/>
                            <w:lang w:val="es-MX" w:eastAsia="es-MX"/>
                          </w:rPr>
                        </w:pPr>
                        <w:r w:rsidRPr="00AC7842">
                          <w:rPr>
                            <w:rFonts w:ascii="Bookman Old Style" w:hAnsi="Bookman Old Style"/>
                            <w:color w:val="000000"/>
                            <w:lang w:val="es-MX" w:eastAsia="es-MX"/>
                          </w:rPr>
                          <w:t>2</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15DE552E" w14:textId="77777777" w:rsidR="00526A24" w:rsidRPr="00AC7842" w:rsidRDefault="00526A24" w:rsidP="00F701D2">
                        <w:pPr>
                          <w:tabs>
                            <w:tab w:val="left" w:pos="123"/>
                          </w:tabs>
                          <w:ind w:left="0" w:right="163"/>
                          <w:jc w:val="center"/>
                          <w:rPr>
                            <w:rFonts w:ascii="Bookman Old Style" w:hAnsi="Bookman Old Style"/>
                            <w:color w:val="000000"/>
                            <w:lang w:val="es-MX" w:eastAsia="es-MX"/>
                          </w:rPr>
                        </w:pPr>
                        <w:r w:rsidRPr="00AC7842">
                          <w:rPr>
                            <w:rFonts w:ascii="Bookman Old Style" w:hAnsi="Bookman Old Style"/>
                            <w:color w:val="000000"/>
                            <w:lang w:val="es-MX" w:eastAsia="es-MX"/>
                          </w:rPr>
                          <w:t>7.95%</w:t>
                        </w:r>
                      </w:p>
                    </w:tc>
                  </w:tr>
                  <w:tr w:rsidR="00526A24" w:rsidRPr="00AC7842" w14:paraId="4D5BF593" w14:textId="77777777" w:rsidTr="00FD4ECB">
                    <w:trPr>
                      <w:gridAfter w:val="1"/>
                      <w:wAfter w:w="8" w:type="dxa"/>
                      <w:trHeight w:val="33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183BB3C6" w14:textId="77777777" w:rsidR="00526A24" w:rsidRPr="00AC7842" w:rsidRDefault="00526A24" w:rsidP="00F701D2">
                        <w:pPr>
                          <w:ind w:left="0"/>
                          <w:jc w:val="center"/>
                          <w:rPr>
                            <w:rFonts w:ascii="Bookman Old Style" w:hAnsi="Bookman Old Style"/>
                            <w:color w:val="000000"/>
                            <w:lang w:val="es-MX" w:eastAsia="es-MX"/>
                          </w:rPr>
                        </w:pPr>
                        <w:r w:rsidRPr="00AC7842">
                          <w:rPr>
                            <w:rFonts w:ascii="Bookman Old Style" w:hAnsi="Bookman Old Style"/>
                            <w:color w:val="000000"/>
                            <w:lang w:val="es-CO" w:eastAsia="es-MX"/>
                          </w:rPr>
                          <w:t>3</w:t>
                        </w:r>
                      </w:p>
                    </w:tc>
                    <w:tc>
                      <w:tcPr>
                        <w:tcW w:w="1701" w:type="dxa"/>
                        <w:tcBorders>
                          <w:top w:val="nil"/>
                          <w:left w:val="nil"/>
                          <w:bottom w:val="single" w:sz="8" w:space="0" w:color="auto"/>
                          <w:right w:val="single" w:sz="8" w:space="0" w:color="auto"/>
                        </w:tcBorders>
                        <w:shd w:val="clear" w:color="auto" w:fill="auto"/>
                        <w:vAlign w:val="center"/>
                        <w:hideMark/>
                      </w:tcPr>
                      <w:p w14:paraId="456C5ED6" w14:textId="77777777" w:rsidR="00526A24" w:rsidRPr="00AC7842" w:rsidRDefault="00526A24" w:rsidP="00F701D2">
                        <w:pPr>
                          <w:tabs>
                            <w:tab w:val="left" w:pos="123"/>
                          </w:tabs>
                          <w:ind w:left="0" w:right="163"/>
                          <w:jc w:val="center"/>
                          <w:rPr>
                            <w:rFonts w:ascii="Bookman Old Style" w:hAnsi="Bookman Old Style"/>
                            <w:color w:val="000000"/>
                            <w:lang w:val="es-MX" w:eastAsia="es-MX"/>
                          </w:rPr>
                        </w:pPr>
                        <w:r w:rsidRPr="00AC7842">
                          <w:rPr>
                            <w:rFonts w:ascii="Bookman Old Style" w:hAnsi="Bookman Old Style"/>
                            <w:color w:val="000000"/>
                            <w:lang w:val="es-MX" w:eastAsia="es-MX"/>
                          </w:rPr>
                          <w:t>3</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697F2283" w14:textId="77777777" w:rsidR="00526A24" w:rsidRPr="00AC7842" w:rsidRDefault="00526A24" w:rsidP="00F701D2">
                        <w:pPr>
                          <w:tabs>
                            <w:tab w:val="left" w:pos="123"/>
                          </w:tabs>
                          <w:ind w:left="0" w:right="163"/>
                          <w:jc w:val="center"/>
                          <w:rPr>
                            <w:rFonts w:ascii="Bookman Old Style" w:hAnsi="Bookman Old Style"/>
                            <w:color w:val="000000"/>
                            <w:lang w:val="es-MX" w:eastAsia="es-MX"/>
                          </w:rPr>
                        </w:pPr>
                        <w:r w:rsidRPr="00AC7842">
                          <w:rPr>
                            <w:rFonts w:ascii="Bookman Old Style" w:hAnsi="Bookman Old Style"/>
                            <w:color w:val="000000"/>
                            <w:lang w:val="es-MX" w:eastAsia="es-MX"/>
                          </w:rPr>
                          <w:t>6.96%</w:t>
                        </w:r>
                      </w:p>
                    </w:tc>
                  </w:tr>
                </w:tbl>
                <w:p w14:paraId="5BE8D727" w14:textId="77777777" w:rsidR="00526A24" w:rsidRPr="000A621B" w:rsidRDefault="00526A24" w:rsidP="00F701D2">
                  <w:pPr>
                    <w:ind w:left="0" w:right="743"/>
                    <w:jc w:val="both"/>
                    <w:rPr>
                      <w:rFonts w:ascii="Bookman Old Style" w:eastAsia="MS Mincho" w:hAnsi="Bookman Old Style" w:cs="Arial"/>
                      <w:lang w:val="es-ES_tradnl" w:eastAsia="en-US"/>
                    </w:rPr>
                  </w:pPr>
                </w:p>
              </w:tc>
            </w:tr>
          </w:tbl>
          <w:p w14:paraId="3042BDBD" w14:textId="77777777" w:rsidR="00526A24" w:rsidRPr="00AC7842" w:rsidRDefault="00526A24" w:rsidP="00F701D2">
            <w:pPr>
              <w:ind w:left="0" w:right="-93"/>
              <w:jc w:val="both"/>
              <w:rPr>
                <w:rFonts w:ascii="Bookman Old Style" w:eastAsia="MS Mincho" w:hAnsi="Bookman Old Style" w:cs="Arial"/>
                <w:lang w:val="es-ES_tradnl" w:eastAsia="en-US"/>
              </w:rPr>
            </w:pPr>
          </w:p>
        </w:tc>
      </w:tr>
    </w:tbl>
    <w:p w14:paraId="3E3F72B4" w14:textId="36B57B2D" w:rsidR="00526A24" w:rsidRPr="000024C0" w:rsidRDefault="00526A24" w:rsidP="00F701D2">
      <w:pPr>
        <w:spacing w:before="240" w:after="240"/>
        <w:ind w:left="0"/>
        <w:jc w:val="both"/>
        <w:rPr>
          <w:rFonts w:ascii="Bookman Old Style" w:hAnsi="Bookman Old Style"/>
          <w:lang w:eastAsia="es-CO"/>
        </w:rPr>
      </w:pPr>
      <w:r w:rsidRPr="000024C0">
        <w:rPr>
          <w:rFonts w:ascii="Bookman Old Style" w:hAnsi="Bookman Old Style"/>
          <w:lang w:val="es-ES_tradnl" w:eastAsia="es-CO"/>
        </w:rPr>
        <w:lastRenderedPageBreak/>
        <w:t>El monto eficiente de gastos de AOM que se consider</w:t>
      </w:r>
      <w:r>
        <w:rPr>
          <w:rFonts w:ascii="Bookman Old Style" w:hAnsi="Bookman Old Style"/>
          <w:lang w:val="es-ES_tradnl" w:eastAsia="es-CO"/>
        </w:rPr>
        <w:t>a</w:t>
      </w:r>
      <w:r w:rsidRPr="000024C0">
        <w:rPr>
          <w:rFonts w:ascii="Bookman Old Style" w:hAnsi="Bookman Old Style"/>
          <w:lang w:val="es-ES_tradnl" w:eastAsia="es-CO"/>
        </w:rPr>
        <w:t xml:space="preserve"> en los cálculos de los cargos de distribución se determin</w:t>
      </w:r>
      <w:r>
        <w:rPr>
          <w:rFonts w:ascii="Bookman Old Style" w:hAnsi="Bookman Old Style"/>
          <w:lang w:val="es-ES_tradnl" w:eastAsia="es-CO"/>
        </w:rPr>
        <w:t>a</w:t>
      </w:r>
      <w:r w:rsidRPr="000024C0">
        <w:rPr>
          <w:rFonts w:ascii="Bookman Old Style" w:hAnsi="Bookman Old Style"/>
          <w:lang w:val="es-ES_tradnl" w:eastAsia="es-CO"/>
        </w:rPr>
        <w:t xml:space="preserve"> con e</w:t>
      </w:r>
      <w:r w:rsidRPr="000024C0">
        <w:rPr>
          <w:rFonts w:ascii="Bookman Old Style" w:hAnsi="Bookman Old Style"/>
          <w:lang w:eastAsia="es-CO"/>
        </w:rPr>
        <w:t>l porcentaje eficiente de AOM (</w:t>
      </w:r>
      <m:oMath>
        <m:sSub>
          <m:sSubPr>
            <m:ctrlPr>
              <w:rPr>
                <w:rFonts w:ascii="Cambria Math" w:eastAsia="MS Mincho" w:hAnsi="Cambria Math" w:cs="Arial"/>
                <w:sz w:val="22"/>
                <w:lang w:val="es-ES_tradnl" w:eastAsia="en-US"/>
              </w:rPr>
            </m:ctrlPr>
          </m:sSubPr>
          <m:e>
            <m:r>
              <m:rPr>
                <m:sty m:val="p"/>
              </m:rPr>
              <w:rPr>
                <w:rFonts w:ascii="Cambria Math" w:eastAsia="MS Mincho" w:hAnsi="Cambria Math" w:cs="Arial"/>
                <w:lang w:val="es-ES_tradnl" w:eastAsia="en-US"/>
              </w:rPr>
              <m:t>%AOM</m:t>
            </m:r>
          </m:e>
          <m:sub>
            <m:r>
              <m:rPr>
                <m:sty m:val="p"/>
              </m:rPr>
              <w:rPr>
                <w:rFonts w:ascii="Cambria Math" w:eastAsia="MS Mincho" w:hAnsi="Cambria Math" w:cs="Arial"/>
                <w:lang w:val="es-ES_tradnl" w:eastAsia="en-US"/>
              </w:rPr>
              <m:t>eficiente</m:t>
            </m:r>
          </m:sub>
        </m:sSub>
        <m:r>
          <w:rPr>
            <w:rFonts w:ascii="Cambria Math" w:eastAsia="MS Mincho" w:hAnsi="Cambria Math" w:cs="Arial"/>
            <w:lang w:val="es-ES_tradnl" w:eastAsia="en-US"/>
          </w:rPr>
          <m:t xml:space="preserve"> </m:t>
        </m:r>
      </m:oMath>
      <w:r w:rsidRPr="000024C0">
        <w:rPr>
          <w:rFonts w:ascii="Bookman Old Style" w:hAnsi="Bookman Old Style"/>
          <w:sz w:val="22"/>
          <w:lang w:val="es-ES_tradnl" w:eastAsia="en-US"/>
        </w:rPr>
        <w:t xml:space="preserve">) </w:t>
      </w:r>
      <w:r w:rsidRPr="000024C0">
        <w:rPr>
          <w:rFonts w:ascii="Bookman Old Style" w:hAnsi="Bookman Old Style"/>
          <w:lang w:eastAsia="es-CO"/>
        </w:rPr>
        <w:t xml:space="preserve">establecido para </w:t>
      </w:r>
      <w:r>
        <w:rPr>
          <w:rFonts w:ascii="Bookman Old Style" w:hAnsi="Bookman Old Style"/>
          <w:lang w:eastAsia="es-CO"/>
        </w:rPr>
        <w:t>el</w:t>
      </w:r>
      <w:r w:rsidRPr="000024C0">
        <w:rPr>
          <w:rFonts w:ascii="Bookman Old Style" w:hAnsi="Bookman Old Style"/>
          <w:lang w:eastAsia="es-CO"/>
        </w:rPr>
        <w:t xml:space="preserve"> mercado </w:t>
      </w:r>
      <w:r>
        <w:rPr>
          <w:rFonts w:ascii="Bookman Old Style" w:hAnsi="Bookman Old Style"/>
          <w:lang w:eastAsia="es-CO"/>
        </w:rPr>
        <w:t xml:space="preserve">del numeral 7.1 </w:t>
      </w:r>
      <w:r w:rsidRPr="000024C0">
        <w:rPr>
          <w:rFonts w:ascii="Bookman Old Style" w:hAnsi="Bookman Old Style"/>
          <w:lang w:eastAsia="es-CO"/>
        </w:rPr>
        <w:t>y multiplicado por el valor del BRA</w:t>
      </w:r>
      <w:r w:rsidRPr="000024C0">
        <w:rPr>
          <w:rFonts w:ascii="Bookman Old Style" w:eastAsia="MS Mincho" w:hAnsi="Bookman Old Style" w:cs="Arial"/>
          <w:lang w:val="es-ES_tradnl" w:eastAsia="en-US"/>
        </w:rPr>
        <w:t>.</w:t>
      </w:r>
    </w:p>
    <w:p w14:paraId="23204240" w14:textId="632464FC" w:rsidR="00526A24" w:rsidRDefault="00526A24" w:rsidP="00F701D2">
      <w:pPr>
        <w:spacing w:before="240" w:after="240"/>
        <w:ind w:left="0"/>
        <w:jc w:val="both"/>
        <w:rPr>
          <w:rFonts w:ascii="Bookman Old Style" w:hAnsi="Bookman Old Style"/>
          <w:lang w:val="es-ES_tradnl" w:eastAsia="es-CO"/>
        </w:rPr>
      </w:pPr>
      <w:r w:rsidRPr="00A566CF">
        <w:rPr>
          <w:rFonts w:ascii="Bookman Old Style" w:hAnsi="Bookman Old Style"/>
          <w:lang w:val="es-ES_tradnl" w:eastAsia="es-CO"/>
        </w:rPr>
        <w:t>En los casos de Mercados Relevantes de Distribución para el siguiente periodo tarifario donde se preste el servicio por más de un distribuidor se sumará el AOM anual eficiente de cada empresa resultante para el mercado relevante.</w:t>
      </w:r>
    </w:p>
    <w:p w14:paraId="068130D2" w14:textId="171A9B45" w:rsidR="00D164C5" w:rsidRDefault="00102DB7" w:rsidP="00F701D2">
      <w:pPr>
        <w:spacing w:before="240" w:after="240"/>
        <w:ind w:left="0"/>
        <w:jc w:val="both"/>
        <w:rPr>
          <w:rFonts w:ascii="Bookman Old Style" w:hAnsi="Bookman Old Style"/>
          <w:lang w:val="es-ES_tradnl" w:eastAsia="es-CO"/>
        </w:rPr>
      </w:pPr>
      <w:r w:rsidRPr="00A74ABC">
        <w:rPr>
          <w:rFonts w:ascii="Bookman Old Style" w:hAnsi="Bookman Old Style"/>
          <w:lang w:val="es-ES_tradnl" w:eastAsia="es-CO"/>
        </w:rPr>
        <w:t xml:space="preserve">Dado que PROMIGAS S.A. E.S.P. es una empresa transportadora-distribuidora que no ejerce actividades de comercialización y no es posible aplicar el criterio de eficiencia de AOM </w:t>
      </w:r>
      <w:r>
        <w:rPr>
          <w:rFonts w:ascii="Bookman Old Style" w:hAnsi="Bookman Old Style"/>
          <w:lang w:val="es-ES_tradnl" w:eastAsia="es-CO"/>
        </w:rPr>
        <w:t xml:space="preserve">descrito anteriormente, </w:t>
      </w:r>
      <w:r w:rsidRPr="00A74ABC">
        <w:rPr>
          <w:rFonts w:ascii="Bookman Old Style" w:hAnsi="Bookman Old Style"/>
          <w:lang w:val="es-ES_tradnl" w:eastAsia="es-CO"/>
        </w:rPr>
        <w:t>para esta empresa se de</w:t>
      </w:r>
      <w:r w:rsidRPr="006146BA">
        <w:rPr>
          <w:rFonts w:ascii="Bookman Old Style" w:hAnsi="Bookman Old Style"/>
          <w:lang w:val="es-ES_tradnl" w:eastAsia="es-CO"/>
        </w:rPr>
        <w:t xml:space="preserve">termina el </w:t>
      </w:r>
      <w:r w:rsidR="00D164C5">
        <w:rPr>
          <w:rFonts w:ascii="Bookman Old Style" w:hAnsi="Bookman Old Style"/>
          <w:lang w:val="es-ES_tradnl" w:eastAsia="es-CO"/>
        </w:rPr>
        <w:t xml:space="preserve">porcentaje de </w:t>
      </w:r>
      <w:r w:rsidRPr="006146BA">
        <w:rPr>
          <w:rFonts w:ascii="Bookman Old Style" w:hAnsi="Bookman Old Style"/>
          <w:lang w:val="es-ES_tradnl" w:eastAsia="es-CO"/>
        </w:rPr>
        <w:t>AOM eficiente como</w:t>
      </w:r>
      <w:r w:rsidR="00D164C5">
        <w:rPr>
          <w:rFonts w:ascii="Bookman Old Style" w:hAnsi="Bookman Old Style"/>
          <w:lang w:val="es-ES_tradnl" w:eastAsia="es-CO"/>
        </w:rPr>
        <w:t>:</w:t>
      </w:r>
    </w:p>
    <w:p w14:paraId="2213F43F" w14:textId="71B3146E" w:rsidR="00102DB7" w:rsidRPr="00526A24" w:rsidRDefault="0057534B" w:rsidP="00F701D2">
      <w:pPr>
        <w:ind w:left="0" w:right="-93"/>
        <w:jc w:val="both"/>
        <w:rPr>
          <w:rFonts w:ascii="Bookman Old Style" w:eastAsia="MS Mincho" w:hAnsi="Bookman Old Style" w:cs="Arial"/>
          <w:sz w:val="22"/>
          <w:lang w:val="es-ES_tradnl" w:eastAsia="en-US"/>
        </w:rPr>
      </w:pPr>
      <m:oMathPara>
        <m:oMath>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%AOM</m:t>
              </m:r>
            </m:e>
            <m:sub>
              <m:r>
                <m:rPr>
                  <m:sty m:val="p"/>
                </m:rPr>
                <w:rPr>
                  <w:rFonts w:ascii="Cambria Math" w:eastAsia="MS Mincho" w:hAnsi="Cambria Math" w:cs="Arial"/>
                  <w:sz w:val="22"/>
                  <w:lang w:val="es-ES_tradnl" w:eastAsia="en-US"/>
                </w:rPr>
                <m:t>eficientek</m:t>
              </m:r>
            </m:sub>
          </m:sSub>
          <m:r>
            <m:rPr>
              <m:sty m:val="p"/>
            </m:rPr>
            <w:rPr>
              <w:rFonts w:ascii="Cambria Math" w:eastAsia="MS Mincho" w:hAnsi="Cambria Math" w:cs="Arial"/>
              <w:sz w:val="22"/>
              <w:lang w:val="es-ES_tradnl" w:eastAsia="en-US"/>
            </w:rPr>
            <m:t>=Min</m:t>
          </m:r>
          <m:d>
            <m:dPr>
              <m:begChr m:val="{"/>
              <m:endChr m:val="}"/>
              <m:ctrlPr>
                <w:rPr>
                  <w:rFonts w:ascii="Cambria Math" w:eastAsia="MS Mincho" w:hAnsi="Cambria Math" w:cs="Arial"/>
                  <w:sz w:val="22"/>
                  <w:lang w:val="es-ES_tradnl" w:eastAsia="en-US"/>
                </w:rPr>
              </m:ctrlPr>
            </m:dPr>
            <m:e>
              <m:r>
                <m:rPr>
                  <m:sty m:val="p"/>
                </m:rPr>
                <w:rPr>
                  <w:rFonts w:ascii="Cambria Math" w:eastAsia="MS Mincho" w:hAnsi="Cambria Math" w:cs="Arial"/>
                  <w:sz w:val="22"/>
                  <w:lang w:val="es-ES_tradnl" w:eastAsia="en-US"/>
                </w:rPr>
                <m:t xml:space="preserve"> </m:t>
              </m:r>
              <m:sSub>
                <m:sSubPr>
                  <m:ctrlPr>
                    <w:rPr>
                      <w:rFonts w:ascii="Cambria Math" w:eastAsia="MS Mincho" w:hAnsi="Cambria Math" w:cs="Arial"/>
                      <w:sz w:val="22"/>
                      <w:lang w:val="es-ES_tradnl" w:eastAsia="en-US"/>
                    </w:rPr>
                  </m:ctrlPr>
                </m:sSubPr>
                <m:e>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AOM</m:t>
                      </m:r>
                    </m:e>
                    <m:sub>
                      <m:r>
                        <m:rPr>
                          <m:sty m:val="p"/>
                        </m:rPr>
                        <w:rPr>
                          <w:rFonts w:ascii="Cambria Math" w:eastAsia="MS Mincho" w:hAnsi="Cambria Math" w:cs="Arial"/>
                          <w:sz w:val="22"/>
                          <w:lang w:val="es-ES_tradnl" w:eastAsia="en-US"/>
                        </w:rPr>
                        <m:t>rem</m:t>
                      </m:r>
                    </m:sub>
                  </m:sSub>
                </m:e>
                <m:sub>
                  <m:r>
                    <w:rPr>
                      <w:rFonts w:ascii="Cambria Math" w:eastAsia="MS Mincho" w:hAnsi="Cambria Math" w:cs="Arial"/>
                      <w:sz w:val="22"/>
                      <w:lang w:val="es-ES_tradnl" w:eastAsia="en-US"/>
                    </w:rPr>
                    <m:t>k</m:t>
                  </m:r>
                </m:sub>
              </m:sSub>
              <m:r>
                <m:rPr>
                  <m:sty m:val="p"/>
                </m:rPr>
                <w:rPr>
                  <w:rFonts w:ascii="Cambria Math" w:eastAsia="MS Mincho" w:hAnsi="Cambria Math" w:cs="Arial"/>
                  <w:sz w:val="22"/>
                  <w:lang w:val="es-ES_tradnl" w:eastAsia="en-US"/>
                </w:rPr>
                <m:t>;</m:t>
              </m:r>
              <m:d>
                <m:dPr>
                  <m:ctrlPr>
                    <w:rPr>
                      <w:rFonts w:ascii="Cambria Math" w:eastAsia="MS Mincho" w:hAnsi="Cambria Math" w:cs="Arial"/>
                      <w:sz w:val="22"/>
                      <w:lang w:val="es-ES_tradnl" w:eastAsia="en-US"/>
                    </w:rPr>
                  </m:ctrlPr>
                </m:dPr>
                <m:e>
                  <m:f>
                    <m:fPr>
                      <m:ctrlPr>
                        <w:rPr>
                          <w:rFonts w:ascii="Cambria Math" w:eastAsia="MS Mincho" w:hAnsi="Cambria Math" w:cs="Arial"/>
                          <w:sz w:val="22"/>
                          <w:lang w:val="es-ES_tradnl" w:eastAsia="en-US"/>
                        </w:rPr>
                      </m:ctrlPr>
                    </m:fPr>
                    <m:num>
                      <m:sSub>
                        <m:sSubPr>
                          <m:ctrlPr>
                            <w:rPr>
                              <w:rFonts w:ascii="Cambria Math" w:eastAsia="MS Mincho" w:hAnsi="Cambria Math" w:cs="Arial"/>
                              <w:sz w:val="22"/>
                              <w:lang w:val="es-ES_tradnl" w:eastAsia="en-US"/>
                            </w:rPr>
                          </m:ctrlPr>
                        </m:sSubPr>
                        <m:e>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AOM</m:t>
                              </m:r>
                            </m:e>
                            <m:sub>
                              <m:r>
                                <m:rPr>
                                  <m:sty m:val="p"/>
                                </m:rPr>
                                <w:rPr>
                                  <w:rFonts w:ascii="Cambria Math" w:eastAsia="MS Mincho" w:hAnsi="Cambria Math" w:cs="Arial"/>
                                  <w:sz w:val="22"/>
                                  <w:lang w:val="es-ES_tradnl" w:eastAsia="en-US"/>
                                </w:rPr>
                                <m:t>ryd</m:t>
                              </m:r>
                            </m:sub>
                          </m:sSub>
                        </m:e>
                        <m:sub>
                          <m:r>
                            <w:rPr>
                              <w:rFonts w:ascii="Cambria Math" w:eastAsia="MS Mincho" w:hAnsi="Cambria Math" w:cs="Arial"/>
                              <w:sz w:val="22"/>
                              <w:lang w:val="es-ES_tradnl" w:eastAsia="en-US"/>
                            </w:rPr>
                            <m:t>k</m:t>
                          </m:r>
                        </m:sub>
                      </m:sSub>
                    </m:num>
                    <m:den>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BRA</m:t>
                          </m:r>
                        </m:e>
                        <m:sub>
                          <m:r>
                            <w:rPr>
                              <w:rFonts w:ascii="Cambria Math" w:eastAsia="MS Mincho" w:hAnsi="Cambria Math" w:cs="Arial"/>
                              <w:sz w:val="22"/>
                              <w:lang w:val="es-ES_tradnl" w:eastAsia="en-US"/>
                            </w:rPr>
                            <m:t>k</m:t>
                          </m:r>
                        </m:sub>
                      </m:sSub>
                    </m:den>
                  </m:f>
                </m:e>
              </m:d>
            </m:e>
          </m:d>
        </m:oMath>
      </m:oMathPara>
    </w:p>
    <w:p w14:paraId="728DDCE4" w14:textId="77777777" w:rsidR="00102DB7" w:rsidRPr="00AC7842" w:rsidRDefault="00102DB7" w:rsidP="00F701D2">
      <w:pPr>
        <w:spacing w:before="240" w:after="240"/>
        <w:ind w:left="-142" w:right="-93"/>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Donde:</w:t>
      </w:r>
    </w:p>
    <w:tbl>
      <w:tblPr>
        <w:tblW w:w="9640" w:type="dxa"/>
        <w:tblInd w:w="-142" w:type="dxa"/>
        <w:tblLayout w:type="fixed"/>
        <w:tblLook w:val="04A0" w:firstRow="1" w:lastRow="0" w:firstColumn="1" w:lastColumn="0" w:noHBand="0" w:noVBand="1"/>
      </w:tblPr>
      <w:tblGrid>
        <w:gridCol w:w="1276"/>
        <w:gridCol w:w="8364"/>
      </w:tblGrid>
      <w:tr w:rsidR="00102DB7" w:rsidRPr="00AC7842" w14:paraId="3BF8D0BB" w14:textId="77777777" w:rsidTr="00A74ABC">
        <w:tc>
          <w:tcPr>
            <w:tcW w:w="1276" w:type="dxa"/>
          </w:tcPr>
          <w:p w14:paraId="47600606" w14:textId="77777777" w:rsidR="00102DB7" w:rsidRPr="00526A24" w:rsidRDefault="0057534B" w:rsidP="00F701D2">
            <w:pPr>
              <w:ind w:left="0" w:right="-93"/>
              <w:jc w:val="both"/>
              <w:rPr>
                <w:rFonts w:ascii="Bookman Old Style" w:eastAsia="MS Mincho" w:hAnsi="Bookman Old Style" w:cs="Arial"/>
                <w:lang w:val="es-ES_tradnl" w:eastAsia="en-US"/>
              </w:rPr>
            </w:pPr>
            <m:oMathPara>
              <m:oMathParaPr>
                <m:jc m:val="left"/>
              </m:oMathParaPr>
              <m:oMath>
                <m:sSub>
                  <m:sSubPr>
                    <m:ctrlPr>
                      <w:rPr>
                        <w:rFonts w:ascii="Cambria Math" w:eastAsia="MS Mincho" w:hAnsi="Cambria Math" w:cs="Arial"/>
                        <w:sz w:val="22"/>
                        <w:lang w:val="es-ES_tradnl" w:eastAsia="en-US"/>
                      </w:rPr>
                    </m:ctrlPr>
                  </m:sSubPr>
                  <m:e>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AOM</m:t>
                        </m:r>
                      </m:e>
                      <m:sub>
                        <m:r>
                          <m:rPr>
                            <m:sty m:val="p"/>
                          </m:rPr>
                          <w:rPr>
                            <w:rFonts w:ascii="Cambria Math" w:eastAsia="MS Mincho" w:hAnsi="Cambria Math" w:cs="Arial"/>
                            <w:sz w:val="22"/>
                            <w:lang w:val="es-ES_tradnl" w:eastAsia="en-US"/>
                          </w:rPr>
                          <m:t>ryd</m:t>
                        </m:r>
                      </m:sub>
                    </m:sSub>
                  </m:e>
                  <m:sub>
                    <m:r>
                      <w:rPr>
                        <w:rFonts w:ascii="Cambria Math" w:eastAsia="MS Mincho" w:hAnsi="Cambria Math" w:cs="Arial"/>
                        <w:sz w:val="22"/>
                        <w:lang w:val="es-ES_tradnl" w:eastAsia="en-US"/>
                      </w:rPr>
                      <m:t>k</m:t>
                    </m:r>
                  </m:sub>
                </m:sSub>
              </m:oMath>
            </m:oMathPara>
          </w:p>
        </w:tc>
        <w:tc>
          <w:tcPr>
            <w:tcW w:w="8364" w:type="dxa"/>
          </w:tcPr>
          <w:p w14:paraId="5FCFA4F9" w14:textId="044C2073" w:rsidR="00102DB7" w:rsidRPr="00AC7842" w:rsidRDefault="00102DB7" w:rsidP="00F701D2">
            <w:pPr>
              <w:ind w:left="0" w:right="-93"/>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 xml:space="preserve">Gastos de AOM anuales reportados por la empresa y con la depuración que pudo realizar la Comisión, para el año 2013, para el mercado relevante de distribución para el siguiente periodo tarifario k, expresados en pesos de </w:t>
            </w:r>
            <w:r>
              <w:rPr>
                <w:rFonts w:ascii="Bookman Old Style" w:eastAsia="MS Mincho" w:hAnsi="Bookman Old Style" w:cs="Arial"/>
                <w:lang w:val="es-ES_tradnl" w:eastAsia="en-US"/>
              </w:rPr>
              <w:t>diciembre de 2014</w:t>
            </w:r>
            <w:r w:rsidRPr="00AC7842">
              <w:rPr>
                <w:rFonts w:ascii="Bookman Old Style" w:eastAsia="MS Mincho" w:hAnsi="Bookman Old Style" w:cs="Arial"/>
                <w:lang w:val="es-ES_tradnl" w:eastAsia="en-US"/>
              </w:rPr>
              <w:t xml:space="preserve">. </w:t>
            </w:r>
          </w:p>
        </w:tc>
      </w:tr>
      <w:tr w:rsidR="00102DB7" w:rsidRPr="00AC7842" w14:paraId="622EE3F7" w14:textId="77777777" w:rsidTr="00A74ABC">
        <w:tc>
          <w:tcPr>
            <w:tcW w:w="1276" w:type="dxa"/>
          </w:tcPr>
          <w:p w14:paraId="7B7294F3" w14:textId="77777777" w:rsidR="00102DB7" w:rsidRPr="00102DB7" w:rsidRDefault="0057534B" w:rsidP="00F701D2">
            <w:pPr>
              <w:ind w:left="0" w:right="-93"/>
              <w:jc w:val="both"/>
              <w:rPr>
                <w:rFonts w:ascii="Cambria Math" w:eastAsia="MS Mincho" w:hAnsi="Cambria Math" w:cs="Arial"/>
                <w:sz w:val="22"/>
                <w:lang w:val="es-ES_tradnl" w:eastAsia="en-US"/>
                <w:oMath/>
              </w:rPr>
            </w:pPr>
            <m:oMathPara>
              <m:oMathParaPr>
                <m:jc m:val="left"/>
              </m:oMathParaPr>
              <m:oMath>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BRA</m:t>
                    </m:r>
                  </m:e>
                  <m:sub>
                    <m:r>
                      <w:rPr>
                        <w:rFonts w:ascii="Cambria Math" w:eastAsia="MS Mincho" w:hAnsi="Cambria Math" w:cs="Arial"/>
                        <w:sz w:val="22"/>
                        <w:lang w:val="es-ES_tradnl" w:eastAsia="en-US"/>
                      </w:rPr>
                      <m:t>k</m:t>
                    </m:r>
                  </m:sub>
                </m:sSub>
              </m:oMath>
            </m:oMathPara>
          </w:p>
        </w:tc>
        <w:tc>
          <w:tcPr>
            <w:tcW w:w="8364" w:type="dxa"/>
          </w:tcPr>
          <w:p w14:paraId="2025B8CA" w14:textId="3FF2A38D" w:rsidR="00102DB7" w:rsidRPr="00AC7842" w:rsidRDefault="00102DB7" w:rsidP="00F701D2">
            <w:pPr>
              <w:ind w:left="0" w:right="-93"/>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 xml:space="preserve">Base Regulatoria de Activos es el monto total de la Inversión Base correspondiente a activos inherentes a la operación y control de calidad del servicio a reconocer para </w:t>
            </w:r>
            <w:r w:rsidR="006D3C7D">
              <w:rPr>
                <w:rFonts w:ascii="Bookman Old Style" w:eastAsia="MS Mincho" w:hAnsi="Bookman Old Style" w:cs="Arial"/>
                <w:lang w:val="es-ES_tradnl" w:eastAsia="en-US"/>
              </w:rPr>
              <w:t xml:space="preserve">la empresa y para </w:t>
            </w:r>
            <w:r w:rsidRPr="00AC7842">
              <w:rPr>
                <w:rFonts w:ascii="Bookman Old Style" w:eastAsia="MS Mincho" w:hAnsi="Bookman Old Style" w:cs="Arial"/>
                <w:lang w:val="es-ES_tradnl" w:eastAsia="en-US"/>
              </w:rPr>
              <w:t xml:space="preserve">el mercado relevante de distribución para el siguiente periodo tarifario k, expresada en pesos de </w:t>
            </w:r>
            <w:r>
              <w:rPr>
                <w:rFonts w:ascii="Bookman Old Style" w:eastAsia="MS Mincho" w:hAnsi="Bookman Old Style" w:cs="Arial"/>
                <w:lang w:val="es-ES_tradnl" w:eastAsia="en-US"/>
              </w:rPr>
              <w:t>diciembre de 2014</w:t>
            </w:r>
            <w:r w:rsidRPr="00AC7842">
              <w:rPr>
                <w:rFonts w:ascii="Bookman Old Style" w:eastAsia="MS Mincho" w:hAnsi="Bookman Old Style" w:cs="Arial"/>
                <w:lang w:val="es-ES_tradnl" w:eastAsia="en-US"/>
              </w:rPr>
              <w:t>.</w:t>
            </w:r>
          </w:p>
        </w:tc>
      </w:tr>
      <w:tr w:rsidR="006D3C7D" w:rsidRPr="00AC7842" w14:paraId="0C022AD7" w14:textId="77777777" w:rsidTr="006D3C7D">
        <w:tc>
          <w:tcPr>
            <w:tcW w:w="1276" w:type="dxa"/>
          </w:tcPr>
          <w:p w14:paraId="02436A71" w14:textId="77777777" w:rsidR="006D3C7D" w:rsidRPr="00102DB7" w:rsidRDefault="006D3C7D" w:rsidP="00F701D2">
            <w:pPr>
              <w:ind w:left="0" w:right="-93"/>
              <w:jc w:val="both"/>
              <w:rPr>
                <w:rFonts w:ascii="Cambria Math" w:eastAsia="MS Mincho" w:hAnsi="Cambria Math" w:cs="Arial"/>
                <w:sz w:val="22"/>
                <w:lang w:val="es-ES_tradnl" w:eastAsia="en-US"/>
                <w:oMath/>
              </w:rPr>
            </w:pPr>
          </w:p>
          <w:p w14:paraId="6F57354F" w14:textId="5ED5FCC6" w:rsidR="006D3C7D" w:rsidRPr="006D3C7D" w:rsidRDefault="0057534B" w:rsidP="00F701D2">
            <w:pPr>
              <w:ind w:left="0" w:right="-93"/>
              <w:jc w:val="both"/>
              <w:rPr>
                <w:rFonts w:ascii="Cambria Math" w:eastAsia="MS Mincho" w:hAnsi="Cambria Math" w:cs="Arial"/>
                <w:sz w:val="22"/>
                <w:lang w:val="es-ES_tradnl" w:eastAsia="en-US"/>
                <w:oMath/>
              </w:rPr>
            </w:pPr>
            <m:oMathPara>
              <m:oMathParaPr>
                <m:jc m:val="left"/>
              </m:oMathParaPr>
              <m:oMath>
                <m:sSub>
                  <m:sSubPr>
                    <m:ctrlPr>
                      <w:rPr>
                        <w:rFonts w:ascii="Cambria Math" w:eastAsia="MS Mincho" w:hAnsi="Cambria Math" w:cs="Arial"/>
                        <w:sz w:val="22"/>
                        <w:lang w:val="es-ES_tradnl" w:eastAsia="en-US"/>
                      </w:rPr>
                    </m:ctrlPr>
                  </m:sSubPr>
                  <m:e>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AOM</m:t>
                        </m:r>
                      </m:e>
                      <m:sub>
                        <m:r>
                          <m:rPr>
                            <m:sty m:val="p"/>
                          </m:rPr>
                          <w:rPr>
                            <w:rFonts w:ascii="Cambria Math" w:eastAsia="MS Mincho" w:hAnsi="Cambria Math" w:cs="Arial"/>
                            <w:sz w:val="22"/>
                            <w:lang w:val="es-ES_tradnl" w:eastAsia="en-US"/>
                          </w:rPr>
                          <m:t>rem</m:t>
                        </m:r>
                      </m:sub>
                    </m:sSub>
                  </m:e>
                  <m:sub>
                    <m:r>
                      <w:rPr>
                        <w:rFonts w:ascii="Cambria Math" w:eastAsia="MS Mincho" w:hAnsi="Cambria Math" w:cs="Arial"/>
                        <w:sz w:val="22"/>
                        <w:lang w:val="es-ES_tradnl" w:eastAsia="en-US"/>
                      </w:rPr>
                      <m:t>k</m:t>
                    </m:r>
                  </m:sub>
                </m:sSub>
              </m:oMath>
            </m:oMathPara>
          </w:p>
        </w:tc>
        <w:tc>
          <w:tcPr>
            <w:tcW w:w="8364" w:type="dxa"/>
          </w:tcPr>
          <w:p w14:paraId="7FA503BF" w14:textId="77777777" w:rsidR="006D3C7D" w:rsidRPr="00AC7842" w:rsidRDefault="006D3C7D" w:rsidP="00F701D2">
            <w:pPr>
              <w:ind w:left="0" w:right="-93"/>
              <w:jc w:val="both"/>
              <w:rPr>
                <w:rFonts w:ascii="Bookman Old Style" w:eastAsia="MS Mincho" w:hAnsi="Bookman Old Style" w:cs="Arial"/>
                <w:lang w:val="es-ES_tradnl" w:eastAsia="en-US"/>
              </w:rPr>
            </w:pPr>
          </w:p>
          <w:p w14:paraId="6CEAEFE6" w14:textId="4452EBEB" w:rsidR="006D3C7D" w:rsidRPr="00AC7842" w:rsidRDefault="00D164C5" w:rsidP="00F701D2">
            <w:pPr>
              <w:ind w:left="0" w:right="-93"/>
              <w:jc w:val="both"/>
              <w:rPr>
                <w:rFonts w:ascii="Bookman Old Style" w:eastAsia="MS Mincho" w:hAnsi="Bookman Old Style" w:cs="Arial"/>
                <w:lang w:val="es-ES_tradnl" w:eastAsia="en-US"/>
              </w:rPr>
            </w:pPr>
            <w:r w:rsidRPr="000A621B">
              <w:rPr>
                <w:rFonts w:ascii="Bookman Old Style" w:eastAsia="MS Mincho" w:hAnsi="Bookman Old Style" w:cs="Arial"/>
                <w:lang w:val="es-ES_tradnl" w:eastAsia="en-US"/>
              </w:rPr>
              <w:t>Corresponde a</w:t>
            </w:r>
            <w:r w:rsidR="005B40A7">
              <w:rPr>
                <w:rFonts w:ascii="Bookman Old Style" w:eastAsia="MS Mincho" w:hAnsi="Bookman Old Style" w:cs="Arial"/>
                <w:lang w:val="es-ES_tradnl" w:eastAsia="en-US"/>
              </w:rPr>
              <w:t>l cociente entre el valor presente de los gastos de AOM con nivel de eficiencia y las inversiones reconocidas en la Resolución CREG 086 de 2004. El valor de las inversiones se obtiene como la suma de la inversión existente de P</w:t>
            </w:r>
            <w:r w:rsidR="001533D7">
              <w:rPr>
                <w:rFonts w:ascii="Bookman Old Style" w:eastAsia="MS Mincho" w:hAnsi="Bookman Old Style" w:cs="Arial"/>
                <w:lang w:val="es-ES_tradnl" w:eastAsia="en-US"/>
              </w:rPr>
              <w:t>ROMIGAS S.A. E.S.P.,</w:t>
            </w:r>
            <w:r w:rsidR="005B40A7">
              <w:rPr>
                <w:rFonts w:ascii="Bookman Old Style" w:eastAsia="MS Mincho" w:hAnsi="Bookman Old Style" w:cs="Arial"/>
                <w:lang w:val="es-ES_tradnl" w:eastAsia="en-US"/>
              </w:rPr>
              <w:t xml:space="preserve"> </w:t>
            </w:r>
            <w:r w:rsidR="001533D7">
              <w:rPr>
                <w:rFonts w:ascii="Bookman Old Style" w:eastAsia="MS Mincho" w:hAnsi="Bookman Old Style" w:cs="Arial"/>
                <w:lang w:val="es-ES_tradnl" w:eastAsia="en-US"/>
              </w:rPr>
              <w:t xml:space="preserve">sin incluir </w:t>
            </w:r>
            <w:r w:rsidR="005B40A7">
              <w:rPr>
                <w:rFonts w:ascii="Bookman Old Style" w:eastAsia="MS Mincho" w:hAnsi="Bookman Old Style" w:cs="Arial"/>
                <w:lang w:val="es-ES_tradnl" w:eastAsia="en-US"/>
              </w:rPr>
              <w:t>otros activos</w:t>
            </w:r>
            <w:r w:rsidR="001533D7">
              <w:rPr>
                <w:rFonts w:ascii="Bookman Old Style" w:eastAsia="MS Mincho" w:hAnsi="Bookman Old Style" w:cs="Arial"/>
                <w:lang w:val="es-ES_tradnl" w:eastAsia="en-US"/>
              </w:rPr>
              <w:t>, y</w:t>
            </w:r>
            <w:r w:rsidR="005B40A7">
              <w:rPr>
                <w:rFonts w:ascii="Bookman Old Style" w:eastAsia="MS Mincho" w:hAnsi="Bookman Old Style" w:cs="Arial"/>
                <w:lang w:val="es-ES_tradnl" w:eastAsia="en-US"/>
              </w:rPr>
              <w:t xml:space="preserve"> </w:t>
            </w:r>
            <w:r w:rsidR="001533D7">
              <w:rPr>
                <w:rFonts w:ascii="Bookman Old Style" w:eastAsia="MS Mincho" w:hAnsi="Bookman Old Style" w:cs="Arial"/>
                <w:lang w:val="es-ES_tradnl" w:eastAsia="en-US"/>
              </w:rPr>
              <w:t>el valor presente del programa de nuevas inversiones</w:t>
            </w:r>
            <w:r w:rsidR="00FE13D6">
              <w:rPr>
                <w:rFonts w:ascii="Bookman Old Style" w:eastAsia="MS Mincho" w:hAnsi="Bookman Old Style" w:cs="Arial"/>
                <w:lang w:val="es-ES_tradnl" w:eastAsia="en-US"/>
              </w:rPr>
              <w:t>, sin incluir otros activos</w:t>
            </w:r>
            <w:r w:rsidR="001533D7">
              <w:rPr>
                <w:rFonts w:ascii="Bookman Old Style" w:eastAsia="MS Mincho" w:hAnsi="Bookman Old Style" w:cs="Arial"/>
                <w:lang w:val="es-ES_tradnl" w:eastAsia="en-US"/>
              </w:rPr>
              <w:t>.</w:t>
            </w:r>
          </w:p>
        </w:tc>
      </w:tr>
    </w:tbl>
    <w:p w14:paraId="2F94AD63" w14:textId="2C959B4B" w:rsidR="00B51490" w:rsidRPr="00F701D2" w:rsidRDefault="00B51490" w:rsidP="00F701D2">
      <w:pPr>
        <w:spacing w:before="240" w:after="240"/>
        <w:ind w:left="0"/>
        <w:jc w:val="both"/>
        <w:rPr>
          <w:rFonts w:ascii="Bookman Old Style" w:hAnsi="Bookman Old Style" w:cs="Arial"/>
          <w:bCs/>
        </w:rPr>
      </w:pPr>
      <w:r w:rsidRPr="00F701D2">
        <w:rPr>
          <w:rFonts w:ascii="Bookman Old Style" w:hAnsi="Bookman Old Style" w:cs="Arial"/>
          <w:bCs/>
        </w:rPr>
        <w:t>De acuerdo con lo establecido anteriormente, dado que en el mercado relevante de distribución para el siguiente periodo tarifario hay dos distribuidores prestando el servicio, se suma el AOM anual eficiente de cada una de las empresas para el mercado.</w:t>
      </w:r>
    </w:p>
    <w:p w14:paraId="75CC6AFB" w14:textId="77777777" w:rsidR="00B51490" w:rsidRPr="00F701D2" w:rsidRDefault="00B51490" w:rsidP="00F701D2">
      <w:pPr>
        <w:ind w:left="0"/>
        <w:jc w:val="both"/>
        <w:rPr>
          <w:rFonts w:ascii="Calibri" w:hAnsi="Calibri"/>
          <w:color w:val="000000"/>
          <w:sz w:val="20"/>
          <w:szCs w:val="20"/>
          <w:lang w:val="es-CO" w:eastAsia="es-CO"/>
        </w:rPr>
      </w:pPr>
      <w:r w:rsidRPr="00F701D2">
        <w:rPr>
          <w:rFonts w:ascii="Bookman Old Style" w:hAnsi="Bookman Old Style" w:cs="Arial"/>
          <w:bCs/>
        </w:rPr>
        <w:t xml:space="preserve">El porcentaje eficiente de AOM establecido para la empresa GASES DEL CARIBE S.A. E.S.P. para el mercado existente de distribución es del 10,80%, del cual se obtiene el </w:t>
      </w:r>
      <w:r w:rsidRPr="00F701D2">
        <w:rPr>
          <w:rFonts w:ascii="Bookman Old Style" w:hAnsi="Bookman Old Style"/>
          <w:lang w:val="es-ES_tradnl" w:eastAsia="es-CO"/>
        </w:rPr>
        <w:t>monto eficiente de gastos de AOM de $</w:t>
      </w:r>
      <w:r w:rsidRPr="00F701D2">
        <w:rPr>
          <w:rFonts w:ascii="Bookman Old Style" w:hAnsi="Bookman Old Style"/>
          <w:color w:val="000000"/>
        </w:rPr>
        <w:t xml:space="preserve"> </w:t>
      </w:r>
      <w:r w:rsidRPr="00F701D2">
        <w:rPr>
          <w:rFonts w:ascii="Bookman Old Style" w:hAnsi="Bookman Old Style"/>
          <w:color w:val="000000"/>
          <w:lang w:val="es-CO" w:eastAsia="es-CO"/>
        </w:rPr>
        <w:t xml:space="preserve">40.146.120.875. </w:t>
      </w:r>
    </w:p>
    <w:p w14:paraId="3E310BFB" w14:textId="77777777" w:rsidR="00B51490" w:rsidRPr="00F701D2" w:rsidRDefault="00B51490" w:rsidP="00F701D2">
      <w:pPr>
        <w:spacing w:before="240" w:after="240"/>
        <w:ind w:left="0"/>
        <w:jc w:val="both"/>
        <w:rPr>
          <w:rFonts w:ascii="Bookman Old Style" w:hAnsi="Bookman Old Style"/>
          <w:lang w:val="es-ES_tradnl" w:eastAsia="es-CO"/>
        </w:rPr>
      </w:pPr>
      <w:r w:rsidRPr="00F701D2">
        <w:rPr>
          <w:rFonts w:ascii="Bookman Old Style" w:hAnsi="Bookman Old Style"/>
          <w:lang w:val="es-ES_tradnl" w:eastAsia="es-CO"/>
        </w:rPr>
        <w:lastRenderedPageBreak/>
        <w:t xml:space="preserve">El porcentaje eficiente de AOM establecido para la empresa PROMIGAS S.A. E.S.P. para el mercado existente de distribución es del 21,41%, del cual se obtiene un monto eficiente de gastos de AOM de $9.287.319.054. </w:t>
      </w:r>
    </w:p>
    <w:p w14:paraId="7AA56C21" w14:textId="77777777" w:rsidR="00B51490" w:rsidRDefault="00B51490" w:rsidP="00F701D2">
      <w:pPr>
        <w:spacing w:before="240" w:after="240"/>
        <w:ind w:left="0"/>
        <w:jc w:val="both"/>
        <w:rPr>
          <w:rFonts w:ascii="Bookman Old Style" w:hAnsi="Bookman Old Style" w:cs="Arial"/>
          <w:bCs/>
        </w:rPr>
      </w:pPr>
      <w:r w:rsidRPr="00F701D2">
        <w:rPr>
          <w:rFonts w:ascii="Bookman Old Style" w:hAnsi="Bookman Old Style"/>
          <w:lang w:val="es-ES_tradnl" w:eastAsia="es-CO"/>
        </w:rPr>
        <w:t>La suma de los anteriores AOM eficientes se considerará en los cálculos de los cargos transitorios de distribución.</w:t>
      </w:r>
    </w:p>
    <w:p w14:paraId="69B5A276" w14:textId="42D1BCDA" w:rsidR="00526A24" w:rsidRPr="000024C0" w:rsidRDefault="00526A24" w:rsidP="00F701D2">
      <w:pPr>
        <w:pStyle w:val="Prrafodelista"/>
        <w:keepNext/>
        <w:numPr>
          <w:ilvl w:val="2"/>
          <w:numId w:val="35"/>
        </w:numPr>
        <w:spacing w:before="240" w:after="240"/>
        <w:ind w:left="1077" w:hanging="1077"/>
        <w:jc w:val="both"/>
        <w:rPr>
          <w:rFonts w:ascii="Bookman Old Style" w:hAnsi="Bookman Old Style"/>
          <w:b/>
          <w:sz w:val="24"/>
          <w:szCs w:val="24"/>
          <w:lang w:eastAsia="es-CO"/>
        </w:rPr>
      </w:pPr>
      <w:r w:rsidRPr="000024C0">
        <w:rPr>
          <w:rFonts w:ascii="Bookman Old Style" w:hAnsi="Bookman Old Style"/>
          <w:b/>
          <w:sz w:val="24"/>
          <w:szCs w:val="24"/>
          <w:lang w:eastAsia="es-CO"/>
        </w:rPr>
        <w:t>Otros gastos de AOM</w:t>
      </w:r>
    </w:p>
    <w:p w14:paraId="78267237" w14:textId="627E55DA" w:rsidR="00526A24" w:rsidRPr="00AC7842" w:rsidRDefault="00526A24" w:rsidP="00F701D2">
      <w:pPr>
        <w:spacing w:before="240" w:after="240"/>
        <w:ind w:left="0" w:right="-91"/>
        <w:jc w:val="both"/>
        <w:rPr>
          <w:rFonts w:ascii="Bookman Old Style" w:hAnsi="Bookman Old Style" w:cs="Arial"/>
        </w:rPr>
      </w:pPr>
      <w:r w:rsidRPr="00AC7842">
        <w:rPr>
          <w:rFonts w:ascii="Bookman Old Style" w:hAnsi="Bookman Old Style" w:cs="Arial"/>
        </w:rPr>
        <w:t>A los gastos de AOM eficientes para la actividad de distribución determinado conforme al</w:t>
      </w:r>
      <w:r>
        <w:rPr>
          <w:rFonts w:ascii="Bookman Old Style" w:hAnsi="Bookman Old Style" w:cs="Arial"/>
        </w:rPr>
        <w:t xml:space="preserve"> procedimiento descrito anteriormente</w:t>
      </w:r>
      <w:r w:rsidRPr="00AC7842">
        <w:rPr>
          <w:rFonts w:ascii="Bookman Old Style" w:hAnsi="Bookman Old Style" w:cs="Arial"/>
        </w:rPr>
        <w:t xml:space="preserve">, se </w:t>
      </w:r>
      <w:r w:rsidR="007E7AD2" w:rsidRPr="00AC7842">
        <w:rPr>
          <w:rFonts w:ascii="Bookman Old Style" w:hAnsi="Bookman Old Style" w:cs="Arial"/>
        </w:rPr>
        <w:t>les</w:t>
      </w:r>
      <w:r w:rsidRPr="00AC7842">
        <w:rPr>
          <w:rFonts w:ascii="Bookman Old Style" w:hAnsi="Bookman Old Style" w:cs="Arial"/>
        </w:rPr>
        <w:t xml:space="preserve"> suman los valores </w:t>
      </w:r>
      <w:r>
        <w:rPr>
          <w:rFonts w:ascii="Bookman Old Style" w:hAnsi="Bookman Old Style" w:cs="Arial"/>
        </w:rPr>
        <w:t>correspondientes</w:t>
      </w:r>
      <w:r w:rsidRPr="00AC7842">
        <w:rPr>
          <w:rFonts w:ascii="Bookman Old Style" w:hAnsi="Bookman Old Style" w:cs="Arial"/>
        </w:rPr>
        <w:t xml:space="preserve"> a los siguientes conceptos:</w:t>
      </w:r>
    </w:p>
    <w:p w14:paraId="75F890A7" w14:textId="77777777" w:rsidR="00526A24" w:rsidRPr="00AC7842" w:rsidRDefault="00526A24" w:rsidP="00F701D2">
      <w:pPr>
        <w:numPr>
          <w:ilvl w:val="0"/>
          <w:numId w:val="20"/>
        </w:numPr>
        <w:spacing w:before="240" w:after="240"/>
        <w:ind w:left="709"/>
        <w:jc w:val="both"/>
        <w:rPr>
          <w:rFonts w:ascii="Bookman Old Style" w:hAnsi="Bookman Old Style" w:cs="Arial"/>
          <w:b/>
          <w:lang w:val="es-CO"/>
        </w:rPr>
      </w:pPr>
      <w:r w:rsidRPr="00AC7842">
        <w:rPr>
          <w:rFonts w:ascii="Bookman Old Style" w:hAnsi="Bookman Old Style" w:cs="Arial"/>
        </w:rPr>
        <w:t>Los gastos de AOM eficientes para la infraestructura de confiabilidad</w:t>
      </w:r>
      <w:r>
        <w:rPr>
          <w:rFonts w:ascii="Bookman Old Style" w:hAnsi="Bookman Old Style" w:cs="Arial"/>
        </w:rPr>
        <w:t>.</w:t>
      </w:r>
    </w:p>
    <w:p w14:paraId="5BD24D6E" w14:textId="77777777" w:rsidR="00526A24" w:rsidRPr="00AC7842" w:rsidRDefault="00526A24" w:rsidP="00F701D2">
      <w:pPr>
        <w:numPr>
          <w:ilvl w:val="0"/>
          <w:numId w:val="20"/>
        </w:numPr>
        <w:spacing w:before="240" w:after="240"/>
        <w:ind w:left="709"/>
        <w:jc w:val="both"/>
        <w:rPr>
          <w:rFonts w:ascii="Bookman Old Style" w:hAnsi="Bookman Old Style" w:cs="Arial"/>
          <w:b/>
          <w:lang w:val="es-CO"/>
        </w:rPr>
      </w:pPr>
      <w:r w:rsidRPr="00AC7842">
        <w:rPr>
          <w:rFonts w:ascii="Bookman Old Style" w:hAnsi="Bookman Old Style" w:cs="Arial"/>
        </w:rPr>
        <w:t>Los gastos de AOM eficientes para la actividad de revisiones periódicas que establezca la CREG, conforme a las obligaciones establecidas a las empresas distribuidoras en la Resolución CREG 059 de 2012 y aquellas que la modifiquen o sustituyan. Las empresas deben presentar los gastos en que incurren al realizar las revisiones periódicas de las instalaciones internas y descontar de estos el valor pagado a los Organismos de Inspección Acreditados.</w:t>
      </w:r>
    </w:p>
    <w:p w14:paraId="2DF14B0E" w14:textId="77777777" w:rsidR="00526A24" w:rsidRPr="00AC7842" w:rsidRDefault="00526A24" w:rsidP="00F701D2">
      <w:pPr>
        <w:numPr>
          <w:ilvl w:val="0"/>
          <w:numId w:val="20"/>
        </w:numPr>
        <w:spacing w:before="240" w:after="240"/>
        <w:ind w:left="709"/>
        <w:jc w:val="both"/>
        <w:rPr>
          <w:rFonts w:ascii="Bookman Old Style" w:hAnsi="Bookman Old Style" w:cs="Arial"/>
          <w:b/>
          <w:lang w:val="es-CO"/>
        </w:rPr>
      </w:pPr>
      <w:r w:rsidRPr="00AC7842">
        <w:rPr>
          <w:rFonts w:ascii="Bookman Old Style" w:hAnsi="Bookman Old Style" w:cs="Arial"/>
          <w:lang w:val="es-CO"/>
        </w:rPr>
        <w:t>Los gastos para el desarrollo de lo dispuesto en la Resolución CREG 127 de 2013 en: literal d) del artículo 19 y la adición del numeral 4.28.2 establecida en el artículo 4.</w:t>
      </w:r>
    </w:p>
    <w:p w14:paraId="1CD9269D" w14:textId="77777777" w:rsidR="00526A24" w:rsidRDefault="00526A24" w:rsidP="00F701D2">
      <w:pPr>
        <w:numPr>
          <w:ilvl w:val="0"/>
          <w:numId w:val="20"/>
        </w:numPr>
        <w:spacing w:before="240" w:after="240"/>
        <w:ind w:left="709"/>
        <w:jc w:val="both"/>
        <w:rPr>
          <w:rFonts w:ascii="Bookman Old Style" w:hAnsi="Bookman Old Style" w:cs="Arial"/>
          <w:lang w:val="es-CO"/>
        </w:rPr>
      </w:pPr>
      <w:r w:rsidRPr="00AC7842">
        <w:rPr>
          <w:rFonts w:ascii="Bookman Old Style" w:hAnsi="Bookman Old Style" w:cs="Arial"/>
          <w:lang w:val="es-CO"/>
        </w:rPr>
        <w:t>Los gastos de servidumbres.</w:t>
      </w:r>
    </w:p>
    <w:p w14:paraId="51AB164C" w14:textId="585A16BB" w:rsidR="00526A24" w:rsidRPr="000024C0" w:rsidRDefault="00526A24" w:rsidP="00F701D2">
      <w:pPr>
        <w:pStyle w:val="Prrafodelista"/>
        <w:keepNext/>
        <w:numPr>
          <w:ilvl w:val="2"/>
          <w:numId w:val="35"/>
        </w:numPr>
        <w:spacing w:before="240" w:after="240"/>
        <w:ind w:left="1077" w:hanging="1077"/>
        <w:jc w:val="both"/>
        <w:rPr>
          <w:rFonts w:ascii="Bookman Old Style" w:hAnsi="Bookman Old Style"/>
          <w:b/>
          <w:sz w:val="24"/>
          <w:szCs w:val="24"/>
          <w:lang w:eastAsia="es-CO"/>
        </w:rPr>
      </w:pPr>
      <w:r w:rsidRPr="000024C0">
        <w:rPr>
          <w:rFonts w:ascii="Bookman Old Style" w:hAnsi="Bookman Old Style"/>
          <w:b/>
          <w:sz w:val="24"/>
          <w:szCs w:val="24"/>
          <w:lang w:eastAsia="es-CO"/>
        </w:rPr>
        <w:t xml:space="preserve">Determinación de los porcentajes de </w:t>
      </w:r>
      <m:oMath>
        <m:sSub>
          <m:sSubPr>
            <m:ctrlPr>
              <w:rPr>
                <w:rFonts w:ascii="Cambria Math" w:hAnsi="Cambria Math"/>
                <w:b/>
                <w:lang w:eastAsia="es-CO"/>
              </w:rPr>
            </m:ctrlPr>
          </m:sSubPr>
          <m:e>
            <m:d>
              <m:dPr>
                <m:ctrlPr>
                  <w:rPr>
                    <w:rFonts w:ascii="Cambria Math" w:hAnsi="Cambria Math"/>
                    <w:b/>
                    <w:lang w:eastAsia="es-CO"/>
                  </w:rPr>
                </m:ctrlPr>
              </m:dPr>
              <m:e>
                <m:f>
                  <m:fPr>
                    <m:ctrlPr>
                      <w:rPr>
                        <w:rFonts w:ascii="Cambria Math" w:hAnsi="Cambria Math"/>
                        <w:b/>
                        <w:lang w:eastAsia="es-CO"/>
                      </w:rPr>
                    </m:ctrlPr>
                  </m:fPr>
                  <m:num>
                    <m:r>
                      <m:rPr>
                        <m:sty m:val="b"/>
                      </m:rPr>
                      <w:rPr>
                        <w:rFonts w:ascii="Cambria Math" w:hAnsi="Cambria Math"/>
                      </w:rPr>
                      <m:t>AOM</m:t>
                    </m:r>
                  </m:num>
                  <m:den>
                    <m:r>
                      <m:rPr>
                        <m:sty m:val="b"/>
                      </m:rPr>
                      <w:rPr>
                        <w:rFonts w:ascii="Cambria Math" w:hAnsi="Cambria Math"/>
                      </w:rPr>
                      <m:t>BRA</m:t>
                    </m:r>
                  </m:den>
                </m:f>
              </m:e>
            </m:d>
          </m:e>
          <m:sub>
            <m:eqArr>
              <m:eqArrPr>
                <m:ctrlPr>
                  <w:rPr>
                    <w:rFonts w:ascii="Cambria Math" w:hAnsi="Cambria Math"/>
                    <w:b/>
                    <w:lang w:eastAsia="es-CO"/>
                  </w:rPr>
                </m:ctrlPr>
              </m:eqArrPr>
              <m:e>
                <m:r>
                  <m:rPr>
                    <m:sty m:val="bi"/>
                  </m:rPr>
                  <w:rPr>
                    <w:rFonts w:ascii="Cambria Math" w:hAnsi="Cambria Math"/>
                  </w:rPr>
                  <m:t>estimado</m:t>
                </m:r>
              </m:e>
              <m:e>
                <m:r>
                  <m:rPr>
                    <m:sty m:val="bi"/>
                  </m:rPr>
                  <w:rPr>
                    <w:rFonts w:ascii="Cambria Math" w:hAnsi="Cambria Math"/>
                  </w:rPr>
                  <m:t>municipio</m:t>
                </m:r>
                <m:r>
                  <m:rPr>
                    <m:sty m:val="b"/>
                  </m:rPr>
                  <w:rPr>
                    <w:rFonts w:ascii="Cambria Math" w:hAnsi="Cambria Math"/>
                  </w:rPr>
                  <m:t xml:space="preserve"> </m:t>
                </m:r>
                <m:r>
                  <m:rPr>
                    <m:sty m:val="bi"/>
                  </m:rPr>
                  <w:rPr>
                    <w:rFonts w:ascii="Cambria Math" w:hAnsi="Cambria Math"/>
                  </w:rPr>
                  <m:t>G</m:t>
                </m:r>
                <m:r>
                  <m:rPr>
                    <m:sty m:val="b"/>
                  </m:rPr>
                  <w:rPr>
                    <w:rFonts w:ascii="Cambria Math" w:hAnsi="Cambria Math"/>
                  </w:rPr>
                  <m:t>,</m:t>
                </m:r>
                <m:r>
                  <m:rPr>
                    <m:sty m:val="bi"/>
                  </m:rPr>
                  <w:rPr>
                    <w:rFonts w:ascii="Cambria Math" w:hAnsi="Cambria Math"/>
                  </w:rPr>
                  <m:t>M</m:t>
                </m:r>
              </m:e>
            </m:eqArr>
          </m:sub>
        </m:sSub>
      </m:oMath>
      <w:r w:rsidRPr="000024C0">
        <w:rPr>
          <w:rFonts w:ascii="Bookman Old Style" w:hAnsi="Bookman Old Style"/>
          <w:b/>
          <w:sz w:val="24"/>
          <w:szCs w:val="24"/>
          <w:lang w:eastAsia="es-CO"/>
        </w:rPr>
        <w:t xml:space="preserve"> para cada uno de los grupos y metodología</w:t>
      </w:r>
    </w:p>
    <w:p w14:paraId="2B834378" w14:textId="01D093D2" w:rsidR="00526A24" w:rsidRPr="000024C0" w:rsidRDefault="00526A24" w:rsidP="00F701D2">
      <w:pPr>
        <w:spacing w:before="240" w:after="240"/>
        <w:ind w:left="0" w:right="-108"/>
        <w:jc w:val="both"/>
        <w:rPr>
          <w:rFonts w:ascii="Bookman Old Style" w:eastAsia="MS Mincho" w:hAnsi="Bookman Old Style" w:cs="Arial"/>
          <w:lang w:val="es-ES_tradnl" w:eastAsia="en-US"/>
        </w:rPr>
      </w:pPr>
      <w:r w:rsidRPr="000024C0">
        <w:rPr>
          <w:rFonts w:ascii="Bookman Old Style" w:eastAsia="MS Mincho" w:hAnsi="Bookman Old Style" w:cs="Arial"/>
          <w:lang w:val="es-ES_tradnl" w:eastAsia="en-US"/>
        </w:rPr>
        <w:t>El porcentaje</w:t>
      </w:r>
      <m:oMath>
        <m:r>
          <w:rPr>
            <w:rFonts w:ascii="Cambria Math" w:eastAsia="MS Mincho" w:hAnsi="Cambria Math" w:cs="Arial"/>
            <w:lang w:val="es-ES_tradnl" w:eastAsia="en-US"/>
          </w:rPr>
          <m:t xml:space="preserve">  </m:t>
        </m:r>
        <m:sSub>
          <m:sSubPr>
            <m:ctrlPr>
              <w:rPr>
                <w:rFonts w:ascii="Cambria Math" w:eastAsia="MS Mincho" w:hAnsi="Cambria Math" w:cs="Arial"/>
                <w:b/>
                <w:i/>
                <w:sz w:val="20"/>
                <w:szCs w:val="22"/>
                <w:lang w:val="es-ES_tradnl" w:eastAsia="en-US"/>
              </w:rPr>
            </m:ctrlPr>
          </m:sSubPr>
          <m:e>
            <m:d>
              <m:dPr>
                <m:ctrlPr>
                  <w:rPr>
                    <w:rFonts w:ascii="Cambria Math" w:eastAsia="MS Mincho" w:hAnsi="Cambria Math" w:cs="Arial"/>
                    <w:b/>
                    <w:i/>
                    <w:sz w:val="20"/>
                    <w:szCs w:val="22"/>
                    <w:lang w:val="es-ES_tradnl" w:eastAsia="en-US"/>
                  </w:rPr>
                </m:ctrlPr>
              </m:dPr>
              <m:e>
                <m:f>
                  <m:fPr>
                    <m:ctrlPr>
                      <w:rPr>
                        <w:rFonts w:ascii="Cambria Math" w:eastAsia="MS Mincho" w:hAnsi="Cambria Math" w:cs="Arial"/>
                        <w:b/>
                        <w:i/>
                        <w:sz w:val="20"/>
                        <w:szCs w:val="22"/>
                        <w:lang w:val="es-ES_tradnl" w:eastAsia="en-US"/>
                      </w:rPr>
                    </m:ctrlPr>
                  </m:fPr>
                  <m:num>
                    <m:r>
                      <m:rPr>
                        <m:sty m:val="b"/>
                      </m:rPr>
                      <w:rPr>
                        <w:rFonts w:ascii="Cambria Math" w:eastAsia="MS Mincho" w:hAnsi="Cambria Math" w:cs="Arial"/>
                        <w:sz w:val="20"/>
                        <w:lang w:val="es-ES_tradnl" w:eastAsia="en-US"/>
                      </w:rPr>
                      <m:t>AOM</m:t>
                    </m:r>
                  </m:num>
                  <m:den>
                    <m:r>
                      <m:rPr>
                        <m:sty m:val="b"/>
                      </m:rPr>
                      <w:rPr>
                        <w:rFonts w:ascii="Cambria Math" w:eastAsia="MS Mincho" w:hAnsi="Cambria Math" w:cs="Arial"/>
                        <w:sz w:val="20"/>
                        <w:lang w:val="es-ES_tradnl" w:eastAsia="en-US"/>
                      </w:rPr>
                      <m:t>BRA</m:t>
                    </m:r>
                  </m:den>
                </m:f>
              </m:e>
            </m:d>
          </m:e>
          <m:sub>
            <m:eqArr>
              <m:eqArrPr>
                <m:ctrlPr>
                  <w:rPr>
                    <w:rFonts w:ascii="Cambria Math" w:eastAsia="MS Mincho" w:hAnsi="Cambria Math" w:cs="Arial"/>
                    <w:b/>
                    <w:i/>
                    <w:sz w:val="20"/>
                    <w:szCs w:val="22"/>
                    <w:lang w:val="es-ES_tradnl" w:eastAsia="en-US"/>
                  </w:rPr>
                </m:ctrlPr>
              </m:eqArrPr>
              <m:e>
                <m:r>
                  <m:rPr>
                    <m:sty m:val="bi"/>
                  </m:rPr>
                  <w:rPr>
                    <w:rFonts w:ascii="Cambria Math" w:eastAsia="MS Mincho" w:hAnsi="Cambria Math" w:cs="Arial"/>
                    <w:sz w:val="20"/>
                    <w:lang w:val="es-ES_tradnl" w:eastAsia="en-US"/>
                  </w:rPr>
                  <m:t>estimado</m:t>
                </m:r>
              </m:e>
              <m:e>
                <m:r>
                  <m:rPr>
                    <m:sty m:val="bi"/>
                  </m:rPr>
                  <w:rPr>
                    <w:rFonts w:ascii="Cambria Math" w:eastAsia="MS Mincho" w:hAnsi="Cambria Math" w:cs="Arial"/>
                    <w:sz w:val="20"/>
                    <w:lang w:val="es-ES_tradnl" w:eastAsia="en-US"/>
                  </w:rPr>
                  <m:t>municipio G,M</m:t>
                </m:r>
              </m:e>
            </m:eqArr>
          </m:sub>
        </m:sSub>
      </m:oMath>
      <w:r w:rsidRPr="000024C0">
        <w:rPr>
          <w:rFonts w:ascii="Bookman Old Style" w:eastAsia="MS Mincho" w:hAnsi="Bookman Old Style" w:cs="Arial"/>
          <w:lang w:val="es-ES_tradnl" w:eastAsia="en-US"/>
        </w:rPr>
        <w:t xml:space="preserve"> que se define para cada uno de los grupos y metodología para </w:t>
      </w:r>
      <w:r>
        <w:rPr>
          <w:rFonts w:ascii="Bookman Old Style" w:eastAsia="MS Mincho" w:hAnsi="Bookman Old Style" w:cs="Arial"/>
          <w:lang w:val="es-ES_tradnl" w:eastAsia="en-US"/>
        </w:rPr>
        <w:t>establecer</w:t>
      </w:r>
      <w:r w:rsidRPr="000024C0">
        <w:rPr>
          <w:rFonts w:ascii="Bookman Old Style" w:eastAsia="MS Mincho" w:hAnsi="Bookman Old Style" w:cs="Arial"/>
          <w:lang w:val="es-ES_tradnl" w:eastAsia="en-US"/>
        </w:rPr>
        <w:t xml:space="preserve"> el </w:t>
      </w:r>
      <m:oMath>
        <m:r>
          <w:rPr>
            <w:rFonts w:ascii="Cambria Math" w:eastAsia="MS Mincho" w:hAnsi="Cambria Math" w:cs="Arial"/>
            <w:lang w:val="es-ES_tradnl" w:eastAsia="en-US"/>
          </w:rPr>
          <m:t>AO</m:t>
        </m:r>
        <m:sSub>
          <m:sSubPr>
            <m:ctrlPr>
              <w:rPr>
                <w:rFonts w:ascii="Cambria Math" w:eastAsia="MS Mincho" w:hAnsi="Cambria Math" w:cs="Arial"/>
                <w:i/>
                <w:lang w:val="es-ES_tradnl" w:eastAsia="en-US"/>
              </w:rPr>
            </m:ctrlPr>
          </m:sSubPr>
          <m:e>
            <m:r>
              <w:rPr>
                <w:rFonts w:ascii="Cambria Math" w:eastAsia="MS Mincho" w:hAnsi="Cambria Math" w:cs="Arial"/>
                <w:lang w:val="es-ES_tradnl" w:eastAsia="en-US"/>
              </w:rPr>
              <m:t>M</m:t>
            </m:r>
          </m:e>
          <m:sub>
            <m:func>
              <m:funcPr>
                <m:ctrlPr>
                  <w:rPr>
                    <w:rFonts w:ascii="Cambria Math" w:eastAsia="MS Mincho" w:hAnsi="Cambria Math" w:cs="Arial"/>
                    <w:i/>
                    <w:lang w:val="es-ES_tradnl" w:eastAsia="en-US"/>
                  </w:rPr>
                </m:ctrlPr>
              </m:funcPr>
              <m:fName>
                <m:r>
                  <m:rPr>
                    <m:sty m:val="p"/>
                  </m:rPr>
                  <w:rPr>
                    <w:rFonts w:ascii="Cambria Math" w:eastAsia="MS Mincho" w:hAnsi="Cambria Math" w:cs="Arial"/>
                    <w:lang w:val="es-ES_tradnl" w:eastAsia="en-US"/>
                  </w:rPr>
                  <m:t>max</m:t>
                </m:r>
              </m:fName>
              <m:e>
                <m:r>
                  <m:rPr>
                    <m:sty m:val="p"/>
                  </m:rPr>
                  <w:rPr>
                    <w:rFonts w:ascii="Cambria Math" w:eastAsia="MS Mincho" w:hAnsi="Cambria Math" w:cs="Arial"/>
                    <w:lang w:val="es-ES_tradnl" w:eastAsia="en-US"/>
                  </w:rPr>
                  <m:t>reconoce</m:t>
                </m:r>
                <m:sSub>
                  <m:sSubPr>
                    <m:ctrlPr>
                      <w:rPr>
                        <w:rFonts w:ascii="Cambria Math" w:eastAsia="MS Mincho" w:hAnsi="Cambria Math" w:cs="Arial"/>
                        <w:lang w:val="es-ES_tradnl" w:eastAsia="en-US"/>
                      </w:rPr>
                    </m:ctrlPr>
                  </m:sSubPr>
                  <m:e>
                    <m:r>
                      <m:rPr>
                        <m:sty m:val="p"/>
                      </m:rPr>
                      <w:rPr>
                        <w:rFonts w:ascii="Cambria Math" w:eastAsia="MS Mincho" w:hAnsi="Cambria Math" w:cs="Arial"/>
                        <w:lang w:val="es-ES_tradnl" w:eastAsia="en-US"/>
                      </w:rPr>
                      <m:t>r</m:t>
                    </m:r>
                  </m:e>
                  <m:sub>
                    <m:r>
                      <m:rPr>
                        <m:sty m:val="p"/>
                      </m:rPr>
                      <w:rPr>
                        <w:rFonts w:ascii="Cambria Math" w:eastAsia="MS Mincho" w:hAnsi="Cambria Math" w:cs="Arial"/>
                        <w:lang w:val="es-ES_tradnl" w:eastAsia="en-US"/>
                      </w:rPr>
                      <m:t>k</m:t>
                    </m:r>
                  </m:sub>
                </m:sSub>
              </m:e>
            </m:func>
          </m:sub>
        </m:sSub>
      </m:oMath>
      <w:r w:rsidRPr="000024C0">
        <w:rPr>
          <w:rFonts w:ascii="Bookman Old Style" w:eastAsia="MS Mincho" w:hAnsi="Bookman Old Style" w:cs="Arial"/>
          <w:lang w:val="es-ES_tradnl" w:eastAsia="en-US"/>
        </w:rPr>
        <w:t xml:space="preserve"> se determina a partir de un promedio simple del valor de la relación </w:t>
      </w:r>
      <m:oMath>
        <m:d>
          <m:dPr>
            <m:ctrlPr>
              <w:rPr>
                <w:rFonts w:ascii="Cambria Math" w:eastAsia="MS Mincho" w:hAnsi="Cambria Math" w:cs="Arial"/>
                <w:lang w:val="es-ES_tradnl" w:eastAsia="en-US"/>
              </w:rPr>
            </m:ctrlPr>
          </m:dPr>
          <m:e>
            <m:f>
              <m:fPr>
                <m:ctrlPr>
                  <w:rPr>
                    <w:rFonts w:ascii="Cambria Math" w:eastAsia="MS Mincho" w:hAnsi="Cambria Math" w:cs="Arial"/>
                    <w:lang w:val="es-ES_tradnl" w:eastAsia="en-US"/>
                  </w:rPr>
                </m:ctrlPr>
              </m:fPr>
              <m:num>
                <m:r>
                  <m:rPr>
                    <m:sty m:val="p"/>
                  </m:rPr>
                  <w:rPr>
                    <w:rFonts w:ascii="Cambria Math" w:eastAsia="MS Mincho" w:hAnsi="Cambria Math" w:cs="Arial"/>
                    <w:lang w:val="es-ES_tradnl" w:eastAsia="en-US"/>
                  </w:rPr>
                  <m:t>AOM</m:t>
                </m:r>
              </m:num>
              <m:den>
                <m:r>
                  <m:rPr>
                    <m:sty m:val="p"/>
                  </m:rPr>
                  <w:rPr>
                    <w:rFonts w:ascii="Cambria Math" w:eastAsia="MS Mincho" w:hAnsi="Cambria Math" w:cs="Arial"/>
                    <w:lang w:val="es-ES_tradnl" w:eastAsia="en-US"/>
                  </w:rPr>
                  <m:t>BRA</m:t>
                </m:r>
              </m:den>
            </m:f>
          </m:e>
        </m:d>
        <m:r>
          <w:rPr>
            <w:rFonts w:ascii="Cambria Math" w:eastAsia="MS Mincho" w:hAnsi="Cambria Math" w:cs="Arial"/>
            <w:lang w:val="es-ES_tradnl" w:eastAsia="en-US"/>
          </w:rPr>
          <m:t xml:space="preserve"> </m:t>
        </m:r>
      </m:oMath>
      <w:r w:rsidRPr="000024C0">
        <w:rPr>
          <w:rFonts w:ascii="Bookman Old Style" w:eastAsia="MS Mincho" w:hAnsi="Bookman Old Style" w:cs="Arial"/>
          <w:lang w:val="es-ES_tradnl" w:eastAsia="en-US"/>
        </w:rPr>
        <w:t>de 567 municipios que conforman mercados existentes de distribución que pertenecen a cada grupo y metodología, excluyendo los porcentajes correspondientes a los municipios que conformaban Áreas de Servicio Exclusivo</w:t>
      </w:r>
      <w:r w:rsidR="00E408A0">
        <w:rPr>
          <w:rFonts w:ascii="Bookman Old Style" w:eastAsia="MS Mincho" w:hAnsi="Bookman Old Style" w:cs="Arial"/>
          <w:lang w:val="es-ES_tradnl" w:eastAsia="en-US"/>
        </w:rPr>
        <w:t>.</w:t>
      </w:r>
    </w:p>
    <w:p w14:paraId="65C00E9C" w14:textId="620FAE46" w:rsidR="00526A24" w:rsidRPr="000024C0" w:rsidRDefault="00526A24" w:rsidP="00F701D2">
      <w:pPr>
        <w:spacing w:before="240" w:after="240"/>
        <w:ind w:left="0" w:right="-108"/>
        <w:jc w:val="both"/>
        <w:rPr>
          <w:rFonts w:ascii="Bookman Old Style" w:hAnsi="Bookman Old Style" w:cs="Arial"/>
        </w:rPr>
      </w:pPr>
      <w:r w:rsidRPr="000024C0">
        <w:rPr>
          <w:rFonts w:ascii="Bookman Old Style" w:eastAsia="MS Mincho" w:hAnsi="Bookman Old Style" w:cs="Arial"/>
          <w:lang w:val="es-ES_tradnl" w:eastAsia="en-US"/>
        </w:rPr>
        <w:t xml:space="preserve">La relación </w:t>
      </w:r>
      <m:oMath>
        <m:d>
          <m:dPr>
            <m:ctrlPr>
              <w:rPr>
                <w:rFonts w:ascii="Cambria Math" w:eastAsia="MS Mincho" w:hAnsi="Cambria Math" w:cs="Arial"/>
                <w:lang w:val="es-ES_tradnl" w:eastAsia="en-US"/>
              </w:rPr>
            </m:ctrlPr>
          </m:dPr>
          <m:e>
            <m:f>
              <m:fPr>
                <m:ctrlPr>
                  <w:rPr>
                    <w:rFonts w:ascii="Cambria Math" w:eastAsia="MS Mincho" w:hAnsi="Cambria Math" w:cs="Arial"/>
                    <w:lang w:val="es-ES_tradnl" w:eastAsia="en-US"/>
                  </w:rPr>
                </m:ctrlPr>
              </m:fPr>
              <m:num>
                <m:r>
                  <m:rPr>
                    <m:sty m:val="p"/>
                  </m:rPr>
                  <w:rPr>
                    <w:rFonts w:ascii="Cambria Math" w:eastAsia="MS Mincho" w:hAnsi="Cambria Math" w:cs="Arial"/>
                    <w:lang w:val="es-ES_tradnl" w:eastAsia="en-US"/>
                  </w:rPr>
                  <m:t>AOM</m:t>
                </m:r>
              </m:num>
              <m:den>
                <m:r>
                  <m:rPr>
                    <m:sty m:val="p"/>
                  </m:rPr>
                  <w:rPr>
                    <w:rFonts w:ascii="Cambria Math" w:eastAsia="MS Mincho" w:hAnsi="Cambria Math" w:cs="Arial"/>
                    <w:lang w:val="es-ES_tradnl" w:eastAsia="en-US"/>
                  </w:rPr>
                  <m:t>BRA</m:t>
                </m:r>
              </m:den>
            </m:f>
          </m:e>
        </m:d>
      </m:oMath>
      <w:r w:rsidRPr="000024C0">
        <w:rPr>
          <w:rFonts w:ascii="Bookman Old Style" w:eastAsia="MS Mincho" w:hAnsi="Bookman Old Style" w:cs="Arial"/>
          <w:lang w:val="es-ES_tradnl" w:eastAsia="en-US"/>
        </w:rPr>
        <w:t xml:space="preserve"> estimada para cada municipio se determina a partir </w:t>
      </w:r>
      <w:r w:rsidRPr="000024C0">
        <w:rPr>
          <w:rFonts w:ascii="Bookman Old Style" w:hAnsi="Bookman Old Style" w:cs="Arial"/>
        </w:rPr>
        <w:t xml:space="preserve">de los gastos de AOM y BRA reportados por las empresas y depurados por la Comisión o por las mismas empresas y asignada a cada municipio </w:t>
      </w:r>
      <w:r w:rsidRPr="000024C0">
        <w:rPr>
          <w:rFonts w:ascii="Bookman Old Style" w:hAnsi="Bookman Old Style" w:cs="Arial"/>
          <w:bCs/>
        </w:rPr>
        <w:t>de acuerdo con los kilómetros de red de la empresa</w:t>
      </w:r>
      <w:r w:rsidRPr="000024C0">
        <w:rPr>
          <w:rFonts w:ascii="Bookman Old Style" w:hAnsi="Bookman Old Style" w:cs="Arial"/>
        </w:rPr>
        <w:t>.</w:t>
      </w:r>
    </w:p>
    <w:p w14:paraId="13FD6379" w14:textId="47322D08" w:rsidR="00526A24" w:rsidRDefault="00526A24" w:rsidP="00F701D2">
      <w:pPr>
        <w:spacing w:before="240" w:after="240"/>
        <w:ind w:left="0" w:right="-108"/>
        <w:jc w:val="both"/>
        <w:rPr>
          <w:rFonts w:ascii="Bookman Old Style" w:eastAsia="MS Mincho" w:hAnsi="Bookman Old Style" w:cs="Arial"/>
          <w:lang w:val="es-ES_tradnl" w:eastAsia="en-US"/>
        </w:rPr>
      </w:pPr>
      <w:r w:rsidRPr="000024C0">
        <w:rPr>
          <w:rFonts w:ascii="Bookman Old Style" w:eastAsia="MS Mincho" w:hAnsi="Bookman Old Style" w:cs="Arial"/>
          <w:lang w:val="es-ES_tradnl" w:eastAsia="en-US"/>
        </w:rPr>
        <w:t>El valor del porcentaje resultante del promedio simple de los municipios que confo</w:t>
      </w:r>
      <w:r w:rsidR="00107B61">
        <w:rPr>
          <w:rFonts w:ascii="Bookman Old Style" w:eastAsia="MS Mincho" w:hAnsi="Bookman Old Style" w:cs="Arial"/>
          <w:lang w:val="es-ES_tradnl" w:eastAsia="en-US"/>
        </w:rPr>
        <w:t>rman el grupo y metodología es el que se le asigna</w:t>
      </w:r>
      <w:r w:rsidRPr="000024C0">
        <w:rPr>
          <w:rFonts w:ascii="Bookman Old Style" w:eastAsia="MS Mincho" w:hAnsi="Bookman Old Style" w:cs="Arial"/>
          <w:lang w:val="es-ES_tradnl" w:eastAsia="en-US"/>
        </w:rPr>
        <w:t xml:space="preserve"> al grupo y metodología respectivo y el que será como máximo a reconocer para cada uno de los municipios que pertenezcan a él incluyendo los que formaban parte de las Áreas de Servicio Exclusivo.</w:t>
      </w:r>
    </w:p>
    <w:p w14:paraId="7ADDC28A" w14:textId="77777777" w:rsidR="00526A24" w:rsidRPr="00391F08" w:rsidRDefault="00526A24" w:rsidP="00526A24">
      <w:pPr>
        <w:pStyle w:val="Prrafodelista"/>
        <w:keepNext/>
        <w:numPr>
          <w:ilvl w:val="1"/>
          <w:numId w:val="35"/>
        </w:numPr>
        <w:spacing w:before="240" w:after="240"/>
        <w:ind w:left="709" w:right="-91" w:hanging="709"/>
        <w:contextualSpacing/>
        <w:jc w:val="both"/>
        <w:rPr>
          <w:rFonts w:ascii="Bookman Old Style" w:eastAsia="Calibri" w:hAnsi="Bookman Old Style" w:cs="Arial"/>
          <w:b/>
          <w:sz w:val="24"/>
          <w:szCs w:val="24"/>
          <w:lang w:eastAsia="en-US"/>
        </w:rPr>
      </w:pPr>
      <w:bookmarkStart w:id="3" w:name="_Ref499390776"/>
      <w:r>
        <w:rPr>
          <w:rFonts w:ascii="Bookman Old Style" w:eastAsia="Calibri" w:hAnsi="Bookman Old Style" w:cs="Arial"/>
          <w:b/>
          <w:sz w:val="24"/>
          <w:szCs w:val="24"/>
          <w:lang w:eastAsia="en-US"/>
        </w:rPr>
        <w:lastRenderedPageBreak/>
        <w:t>Inversión Base</w:t>
      </w:r>
      <w:bookmarkEnd w:id="3"/>
    </w:p>
    <w:p w14:paraId="287D2112" w14:textId="77777777" w:rsidR="00526A24" w:rsidRPr="001954E9" w:rsidRDefault="00526A24" w:rsidP="00526A24">
      <w:pPr>
        <w:spacing w:before="240" w:after="240"/>
        <w:ind w:left="0" w:right="-91"/>
        <w:jc w:val="both"/>
        <w:rPr>
          <w:rFonts w:ascii="Bookman Old Style" w:eastAsia="Calibri" w:hAnsi="Bookman Old Style" w:cs="Arial"/>
          <w:lang w:val="es-CO" w:eastAsia="en-US"/>
        </w:rPr>
      </w:pPr>
      <w:r w:rsidRPr="001954E9">
        <w:rPr>
          <w:rFonts w:ascii="Bookman Old Style" w:eastAsia="Calibri" w:hAnsi="Bookman Old Style" w:cs="Arial"/>
          <w:lang w:val="es-CO" w:eastAsia="en-US"/>
        </w:rPr>
        <w:t xml:space="preserve">La inversión base es la que se reconoce en los cargos de distribución y debe corresponder al dimensionamiento del sistema de distribución de acuerdo con la demanda de volumen, sistema valorado con los costos eficientes establecidos para cada una de las unidades constructivas. </w:t>
      </w:r>
    </w:p>
    <w:p w14:paraId="636A699B" w14:textId="77777777" w:rsidR="00526A24" w:rsidRPr="000B65DE" w:rsidRDefault="00526A24" w:rsidP="00526A24">
      <w:pPr>
        <w:spacing w:before="240" w:after="240"/>
        <w:ind w:left="0" w:right="-91"/>
        <w:jc w:val="both"/>
        <w:rPr>
          <w:rFonts w:ascii="Bookman Old Style" w:hAnsi="Bookman Old Style"/>
          <w:lang w:val="es-ES_tradnl"/>
        </w:rPr>
      </w:pPr>
      <w:r w:rsidRPr="001954E9">
        <w:rPr>
          <w:rFonts w:ascii="Bookman Old Style" w:eastAsia="Calibri" w:hAnsi="Bookman Old Style" w:cs="Arial"/>
          <w:lang w:val="es-CO" w:eastAsia="en-US"/>
        </w:rPr>
        <w:t>La inversión base comprende</w:t>
      </w:r>
      <w:r>
        <w:rPr>
          <w:rFonts w:ascii="Bookman Old Style" w:eastAsia="Calibri" w:hAnsi="Bookman Old Style" w:cs="Arial"/>
          <w:lang w:val="es-CO" w:eastAsia="en-US"/>
        </w:rPr>
        <w:t xml:space="preserve"> </w:t>
      </w:r>
      <w:r>
        <w:rPr>
          <w:rFonts w:ascii="Bookman Old Style" w:hAnsi="Bookman Old Style"/>
        </w:rPr>
        <w:t xml:space="preserve">la inversión realizada o la inversión a realizar </w:t>
      </w:r>
      <w:r w:rsidRPr="007068B3">
        <w:rPr>
          <w:rFonts w:ascii="Bookman Old Style" w:hAnsi="Bookman Old Style"/>
        </w:rPr>
        <w:t>en</w:t>
      </w:r>
      <w:r>
        <w:rPr>
          <w:rFonts w:ascii="Bookman Old Style" w:hAnsi="Bookman Old Style"/>
        </w:rPr>
        <w:t xml:space="preserve"> </w:t>
      </w:r>
      <w:r w:rsidRPr="007068B3">
        <w:rPr>
          <w:rFonts w:ascii="Bookman Old Style" w:hAnsi="Bookman Old Style"/>
        </w:rPr>
        <w:t>el Mercado Relevante de Distribución para el Siguiente Período Tarifario</w:t>
      </w:r>
      <w:r>
        <w:rPr>
          <w:rFonts w:ascii="Bookman Old Style" w:hAnsi="Bookman Old Style"/>
        </w:rPr>
        <w:t xml:space="preserve"> en</w:t>
      </w:r>
      <w:r w:rsidRPr="007068B3">
        <w:rPr>
          <w:rFonts w:ascii="Bookman Old Style" w:hAnsi="Bookman Old Style"/>
        </w:rPr>
        <w:t>:</w:t>
      </w:r>
      <w:r>
        <w:rPr>
          <w:rFonts w:ascii="Bookman Old Style" w:hAnsi="Bookman Old Style"/>
        </w:rPr>
        <w:t xml:space="preserve"> </w:t>
      </w:r>
      <w:r w:rsidRPr="001954E9">
        <w:rPr>
          <w:rFonts w:ascii="Bookman Old Style" w:eastAsia="Calibri" w:hAnsi="Bookman Old Style" w:cs="Arial"/>
          <w:lang w:val="es-CO" w:eastAsia="en-US"/>
        </w:rPr>
        <w:t>a) activos inherentes a la operación (estaciones de puerta de ciudad, gasoductos, estaciones de regulación, accesorios entre otros), b) otros activos (maquinaria y equipos, muebles, equipos de cómputo y comunicación, sistema</w:t>
      </w:r>
      <w:r>
        <w:rPr>
          <w:rFonts w:ascii="Bookman Old Style" w:eastAsia="Calibri" w:hAnsi="Bookman Old Style" w:cs="Arial"/>
          <w:lang w:val="es-CO" w:eastAsia="en-US"/>
        </w:rPr>
        <w:t>s</w:t>
      </w:r>
      <w:r w:rsidRPr="001954E9">
        <w:rPr>
          <w:rFonts w:ascii="Bookman Old Style" w:eastAsia="Calibri" w:hAnsi="Bookman Old Style" w:cs="Arial"/>
          <w:lang w:val="es-CO" w:eastAsia="en-US"/>
        </w:rPr>
        <w:t xml:space="preserve"> de información) y c) activos asociados al control de la calidad del servicio.</w:t>
      </w:r>
      <w:r>
        <w:rPr>
          <w:rFonts w:ascii="Bookman Old Style" w:eastAsia="Calibri" w:hAnsi="Bookman Old Style" w:cs="Arial"/>
          <w:lang w:val="es-CO" w:eastAsia="en-US"/>
        </w:rPr>
        <w:t xml:space="preserve"> Dicha </w:t>
      </w:r>
      <w:r w:rsidRPr="000B65DE">
        <w:rPr>
          <w:rFonts w:ascii="Bookman Old Style" w:hAnsi="Bookman Old Style"/>
        </w:rPr>
        <w:t xml:space="preserve">Inversión Base </w:t>
      </w:r>
      <w:r>
        <w:rPr>
          <w:rFonts w:ascii="Bookman Old Style" w:hAnsi="Bookman Old Style"/>
        </w:rPr>
        <w:t>se clasifica en:</w:t>
      </w:r>
    </w:p>
    <w:p w14:paraId="046256C0" w14:textId="77777777" w:rsidR="00526A24" w:rsidRDefault="00526A24" w:rsidP="00526A24">
      <w:pPr>
        <w:tabs>
          <w:tab w:val="left" w:pos="0"/>
        </w:tabs>
        <w:spacing w:before="240" w:after="240"/>
        <w:ind w:left="0"/>
        <w:jc w:val="both"/>
        <w:rPr>
          <w:rFonts w:ascii="Bookman Old Style" w:hAnsi="Bookman Old Style"/>
          <w:lang w:val="es-ES_tradnl"/>
        </w:rPr>
      </w:pPr>
      <w:r w:rsidRPr="000B65DE">
        <w:rPr>
          <w:rFonts w:ascii="Bookman Old Style" w:hAnsi="Bookman Old Style"/>
          <w:b/>
          <w:lang w:val="es-ES_tradnl"/>
        </w:rPr>
        <w:t>Inversión Existente (</w:t>
      </w:r>
      <w:r>
        <w:rPr>
          <w:rFonts w:ascii="Bookman Old Style" w:hAnsi="Bookman Old Style"/>
          <w:b/>
          <w:lang w:val="es-ES_tradnl"/>
        </w:rPr>
        <w:t>IE</w:t>
      </w:r>
      <w:r w:rsidRPr="000B65DE">
        <w:rPr>
          <w:rFonts w:ascii="Bookman Old Style" w:hAnsi="Bookman Old Style"/>
          <w:b/>
          <w:lang w:val="es-ES_tradnl"/>
        </w:rPr>
        <w:t>):</w:t>
      </w:r>
      <w:r w:rsidRPr="000B65DE">
        <w:rPr>
          <w:rFonts w:ascii="Bookman Old Style" w:hAnsi="Bookman Old Style"/>
          <w:lang w:val="es-ES_tradnl"/>
        </w:rPr>
        <w:t xml:space="preserve"> Inversión reconocida como existente en la última revisión tarifaria, correspondiente a activos reconocidos antes que iniciara el Período Tarifario que culmina, homologada a las Unidades Constructivas definidas en el Período Tarifario que culmina y valoradas a los costos reconocidos en dicho momento y ajustados conforme se encuentran definidas en el </w:t>
      </w:r>
      <w:r>
        <w:rPr>
          <w:rFonts w:ascii="Bookman Old Style" w:hAnsi="Bookman Old Style"/>
          <w:lang w:val="es-ES_tradnl"/>
        </w:rPr>
        <w:t>Anexo 4</w:t>
      </w:r>
      <w:r w:rsidRPr="000B65DE">
        <w:rPr>
          <w:rFonts w:ascii="Bookman Old Style" w:hAnsi="Bookman Old Style"/>
          <w:lang w:val="es-ES_tradnl"/>
        </w:rPr>
        <w:t xml:space="preserve"> y </w:t>
      </w:r>
      <w:r>
        <w:rPr>
          <w:rFonts w:ascii="Bookman Old Style" w:hAnsi="Bookman Old Style"/>
          <w:lang w:val="es-ES_tradnl"/>
        </w:rPr>
        <w:t>Anexo 5 de la Resolución CREG 202 de 2013.</w:t>
      </w:r>
    </w:p>
    <w:p w14:paraId="4BA6A564" w14:textId="23B084D5" w:rsidR="00526A24" w:rsidRDefault="00526A24" w:rsidP="00526A24">
      <w:pPr>
        <w:tabs>
          <w:tab w:val="left" w:pos="0"/>
        </w:tabs>
        <w:spacing w:before="240" w:after="240"/>
        <w:ind w:left="0"/>
        <w:jc w:val="both"/>
        <w:rPr>
          <w:rFonts w:ascii="Bookman Old Style" w:hAnsi="Bookman Old Style"/>
          <w:lang w:val="es-ES_tradnl"/>
        </w:rPr>
      </w:pPr>
      <w:r w:rsidRPr="000B65DE">
        <w:rPr>
          <w:rFonts w:ascii="Bookman Old Style" w:hAnsi="Bookman Old Style"/>
          <w:b/>
          <w:lang w:val="es-ES_tradnl"/>
        </w:rPr>
        <w:t xml:space="preserve">Inversión Programada en nuevas inversiones que fue reconocida y ejecutada en la anterior revisión tarifaria (IPE): </w:t>
      </w:r>
      <w:r w:rsidRPr="000B65DE">
        <w:rPr>
          <w:rFonts w:ascii="Bookman Old Style" w:hAnsi="Bookman Old Style"/>
          <w:lang w:val="es-ES_tradnl"/>
        </w:rPr>
        <w:t xml:space="preserve">Inversión en activos que fueron reportados en el programa de nuevas inversiones en la anterior solicitud tarifaria y que se ejecutaron hasta </w:t>
      </w:r>
      <w:r w:rsidR="00D348AB">
        <w:rPr>
          <w:rFonts w:ascii="Bookman Old Style" w:hAnsi="Bookman Old Style"/>
          <w:lang w:val="es-ES_tradnl"/>
        </w:rPr>
        <w:t>diciembre de 2014</w:t>
      </w:r>
      <w:r w:rsidRPr="000B65DE">
        <w:rPr>
          <w:rFonts w:ascii="Bookman Old Style" w:hAnsi="Bookman Old Style"/>
          <w:lang w:val="es-ES_tradnl"/>
        </w:rPr>
        <w:t xml:space="preserve">, homologadas a las Unidades Constructivas y valoradas a los costos unitarios que fueron establecidos en la Resolución CREG 011 de 2003 y ajustados conforme se relacionan en el </w:t>
      </w:r>
      <w:r>
        <w:rPr>
          <w:rFonts w:ascii="Bookman Old Style" w:hAnsi="Bookman Old Style"/>
          <w:lang w:val="es-ES_tradnl"/>
        </w:rPr>
        <w:t>Anexo 6 de la Resolución CREG 202 de 2013.</w:t>
      </w:r>
    </w:p>
    <w:p w14:paraId="5323DC85" w14:textId="6F6C5000" w:rsidR="00526A24" w:rsidRPr="000B65DE" w:rsidRDefault="00526A24" w:rsidP="00526A24">
      <w:pPr>
        <w:tabs>
          <w:tab w:val="left" w:pos="0"/>
        </w:tabs>
        <w:spacing w:before="240" w:after="240"/>
        <w:ind w:left="0"/>
        <w:jc w:val="both"/>
        <w:rPr>
          <w:rFonts w:ascii="Bookman Old Style" w:hAnsi="Bookman Old Style"/>
          <w:lang w:val="es-ES_tradnl"/>
        </w:rPr>
      </w:pPr>
      <w:r w:rsidRPr="000B65DE">
        <w:rPr>
          <w:rFonts w:ascii="Bookman Old Style" w:hAnsi="Bookman Old Style"/>
          <w:b/>
          <w:lang w:val="es-ES_tradnl"/>
        </w:rPr>
        <w:t xml:space="preserve">Inversión Ejecutada durante el período tarifario y No Prevista en el Programa de Nuevas Inversiones (INPE): </w:t>
      </w:r>
      <w:r w:rsidRPr="000B65DE">
        <w:rPr>
          <w:rFonts w:ascii="Bookman Old Style" w:hAnsi="Bookman Old Style"/>
          <w:lang w:val="es-ES_tradnl"/>
        </w:rPr>
        <w:t xml:space="preserve">Inversión en activos que fueron ejecutados hasta </w:t>
      </w:r>
      <w:r w:rsidR="00D348AB">
        <w:rPr>
          <w:rFonts w:ascii="Bookman Old Style" w:hAnsi="Bookman Old Style"/>
          <w:lang w:val="es-ES_tradnl"/>
        </w:rPr>
        <w:t>diciembre de 2014</w:t>
      </w:r>
      <w:r w:rsidRPr="000B65DE">
        <w:rPr>
          <w:rFonts w:ascii="Bookman Old Style" w:hAnsi="Bookman Old Style"/>
          <w:lang w:val="es-ES_tradnl"/>
        </w:rPr>
        <w:t xml:space="preserve"> y que no fueron reportados en el Programa de Nuevas Inversiones, homologados a las Unidades Constructivas y valorados a los costos establecidos en la Resolución CREG 011 de 2003 y listados en el </w:t>
      </w:r>
      <w:r>
        <w:rPr>
          <w:rFonts w:ascii="Bookman Old Style" w:hAnsi="Bookman Old Style"/>
          <w:lang w:val="es-ES_tradnl"/>
        </w:rPr>
        <w:t>Anexo 6 de la Resolución CREG 202 de 2013</w:t>
      </w:r>
      <w:r w:rsidRPr="000B65DE">
        <w:rPr>
          <w:rFonts w:ascii="Bookman Old Style" w:hAnsi="Bookman Old Style"/>
          <w:lang w:val="es-ES_tradnl"/>
        </w:rPr>
        <w:t>. Éstas podrán incluir la reposición de Inversión Existente (IE) ejecutada</w:t>
      </w:r>
      <w:r w:rsidRPr="000B65DE" w:rsidDel="007E23AD">
        <w:rPr>
          <w:rFonts w:ascii="Bookman Old Style" w:hAnsi="Bookman Old Style"/>
          <w:lang w:val="es-ES_tradnl"/>
        </w:rPr>
        <w:t xml:space="preserve"> </w:t>
      </w:r>
      <w:r w:rsidRPr="000B65DE">
        <w:rPr>
          <w:rFonts w:ascii="Bookman Old Style" w:hAnsi="Bookman Old Style"/>
          <w:lang w:val="es-ES_tradnl"/>
        </w:rPr>
        <w:t xml:space="preserve">durante el período tarifario que culmina. En caso de corresponder a nuevas Unidades Constructivas se toma el valor de éstas tal y como están definidas en el </w:t>
      </w:r>
      <w:r>
        <w:rPr>
          <w:rFonts w:ascii="Bookman Old Style" w:hAnsi="Bookman Old Style"/>
          <w:lang w:val="es-ES_tradnl"/>
        </w:rPr>
        <w:t>Anexo 8 de la Resolución CREG 202 de 2013</w:t>
      </w:r>
      <w:r w:rsidRPr="000B65DE">
        <w:rPr>
          <w:rFonts w:ascii="Bookman Old Style" w:hAnsi="Bookman Old Style"/>
          <w:lang w:val="es-ES_tradnl"/>
        </w:rPr>
        <w:t>.</w:t>
      </w:r>
    </w:p>
    <w:p w14:paraId="21CFC970" w14:textId="77777777" w:rsidR="00526A24" w:rsidRDefault="00526A24" w:rsidP="00526A24">
      <w:pPr>
        <w:spacing w:before="240" w:after="240"/>
        <w:ind w:left="0" w:right="-91"/>
        <w:jc w:val="both"/>
        <w:rPr>
          <w:rFonts w:ascii="Bookman Old Style" w:hAnsi="Bookman Old Style"/>
          <w:lang w:val="es-ES_tradnl"/>
        </w:rPr>
      </w:pPr>
      <w:r w:rsidRPr="001954E9">
        <w:rPr>
          <w:rFonts w:ascii="Bookman Old Style" w:hAnsi="Bookman Old Style" w:cs="Arial"/>
          <w:b/>
          <w:lang w:val="es-ES_tradnl"/>
        </w:rPr>
        <w:t xml:space="preserve">Programa de Nuevas Inversiones (IPNI). </w:t>
      </w:r>
      <w:r>
        <w:rPr>
          <w:rFonts w:ascii="Bookman Old Style" w:hAnsi="Bookman Old Style"/>
          <w:lang w:val="es-ES_tradnl"/>
        </w:rPr>
        <w:t>I</w:t>
      </w:r>
      <w:r w:rsidRPr="001954E9">
        <w:rPr>
          <w:rFonts w:ascii="Bookman Old Style" w:hAnsi="Bookman Old Style"/>
          <w:lang w:val="es-ES_tradnl"/>
        </w:rPr>
        <w:t xml:space="preserve">nversión del Programa de Nuevas Inversiones que se realizará en el Siguiente Período Tarifario. </w:t>
      </w:r>
      <w:r w:rsidRPr="000B65DE">
        <w:rPr>
          <w:rFonts w:ascii="Bookman Old Style" w:hAnsi="Bookman Old Style"/>
          <w:lang w:val="es-ES_tradnl"/>
        </w:rPr>
        <w:t>Esta deberá ser homologada a las Unidades Constructivas</w:t>
      </w:r>
      <w:r w:rsidRPr="001954E9" w:rsidDel="00273535">
        <w:rPr>
          <w:rFonts w:ascii="Bookman Old Style" w:hAnsi="Bookman Old Style"/>
          <w:lang w:val="es-ES_tradnl"/>
        </w:rPr>
        <w:t xml:space="preserve"> </w:t>
      </w:r>
      <w:r w:rsidRPr="000B65DE">
        <w:rPr>
          <w:rFonts w:ascii="Bookman Old Style" w:hAnsi="Bookman Old Style"/>
          <w:lang w:val="es-ES_tradnl"/>
        </w:rPr>
        <w:t xml:space="preserve">que se definan para el Siguiente Período Tarifario y valorada a los costos unitarios que se establecen en esta Resolución y que están definidos en el </w:t>
      </w:r>
      <w:r>
        <w:rPr>
          <w:rFonts w:ascii="Bookman Old Style" w:hAnsi="Bookman Old Style"/>
          <w:lang w:val="es-ES_tradnl"/>
        </w:rPr>
        <w:t>Anexo 8</w:t>
      </w:r>
      <w:r w:rsidRPr="001954E9">
        <w:rPr>
          <w:rFonts w:ascii="Bookman Old Style" w:hAnsi="Bookman Old Style"/>
          <w:lang w:val="es-ES_tradnl"/>
        </w:rPr>
        <w:t xml:space="preserve"> de la Resolución CREG 202 de 2013.</w:t>
      </w:r>
    </w:p>
    <w:p w14:paraId="3B6F8F7A" w14:textId="5F585BC2" w:rsidR="00526A24" w:rsidRDefault="00526A24" w:rsidP="00526A24">
      <w:pPr>
        <w:spacing w:before="240" w:after="240"/>
        <w:ind w:left="0"/>
        <w:jc w:val="both"/>
        <w:rPr>
          <w:rFonts w:ascii="Bookman Old Style" w:hAnsi="Bookman Old Style"/>
          <w:lang w:val="es-ES_tradnl"/>
        </w:rPr>
      </w:pPr>
      <w:r w:rsidRPr="000B65DE">
        <w:rPr>
          <w:rFonts w:ascii="Bookman Old Style" w:hAnsi="Bookman Old Style"/>
          <w:b/>
          <w:lang w:val="es-ES_tradnl"/>
        </w:rPr>
        <w:t xml:space="preserve">Inversión Base de Reposición de activos (IRAIE): </w:t>
      </w:r>
      <w:r w:rsidRPr="000B65DE">
        <w:rPr>
          <w:rFonts w:ascii="Bookman Old Style" w:hAnsi="Bookman Old Style"/>
          <w:lang w:val="es-ES_tradnl"/>
        </w:rPr>
        <w:t xml:space="preserve">Inversión a reconocer para el programa de reposición de activos de la </w:t>
      </w:r>
      <w:r w:rsidRPr="000B65DE">
        <w:rPr>
          <w:rFonts w:ascii="Bookman Old Style" w:hAnsi="Bookman Old Style" w:cs="Arial"/>
          <w:lang w:val="es-CO" w:eastAsia="en-US"/>
        </w:rPr>
        <w:t>Inversión Existente</w:t>
      </w:r>
      <w:r w:rsidRPr="000B65DE">
        <w:rPr>
          <w:rFonts w:ascii="Bookman Old Style" w:hAnsi="Bookman Old Style"/>
          <w:lang w:val="es-ES_tradnl"/>
        </w:rPr>
        <w:t xml:space="preserve"> (IE) que se realizará durante en el Siguiente Período Tarifario. Esta deberá ser homologada </w:t>
      </w:r>
      <w:r w:rsidRPr="000B65DE">
        <w:rPr>
          <w:rFonts w:ascii="Bookman Old Style" w:hAnsi="Bookman Old Style"/>
          <w:lang w:val="es-ES_tradnl"/>
        </w:rPr>
        <w:lastRenderedPageBreak/>
        <w:t xml:space="preserve">a las Unidades Constructivas que se definan para el Siguiente Período Tarifario y valorada a los costos unitarios que se establecen en el </w:t>
      </w:r>
      <w:r>
        <w:rPr>
          <w:rFonts w:ascii="Bookman Old Style" w:hAnsi="Bookman Old Style"/>
          <w:lang w:val="es-ES_tradnl"/>
        </w:rPr>
        <w:t>Anexo 8 de la Resolución CREG 202 de 2013.</w:t>
      </w:r>
    </w:p>
    <w:p w14:paraId="0D12E75F" w14:textId="3CCB8A34" w:rsidR="00DE4ED8" w:rsidRPr="00664AEC" w:rsidRDefault="00DE4ED8" w:rsidP="00DE4ED8">
      <w:pPr>
        <w:spacing w:before="240" w:after="240"/>
        <w:ind w:left="0"/>
        <w:jc w:val="both"/>
        <w:rPr>
          <w:rFonts w:ascii="Bookman Old Style" w:hAnsi="Bookman Old Style"/>
          <w:lang w:val="es-ES_tradnl"/>
        </w:rPr>
      </w:pPr>
      <w:r>
        <w:rPr>
          <w:rFonts w:ascii="Bookman Old Style" w:hAnsi="Bookman Old Style"/>
          <w:lang w:val="es-ES_tradnl"/>
        </w:rPr>
        <w:t xml:space="preserve">La inversión base para el mercado relevante de distribución para el siguiente periodo tarifario del numeral </w:t>
      </w:r>
      <w:r>
        <w:rPr>
          <w:rFonts w:ascii="Bookman Old Style" w:hAnsi="Bookman Old Style"/>
          <w:lang w:val="es-ES_tradnl"/>
        </w:rPr>
        <w:fldChar w:fldCharType="begin"/>
      </w:r>
      <w:r>
        <w:rPr>
          <w:rFonts w:ascii="Bookman Old Style" w:hAnsi="Bookman Old Style"/>
          <w:lang w:val="es-ES_tradnl"/>
        </w:rPr>
        <w:instrText xml:space="preserve"> REF _Ref499390776 \r \h </w:instrText>
      </w:r>
      <w:r>
        <w:rPr>
          <w:rFonts w:ascii="Bookman Old Style" w:hAnsi="Bookman Old Style"/>
          <w:lang w:val="es-ES_tradnl"/>
        </w:rPr>
      </w:r>
      <w:r>
        <w:rPr>
          <w:rFonts w:ascii="Bookman Old Style" w:hAnsi="Bookman Old Style"/>
          <w:lang w:val="es-ES_tradnl"/>
        </w:rPr>
        <w:fldChar w:fldCharType="separate"/>
      </w:r>
      <w:r w:rsidR="00590125">
        <w:rPr>
          <w:rFonts w:ascii="Bookman Old Style" w:hAnsi="Bookman Old Style"/>
          <w:lang w:val="es-ES_tradnl"/>
        </w:rPr>
        <w:t>7.3</w:t>
      </w:r>
      <w:r>
        <w:rPr>
          <w:rFonts w:ascii="Bookman Old Style" w:hAnsi="Bookman Old Style"/>
          <w:lang w:val="es-ES_tradnl"/>
        </w:rPr>
        <w:fldChar w:fldCharType="end"/>
      </w:r>
      <w:r>
        <w:rPr>
          <w:rFonts w:ascii="Bookman Old Style" w:hAnsi="Bookman Old Style"/>
          <w:lang w:val="es-ES_tradnl"/>
        </w:rPr>
        <w:t xml:space="preserve"> se divide así: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1"/>
        <w:gridCol w:w="1641"/>
        <w:gridCol w:w="1641"/>
        <w:gridCol w:w="1641"/>
        <w:gridCol w:w="1641"/>
        <w:gridCol w:w="1641"/>
      </w:tblGrid>
      <w:tr w:rsidR="00D75351" w:rsidRPr="001954E9" w14:paraId="6040ED76" w14:textId="77777777" w:rsidTr="00A566CF">
        <w:trPr>
          <w:trHeight w:val="499"/>
          <w:tblHeader/>
          <w:jc w:val="center"/>
        </w:trPr>
        <w:tc>
          <w:tcPr>
            <w:tcW w:w="610" w:type="pct"/>
            <w:tcBorders>
              <w:top w:val="single" w:sz="4" w:space="0" w:color="auto"/>
              <w:left w:val="single" w:sz="4" w:space="0" w:color="auto"/>
              <w:bottom w:val="single" w:sz="4" w:space="0" w:color="auto"/>
              <w:right w:val="single" w:sz="4" w:space="0" w:color="auto"/>
            </w:tcBorders>
            <w:shd w:val="clear" w:color="auto" w:fill="D9D9D9"/>
            <w:vAlign w:val="center"/>
          </w:tcPr>
          <w:p w14:paraId="760C207A" w14:textId="77777777" w:rsidR="00D75351" w:rsidRPr="008748B2" w:rsidRDefault="00D75351" w:rsidP="001C0019">
            <w:pPr>
              <w:widowControl w:val="0"/>
              <w:adjustRightInd w:val="0"/>
              <w:ind w:left="0" w:right="20"/>
              <w:jc w:val="center"/>
              <w:rPr>
                <w:rFonts w:ascii="Bookman Old Style" w:hAnsi="Bookman Old Style" w:cs="Arial"/>
                <w:b/>
                <w:bCs/>
                <w:sz w:val="20"/>
                <w:szCs w:val="20"/>
              </w:rPr>
            </w:pPr>
            <w:r w:rsidRPr="008748B2">
              <w:rPr>
                <w:rFonts w:ascii="Bookman Old Style" w:hAnsi="Bookman Old Style" w:cs="Arial"/>
                <w:b/>
                <w:bCs/>
                <w:sz w:val="20"/>
                <w:szCs w:val="20"/>
              </w:rPr>
              <w:t>Inversión Base</w:t>
            </w:r>
          </w:p>
        </w:tc>
        <w:tc>
          <w:tcPr>
            <w:tcW w:w="878" w:type="pct"/>
            <w:tcBorders>
              <w:top w:val="single" w:sz="4" w:space="0" w:color="auto"/>
              <w:left w:val="single" w:sz="4" w:space="0" w:color="auto"/>
              <w:bottom w:val="single" w:sz="4" w:space="0" w:color="auto"/>
              <w:right w:val="single" w:sz="4" w:space="0" w:color="auto"/>
            </w:tcBorders>
            <w:shd w:val="clear" w:color="auto" w:fill="D9D9D9"/>
            <w:vAlign w:val="center"/>
          </w:tcPr>
          <w:p w14:paraId="4A46D4AB" w14:textId="77777777" w:rsidR="00D75351" w:rsidRPr="008748B2" w:rsidRDefault="00D75351" w:rsidP="001C0019">
            <w:pPr>
              <w:widowControl w:val="0"/>
              <w:adjustRightInd w:val="0"/>
              <w:ind w:left="0" w:right="20"/>
              <w:jc w:val="center"/>
              <w:rPr>
                <w:rFonts w:ascii="Bookman Old Style" w:hAnsi="Bookman Old Style" w:cs="Arial"/>
                <w:b/>
                <w:bCs/>
                <w:sz w:val="20"/>
                <w:szCs w:val="20"/>
              </w:rPr>
            </w:pPr>
            <w:r w:rsidRPr="008748B2">
              <w:rPr>
                <w:rFonts w:ascii="Bookman Old Style" w:hAnsi="Bookman Old Style" w:cs="Arial"/>
                <w:b/>
                <w:bCs/>
                <w:sz w:val="20"/>
                <w:szCs w:val="20"/>
              </w:rPr>
              <w:t>IE</w:t>
            </w:r>
          </w:p>
        </w:tc>
        <w:tc>
          <w:tcPr>
            <w:tcW w:w="878" w:type="pct"/>
            <w:tcBorders>
              <w:top w:val="single" w:sz="4" w:space="0" w:color="auto"/>
              <w:left w:val="single" w:sz="4" w:space="0" w:color="auto"/>
              <w:bottom w:val="single" w:sz="4" w:space="0" w:color="auto"/>
              <w:right w:val="single" w:sz="4" w:space="0" w:color="auto"/>
            </w:tcBorders>
            <w:shd w:val="clear" w:color="auto" w:fill="D9D9D9"/>
            <w:vAlign w:val="center"/>
          </w:tcPr>
          <w:p w14:paraId="1A5970C6" w14:textId="77777777" w:rsidR="00D75351" w:rsidRPr="008748B2" w:rsidRDefault="00D75351" w:rsidP="001C0019">
            <w:pPr>
              <w:widowControl w:val="0"/>
              <w:adjustRightInd w:val="0"/>
              <w:ind w:left="0" w:right="20"/>
              <w:jc w:val="center"/>
              <w:rPr>
                <w:rFonts w:ascii="Bookman Old Style" w:hAnsi="Bookman Old Style" w:cs="Arial"/>
                <w:b/>
                <w:bCs/>
                <w:sz w:val="20"/>
                <w:szCs w:val="20"/>
              </w:rPr>
            </w:pPr>
            <w:r w:rsidRPr="008748B2">
              <w:rPr>
                <w:rFonts w:ascii="Bookman Old Style" w:hAnsi="Bookman Old Style" w:cs="Arial"/>
                <w:b/>
                <w:bCs/>
                <w:sz w:val="20"/>
                <w:szCs w:val="20"/>
              </w:rPr>
              <w:t>IPE</w:t>
            </w:r>
          </w:p>
        </w:tc>
        <w:tc>
          <w:tcPr>
            <w:tcW w:w="878" w:type="pct"/>
            <w:tcBorders>
              <w:top w:val="single" w:sz="4" w:space="0" w:color="auto"/>
              <w:left w:val="single" w:sz="4" w:space="0" w:color="auto"/>
              <w:bottom w:val="single" w:sz="4" w:space="0" w:color="auto"/>
              <w:right w:val="single" w:sz="4" w:space="0" w:color="auto"/>
            </w:tcBorders>
            <w:shd w:val="clear" w:color="auto" w:fill="D9D9D9"/>
            <w:vAlign w:val="center"/>
          </w:tcPr>
          <w:p w14:paraId="74482ECC" w14:textId="77777777" w:rsidR="00D75351" w:rsidRPr="008748B2" w:rsidRDefault="00D75351" w:rsidP="001C0019">
            <w:pPr>
              <w:widowControl w:val="0"/>
              <w:adjustRightInd w:val="0"/>
              <w:ind w:left="0" w:right="20"/>
              <w:jc w:val="center"/>
              <w:rPr>
                <w:rFonts w:ascii="Bookman Old Style" w:hAnsi="Bookman Old Style" w:cs="Arial"/>
                <w:b/>
                <w:bCs/>
                <w:sz w:val="20"/>
                <w:szCs w:val="20"/>
              </w:rPr>
            </w:pPr>
            <w:r w:rsidRPr="008748B2">
              <w:rPr>
                <w:rFonts w:ascii="Bookman Old Style" w:hAnsi="Bookman Old Style" w:cs="Arial"/>
                <w:b/>
                <w:bCs/>
                <w:sz w:val="20"/>
                <w:szCs w:val="20"/>
              </w:rPr>
              <w:t>INPE</w:t>
            </w:r>
          </w:p>
        </w:tc>
        <w:tc>
          <w:tcPr>
            <w:tcW w:w="8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384445" w14:textId="77777777" w:rsidR="00D75351" w:rsidRPr="008748B2" w:rsidRDefault="00D75351" w:rsidP="001C0019">
            <w:pPr>
              <w:widowControl w:val="0"/>
              <w:adjustRightInd w:val="0"/>
              <w:ind w:left="0" w:right="20"/>
              <w:jc w:val="center"/>
              <w:rPr>
                <w:rFonts w:ascii="Bookman Old Style" w:hAnsi="Bookman Old Style" w:cs="Arial"/>
                <w:b/>
                <w:bCs/>
                <w:sz w:val="20"/>
                <w:szCs w:val="20"/>
              </w:rPr>
            </w:pPr>
            <w:r w:rsidRPr="008748B2">
              <w:rPr>
                <w:rFonts w:ascii="Bookman Old Style" w:hAnsi="Bookman Old Style" w:cs="Arial"/>
                <w:b/>
                <w:bCs/>
                <w:sz w:val="20"/>
                <w:szCs w:val="20"/>
              </w:rPr>
              <w:t>IPNI</w:t>
            </w:r>
          </w:p>
        </w:tc>
        <w:tc>
          <w:tcPr>
            <w:tcW w:w="8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9FBDCB" w14:textId="77777777" w:rsidR="00D75351" w:rsidRPr="008748B2" w:rsidRDefault="00D75351" w:rsidP="001C0019">
            <w:pPr>
              <w:widowControl w:val="0"/>
              <w:adjustRightInd w:val="0"/>
              <w:ind w:left="0" w:right="20"/>
              <w:jc w:val="center"/>
              <w:rPr>
                <w:rFonts w:ascii="Bookman Old Style" w:hAnsi="Bookman Old Style" w:cs="Arial"/>
                <w:b/>
                <w:bCs/>
                <w:sz w:val="20"/>
                <w:szCs w:val="20"/>
              </w:rPr>
            </w:pPr>
            <w:r w:rsidRPr="008748B2">
              <w:rPr>
                <w:rFonts w:ascii="Bookman Old Style" w:hAnsi="Bookman Old Style" w:cs="Arial"/>
                <w:b/>
                <w:bCs/>
                <w:sz w:val="20"/>
                <w:szCs w:val="20"/>
              </w:rPr>
              <w:t>IRAE</w:t>
            </w:r>
          </w:p>
        </w:tc>
      </w:tr>
      <w:tr w:rsidR="00D75351" w:rsidRPr="001954E9" w14:paraId="6EE3E9CA" w14:textId="77777777" w:rsidTr="00A566CF">
        <w:trPr>
          <w:trHeight w:val="489"/>
          <w:jc w:val="center"/>
        </w:trPr>
        <w:tc>
          <w:tcPr>
            <w:tcW w:w="610" w:type="pct"/>
            <w:tcBorders>
              <w:top w:val="single" w:sz="4" w:space="0" w:color="auto"/>
              <w:left w:val="single" w:sz="4" w:space="0" w:color="auto"/>
              <w:bottom w:val="single" w:sz="4" w:space="0" w:color="auto"/>
              <w:right w:val="single" w:sz="4" w:space="0" w:color="auto"/>
            </w:tcBorders>
            <w:vAlign w:val="center"/>
          </w:tcPr>
          <w:p w14:paraId="35E2A41B" w14:textId="77777777" w:rsidR="00D75351" w:rsidRDefault="00D75351" w:rsidP="00D75351">
            <w:pPr>
              <w:ind w:left="-80"/>
              <w:jc w:val="center"/>
              <w:rPr>
                <w:rFonts w:ascii="Bookman Old Style" w:eastAsia="Arial Unicode MS" w:hAnsi="Bookman Old Style" w:cs="Arial"/>
                <w:sz w:val="20"/>
                <w:szCs w:val="20"/>
              </w:rPr>
            </w:pPr>
            <w:r w:rsidRPr="008748B2">
              <w:rPr>
                <w:rFonts w:ascii="Bookman Old Style" w:eastAsia="Arial Unicode MS" w:hAnsi="Bookman Old Style" w:cs="Arial"/>
                <w:sz w:val="20"/>
                <w:szCs w:val="20"/>
              </w:rPr>
              <w:t>Costo</w:t>
            </w:r>
          </w:p>
          <w:p w14:paraId="52BE6A49" w14:textId="77777777" w:rsidR="00D75351" w:rsidRPr="008748B2" w:rsidRDefault="00D75351" w:rsidP="00D75351">
            <w:pPr>
              <w:ind w:left="-80"/>
              <w:jc w:val="center"/>
              <w:rPr>
                <w:rFonts w:ascii="Bookman Old Style" w:eastAsia="Arial Unicode MS" w:hAnsi="Bookman Old Style" w:cs="Arial"/>
                <w:sz w:val="20"/>
                <w:szCs w:val="20"/>
              </w:rPr>
            </w:pPr>
            <w:r w:rsidRPr="008748B2">
              <w:rPr>
                <w:rFonts w:ascii="Bookman Old Style" w:eastAsia="Arial Unicode MS" w:hAnsi="Bookman Old Style" w:cs="Arial"/>
                <w:sz w:val="20"/>
                <w:szCs w:val="20"/>
              </w:rPr>
              <w:t xml:space="preserve">($ dic </w:t>
            </w:r>
            <w:r>
              <w:rPr>
                <w:rFonts w:ascii="Bookman Old Style" w:eastAsia="Arial Unicode MS" w:hAnsi="Bookman Old Style" w:cs="Arial"/>
                <w:sz w:val="20"/>
                <w:szCs w:val="20"/>
              </w:rPr>
              <w:t>201</w:t>
            </w:r>
            <w:r w:rsidRPr="008748B2">
              <w:rPr>
                <w:rFonts w:ascii="Bookman Old Style" w:eastAsia="Arial Unicode MS" w:hAnsi="Bookman Old Style" w:cs="Arial"/>
                <w:sz w:val="20"/>
                <w:szCs w:val="20"/>
              </w:rPr>
              <w:t>4)</w:t>
            </w:r>
          </w:p>
        </w:tc>
        <w:tc>
          <w:tcPr>
            <w:tcW w:w="878" w:type="pct"/>
            <w:tcBorders>
              <w:top w:val="single" w:sz="4" w:space="0" w:color="auto"/>
              <w:left w:val="single" w:sz="4" w:space="0" w:color="auto"/>
              <w:bottom w:val="single" w:sz="4" w:space="0" w:color="auto"/>
              <w:right w:val="single" w:sz="4" w:space="0" w:color="auto"/>
            </w:tcBorders>
            <w:vAlign w:val="center"/>
          </w:tcPr>
          <w:p w14:paraId="6E00617C" w14:textId="2946051D" w:rsidR="00D75351" w:rsidRPr="00A566CF" w:rsidRDefault="002C6C3C" w:rsidP="00D75351">
            <w:pPr>
              <w:ind w:left="-74"/>
              <w:jc w:val="center"/>
              <w:rPr>
                <w:rFonts w:ascii="Bookman Old Style" w:eastAsia="Arial Unicode MS" w:hAnsi="Bookman Old Style" w:cs="Arial"/>
                <w:sz w:val="18"/>
                <w:szCs w:val="18"/>
              </w:rPr>
            </w:pPr>
            <w:r w:rsidRPr="00A566CF">
              <w:rPr>
                <w:rFonts w:ascii="Bookman Old Style" w:eastAsia="Arial Unicode MS" w:hAnsi="Bookman Old Style" w:cs="Arial"/>
                <w:sz w:val="18"/>
                <w:szCs w:val="18"/>
              </w:rPr>
              <w:t>227.830.047.030</w:t>
            </w:r>
          </w:p>
        </w:tc>
        <w:tc>
          <w:tcPr>
            <w:tcW w:w="878" w:type="pct"/>
            <w:tcBorders>
              <w:top w:val="single" w:sz="4" w:space="0" w:color="auto"/>
              <w:left w:val="single" w:sz="4" w:space="0" w:color="auto"/>
              <w:bottom w:val="single" w:sz="4" w:space="0" w:color="auto"/>
              <w:right w:val="single" w:sz="4" w:space="0" w:color="auto"/>
            </w:tcBorders>
            <w:vAlign w:val="center"/>
          </w:tcPr>
          <w:p w14:paraId="1FA8D2A0" w14:textId="7E3EFFC6" w:rsidR="00D75351" w:rsidRPr="00A566CF" w:rsidRDefault="002C6C3C" w:rsidP="00D75351">
            <w:pPr>
              <w:ind w:left="-74"/>
              <w:jc w:val="center"/>
              <w:rPr>
                <w:rFonts w:ascii="Bookman Old Style" w:eastAsia="Arial Unicode MS" w:hAnsi="Bookman Old Style" w:cs="Arial"/>
                <w:sz w:val="18"/>
                <w:szCs w:val="18"/>
              </w:rPr>
            </w:pPr>
            <w:r w:rsidRPr="00A566CF">
              <w:rPr>
                <w:rFonts w:ascii="Bookman Old Style" w:eastAsia="Arial Unicode MS" w:hAnsi="Bookman Old Style" w:cs="Arial"/>
                <w:sz w:val="18"/>
                <w:szCs w:val="18"/>
              </w:rPr>
              <w:t>28.775.819.730</w:t>
            </w:r>
          </w:p>
        </w:tc>
        <w:tc>
          <w:tcPr>
            <w:tcW w:w="878" w:type="pct"/>
            <w:tcBorders>
              <w:top w:val="single" w:sz="4" w:space="0" w:color="auto"/>
              <w:left w:val="single" w:sz="4" w:space="0" w:color="auto"/>
              <w:bottom w:val="single" w:sz="4" w:space="0" w:color="auto"/>
              <w:right w:val="single" w:sz="4" w:space="0" w:color="auto"/>
            </w:tcBorders>
            <w:vAlign w:val="center"/>
          </w:tcPr>
          <w:p w14:paraId="2AA51247" w14:textId="51E751C1" w:rsidR="00D75351" w:rsidRPr="00A566CF" w:rsidRDefault="002C6C3C" w:rsidP="00D75351">
            <w:pPr>
              <w:ind w:left="-74"/>
              <w:jc w:val="center"/>
              <w:rPr>
                <w:rFonts w:ascii="Bookman Old Style" w:eastAsia="Arial Unicode MS" w:hAnsi="Bookman Old Style" w:cs="Arial"/>
                <w:sz w:val="18"/>
                <w:szCs w:val="18"/>
              </w:rPr>
            </w:pPr>
            <w:r w:rsidRPr="00A566CF">
              <w:rPr>
                <w:rFonts w:ascii="Bookman Old Style" w:eastAsia="Arial Unicode MS" w:hAnsi="Bookman Old Style" w:cs="Arial"/>
                <w:sz w:val="18"/>
                <w:szCs w:val="18"/>
              </w:rPr>
              <w:t>158.609.345.266</w:t>
            </w:r>
          </w:p>
        </w:tc>
        <w:tc>
          <w:tcPr>
            <w:tcW w:w="878" w:type="pct"/>
            <w:tcBorders>
              <w:top w:val="single" w:sz="4" w:space="0" w:color="auto"/>
              <w:left w:val="single" w:sz="4" w:space="0" w:color="auto"/>
              <w:bottom w:val="single" w:sz="4" w:space="0" w:color="auto"/>
              <w:right w:val="single" w:sz="4" w:space="0" w:color="auto"/>
            </w:tcBorders>
            <w:vAlign w:val="center"/>
          </w:tcPr>
          <w:p w14:paraId="19BAF294" w14:textId="323838A6" w:rsidR="00D75351" w:rsidRPr="00A566CF" w:rsidRDefault="002C6C3C" w:rsidP="00D75351">
            <w:pPr>
              <w:ind w:left="-74"/>
              <w:jc w:val="center"/>
              <w:rPr>
                <w:rFonts w:ascii="Bookman Old Style" w:eastAsia="Arial Unicode MS" w:hAnsi="Bookman Old Style" w:cs="Arial"/>
                <w:sz w:val="18"/>
                <w:szCs w:val="18"/>
              </w:rPr>
            </w:pPr>
            <w:r w:rsidRPr="00A566CF">
              <w:rPr>
                <w:rFonts w:ascii="Bookman Old Style" w:eastAsia="Arial Unicode MS" w:hAnsi="Bookman Old Style" w:cs="Arial"/>
                <w:sz w:val="18"/>
                <w:szCs w:val="18"/>
              </w:rPr>
              <w:t>-</w:t>
            </w:r>
          </w:p>
        </w:tc>
        <w:tc>
          <w:tcPr>
            <w:tcW w:w="878" w:type="pct"/>
            <w:tcBorders>
              <w:top w:val="single" w:sz="4" w:space="0" w:color="auto"/>
              <w:left w:val="single" w:sz="4" w:space="0" w:color="auto"/>
              <w:bottom w:val="single" w:sz="4" w:space="0" w:color="auto"/>
              <w:right w:val="single" w:sz="4" w:space="0" w:color="auto"/>
            </w:tcBorders>
            <w:vAlign w:val="center"/>
          </w:tcPr>
          <w:p w14:paraId="33F8E7DD" w14:textId="31E2027C" w:rsidR="00D75351" w:rsidRPr="00A566CF" w:rsidRDefault="007C3943" w:rsidP="00D75351">
            <w:pPr>
              <w:ind w:left="-70"/>
              <w:jc w:val="center"/>
              <w:rPr>
                <w:sz w:val="18"/>
                <w:szCs w:val="18"/>
              </w:rPr>
            </w:pPr>
            <w:r w:rsidRPr="00A566CF">
              <w:rPr>
                <w:rFonts w:ascii="Bookman Old Style" w:hAnsi="Bookman Old Style" w:cs="Arial"/>
                <w:iCs/>
                <w:sz w:val="18"/>
                <w:szCs w:val="18"/>
              </w:rPr>
              <w:t>8.161.512.323</w:t>
            </w:r>
          </w:p>
        </w:tc>
      </w:tr>
    </w:tbl>
    <w:p w14:paraId="0F664EA8" w14:textId="77777777" w:rsidR="00526A24" w:rsidRPr="0085784B" w:rsidRDefault="00526A24" w:rsidP="00526A24">
      <w:pPr>
        <w:spacing w:after="200"/>
        <w:ind w:left="851" w:right="-91" w:hanging="851"/>
        <w:contextualSpacing/>
        <w:jc w:val="both"/>
        <w:rPr>
          <w:rFonts w:ascii="Bookman Old Style" w:hAnsi="Bookman Old Style" w:cs="Arial"/>
          <w:sz w:val="18"/>
        </w:rPr>
      </w:pPr>
      <w:r w:rsidRPr="0085784B">
        <w:rPr>
          <w:rFonts w:ascii="Bookman Old Style" w:hAnsi="Bookman Old Style" w:cs="Arial"/>
          <w:sz w:val="18"/>
        </w:rPr>
        <w:t>Cifras en pesos del 31 de diciembre de 2014</w:t>
      </w:r>
    </w:p>
    <w:p w14:paraId="62E44AE3" w14:textId="77777777" w:rsidR="00526A24" w:rsidRPr="00391F08" w:rsidRDefault="00526A24" w:rsidP="00526A24">
      <w:pPr>
        <w:pStyle w:val="Prrafodelista"/>
        <w:keepNext/>
        <w:numPr>
          <w:ilvl w:val="1"/>
          <w:numId w:val="35"/>
        </w:numPr>
        <w:spacing w:before="240" w:after="240"/>
        <w:ind w:left="709" w:right="-91" w:hanging="709"/>
        <w:contextualSpacing/>
        <w:jc w:val="both"/>
        <w:rPr>
          <w:rFonts w:ascii="Bookman Old Style" w:eastAsia="Calibri" w:hAnsi="Bookman Old Style" w:cs="Arial"/>
          <w:b/>
          <w:sz w:val="24"/>
          <w:szCs w:val="24"/>
          <w:lang w:eastAsia="en-US"/>
        </w:rPr>
      </w:pPr>
      <w:r w:rsidRPr="00391F08">
        <w:rPr>
          <w:rFonts w:ascii="Bookman Old Style" w:eastAsia="Calibri" w:hAnsi="Bookman Old Style" w:cs="Arial"/>
          <w:b/>
          <w:sz w:val="24"/>
          <w:szCs w:val="24"/>
          <w:lang w:eastAsia="en-US"/>
        </w:rPr>
        <w:t>Otros Activos</w:t>
      </w:r>
    </w:p>
    <w:p w14:paraId="6B19C7B8" w14:textId="77777777" w:rsidR="00526A24" w:rsidRPr="007068B3" w:rsidRDefault="00526A24" w:rsidP="00526A24">
      <w:pPr>
        <w:numPr>
          <w:ilvl w:val="12"/>
          <w:numId w:val="0"/>
        </w:numPr>
        <w:spacing w:after="200"/>
        <w:jc w:val="both"/>
        <w:rPr>
          <w:rFonts w:ascii="Bookman Old Style" w:eastAsia="Calibri" w:hAnsi="Bookman Old Style" w:cs="Arial"/>
          <w:lang w:eastAsia="en-US"/>
        </w:rPr>
      </w:pPr>
      <w:r w:rsidRPr="007068B3">
        <w:rPr>
          <w:rFonts w:ascii="Bookman Old Style" w:eastAsia="Calibri" w:hAnsi="Bookman Old Style" w:cs="Arial"/>
          <w:lang w:eastAsia="en-US"/>
        </w:rPr>
        <w:t>Corresponden a activos asociados a las actividades de distribución como: maquinaria y equipos (</w:t>
      </w:r>
      <w:r w:rsidRPr="007068B3">
        <w:rPr>
          <w:rFonts w:ascii="Bookman Old Style" w:eastAsia="Calibri" w:hAnsi="Bookman Old Style" w:cs="Arial"/>
          <w:spacing w:val="-4"/>
          <w:lang w:val="es-CO" w:eastAsia="en-US"/>
        </w:rPr>
        <w:t>vehículos, herramientas, etc</w:t>
      </w:r>
      <w:r w:rsidRPr="007068B3">
        <w:rPr>
          <w:rFonts w:ascii="Bookman Old Style" w:eastAsia="Calibri" w:hAnsi="Bookman Old Style" w:cs="Arial"/>
          <w:lang w:eastAsia="en-US"/>
        </w:rPr>
        <w:t xml:space="preserve">), muebles, equipos de cómputo y de comunicación y sistemas de información. </w:t>
      </w:r>
    </w:p>
    <w:p w14:paraId="1FC48501" w14:textId="77777777" w:rsidR="00AF6229" w:rsidRDefault="00526A24" w:rsidP="00526A24">
      <w:pPr>
        <w:numPr>
          <w:ilvl w:val="12"/>
          <w:numId w:val="0"/>
        </w:numPr>
        <w:spacing w:after="200"/>
        <w:jc w:val="both"/>
        <w:rPr>
          <w:rFonts w:ascii="Bookman Old Style" w:eastAsia="Calibri" w:hAnsi="Bookman Old Style" w:cs="Arial"/>
          <w:lang w:eastAsia="en-US"/>
        </w:rPr>
      </w:pPr>
      <w:r w:rsidRPr="007068B3">
        <w:rPr>
          <w:rFonts w:ascii="Bookman Old Style" w:eastAsia="Calibri" w:hAnsi="Bookman Old Style" w:cs="Arial"/>
          <w:lang w:eastAsia="en-US"/>
        </w:rPr>
        <w:t>El monto</w:t>
      </w:r>
      <w:r>
        <w:rPr>
          <w:rFonts w:ascii="Bookman Old Style" w:eastAsia="Calibri" w:hAnsi="Bookman Old Style" w:cs="Arial"/>
          <w:lang w:eastAsia="en-US"/>
        </w:rPr>
        <w:t xml:space="preserve"> de los Otros Activos reportado</w:t>
      </w:r>
      <w:r w:rsidRPr="007068B3">
        <w:rPr>
          <w:rFonts w:ascii="Bookman Old Style" w:eastAsia="Calibri" w:hAnsi="Bookman Old Style" w:cs="Arial"/>
          <w:lang w:eastAsia="en-US"/>
        </w:rPr>
        <w:t xml:space="preserve"> por la empresa</w:t>
      </w:r>
      <w:r>
        <w:rPr>
          <w:rFonts w:ascii="Bookman Old Style" w:eastAsia="Calibri" w:hAnsi="Bookman Old Style" w:cs="Arial"/>
          <w:lang w:eastAsia="en-US"/>
        </w:rPr>
        <w:t>,</w:t>
      </w:r>
      <w:r w:rsidRPr="007068B3">
        <w:rPr>
          <w:rFonts w:ascii="Bookman Old Style" w:eastAsia="Calibri" w:hAnsi="Bookman Old Style" w:cs="Arial"/>
          <w:lang w:eastAsia="en-US"/>
        </w:rPr>
        <w:t xml:space="preserve"> tanto en Inversión Existente como en Programa de Nuevas Inversiones</w:t>
      </w:r>
      <w:r>
        <w:rPr>
          <w:rFonts w:ascii="Bookman Old Style" w:eastAsia="Calibri" w:hAnsi="Bookman Old Style" w:cs="Arial"/>
          <w:lang w:eastAsia="en-US"/>
        </w:rPr>
        <w:t>,</w:t>
      </w:r>
      <w:r w:rsidRPr="007068B3">
        <w:rPr>
          <w:rFonts w:ascii="Bookman Old Style" w:eastAsia="Calibri" w:hAnsi="Bookman Old Style" w:cs="Arial"/>
          <w:lang w:eastAsia="en-US"/>
        </w:rPr>
        <w:t xml:space="preserve"> no podrá ser superior al monto de la inversión en Activos Inherentes a la operación por el porcentaje </w:t>
      </w:r>
      <w:r>
        <w:rPr>
          <w:rFonts w:ascii="Bookman Old Style" w:eastAsia="Calibri" w:hAnsi="Bookman Old Style" w:cs="Arial"/>
          <w:lang w:eastAsia="en-US"/>
        </w:rPr>
        <w:t>de Otros Activos eficiente.</w:t>
      </w:r>
    </w:p>
    <w:p w14:paraId="202AEA65" w14:textId="4345266F" w:rsidR="00AF6229" w:rsidRPr="001954E9" w:rsidRDefault="00AF6229" w:rsidP="00006560">
      <w:pPr>
        <w:numPr>
          <w:ilvl w:val="12"/>
          <w:numId w:val="0"/>
        </w:numPr>
        <w:spacing w:after="200"/>
        <w:jc w:val="both"/>
        <w:rPr>
          <w:rFonts w:ascii="Bookman Old Style" w:eastAsia="Calibri" w:hAnsi="Bookman Old Style" w:cs="Arial"/>
          <w:lang w:eastAsia="en-US"/>
        </w:rPr>
      </w:pPr>
      <w:r>
        <w:rPr>
          <w:rFonts w:ascii="Bookman Old Style" w:eastAsia="Calibri" w:hAnsi="Bookman Old Style" w:cs="Arial"/>
          <w:lang w:eastAsia="en-US"/>
        </w:rPr>
        <w:t>El porcentaje de Otros Activos eficiente</w:t>
      </w:r>
      <w:r w:rsidR="00526A24">
        <w:rPr>
          <w:rFonts w:ascii="Bookman Old Style" w:eastAsia="Calibri" w:hAnsi="Bookman Old Style" w:cs="Arial"/>
          <w:lang w:eastAsia="en-US"/>
        </w:rPr>
        <w:t xml:space="preserve"> </w:t>
      </w:r>
      <w:r w:rsidR="00526A24" w:rsidRPr="00AC7842">
        <w:rPr>
          <w:rFonts w:ascii="Bookman Old Style" w:hAnsi="Bookman Old Style" w:cs="Helv"/>
          <w:color w:val="000000"/>
          <w:lang w:val="es-CO" w:eastAsia="es-CO"/>
        </w:rPr>
        <w:t xml:space="preserve">se estimará de acuerdo con el </w:t>
      </w:r>
      <w:r w:rsidR="00B721B6">
        <w:rPr>
          <w:rFonts w:ascii="Bookman Old Style" w:hAnsi="Bookman Old Style" w:cs="Helv"/>
          <w:color w:val="000000"/>
          <w:lang w:val="es-CO" w:eastAsia="es-CO"/>
        </w:rPr>
        <w:t>procedimiento que se describe</w:t>
      </w:r>
      <w:r>
        <w:rPr>
          <w:rFonts w:ascii="Bookman Old Style" w:hAnsi="Bookman Old Style" w:cs="Helv"/>
          <w:color w:val="000000"/>
          <w:lang w:val="es-CO" w:eastAsia="es-CO"/>
        </w:rPr>
        <w:t xml:space="preserve"> a continuación, y el cual tiene como fin</w:t>
      </w:r>
      <w:r>
        <w:rPr>
          <w:rFonts w:ascii="Bookman Old Style" w:eastAsia="Calibri" w:hAnsi="Bookman Old Style" w:cs="Arial"/>
          <w:lang w:eastAsia="en-US"/>
        </w:rPr>
        <w:t xml:space="preserve"> li</w:t>
      </w:r>
      <w:r w:rsidRPr="001954E9">
        <w:rPr>
          <w:rFonts w:ascii="Bookman Old Style" w:eastAsia="Calibri" w:hAnsi="Bookman Old Style" w:cs="Arial"/>
          <w:lang w:eastAsia="en-US"/>
        </w:rPr>
        <w:t>mitar que dentro de los cargos aprobados se traslade la gestión ineficiente de los agentes, en particular con la posibilidad de incorporar inversiones que no se encuentren relacionados con la prestación del servicio público domiciliario y en este caso, la actividad de distribución de gas combustible garantiza</w:t>
      </w:r>
      <w:r>
        <w:rPr>
          <w:rFonts w:ascii="Bookman Old Style" w:eastAsia="Calibri" w:hAnsi="Bookman Old Style" w:cs="Arial"/>
          <w:lang w:eastAsia="en-US"/>
        </w:rPr>
        <w:t>ndo</w:t>
      </w:r>
      <w:r w:rsidRPr="001954E9">
        <w:rPr>
          <w:rFonts w:ascii="Bookman Old Style" w:eastAsia="Calibri" w:hAnsi="Bookman Old Style" w:cs="Arial"/>
          <w:lang w:eastAsia="en-US"/>
        </w:rPr>
        <w:t xml:space="preserve"> que la decisión que apruebe los cargos se haga atendiendo parámetros de eficiencia, atendiendo motivos comprobables en el marco de la Ley 142 de 1994.</w:t>
      </w:r>
    </w:p>
    <w:p w14:paraId="6BF363CC" w14:textId="2FA34DF7" w:rsidR="00526A24" w:rsidRPr="00AC7842" w:rsidRDefault="00526A24" w:rsidP="00526A24">
      <w:pPr>
        <w:pStyle w:val="Prrafodelista"/>
        <w:spacing w:before="240" w:after="240"/>
        <w:ind w:left="0"/>
        <w:jc w:val="both"/>
        <w:rPr>
          <w:rFonts w:ascii="Bookman Old Style" w:hAnsi="Bookman Old Style"/>
          <w:sz w:val="24"/>
          <w:szCs w:val="24"/>
          <w:lang w:eastAsia="es-CO"/>
        </w:rPr>
      </w:pPr>
      <w:r w:rsidRPr="00006560">
        <w:rPr>
          <w:rFonts w:ascii="Bookman Old Style" w:hAnsi="Bookman Old Style"/>
          <w:sz w:val="24"/>
          <w:szCs w:val="24"/>
          <w:lang w:eastAsia="es-CO"/>
        </w:rPr>
        <w:t>Para el me</w:t>
      </w:r>
      <w:r w:rsidRPr="00006560">
        <w:rPr>
          <w:rFonts w:ascii="Bookman Old Style" w:hAnsi="Bookman Old Style"/>
          <w:sz w:val="24"/>
          <w:szCs w:val="24"/>
          <w:lang w:val="es-ES_tradnl"/>
        </w:rPr>
        <w:t xml:space="preserve">rcado relevante de distribución para el siguiente período tarifario descrito en el numeral </w:t>
      </w:r>
      <w:r w:rsidRPr="00A566CF">
        <w:rPr>
          <w:rFonts w:ascii="Bookman Old Style" w:hAnsi="Bookman Old Style"/>
          <w:sz w:val="24"/>
          <w:szCs w:val="24"/>
          <w:lang w:val="es-ES_tradnl"/>
        </w:rPr>
        <w:t>7.1,</w:t>
      </w:r>
      <w:r w:rsidRPr="009E436A">
        <w:rPr>
          <w:rFonts w:ascii="Bookman Old Style" w:hAnsi="Bookman Old Style"/>
          <w:sz w:val="24"/>
          <w:szCs w:val="24"/>
          <w:lang w:val="es-ES_tradnl"/>
        </w:rPr>
        <w:t xml:space="preserve"> el</w:t>
      </w:r>
      <w:r w:rsidRPr="00006560">
        <w:rPr>
          <w:rFonts w:ascii="Bookman Old Style" w:hAnsi="Bookman Old Style"/>
          <w:sz w:val="24"/>
          <w:szCs w:val="24"/>
          <w:lang w:val="es-ES_tradnl"/>
        </w:rPr>
        <w:t xml:space="preserve"> cual constituye </w:t>
      </w:r>
      <w:r w:rsidR="009E436A">
        <w:rPr>
          <w:rFonts w:ascii="Bookman Old Style" w:hAnsi="Bookman Old Style"/>
          <w:sz w:val="24"/>
          <w:szCs w:val="24"/>
          <w:lang w:val="es-ES_tradnl"/>
        </w:rPr>
        <w:t>una agregación de mercados existentes</w:t>
      </w:r>
      <w:r w:rsidRPr="00006560">
        <w:rPr>
          <w:rFonts w:ascii="Bookman Old Style" w:hAnsi="Bookman Old Style"/>
          <w:sz w:val="24"/>
          <w:szCs w:val="24"/>
          <w:lang w:val="es-ES_tradnl"/>
        </w:rPr>
        <w:t>,</w:t>
      </w:r>
      <w:r w:rsidRPr="00AF6229">
        <w:rPr>
          <w:rFonts w:ascii="Bookman Old Style" w:hAnsi="Bookman Old Style"/>
          <w:sz w:val="24"/>
          <w:szCs w:val="24"/>
          <w:lang w:eastAsia="es-CO"/>
        </w:rPr>
        <w:t xml:space="preserve"> se toma la información </w:t>
      </w:r>
      <w:r>
        <w:rPr>
          <w:rFonts w:ascii="Bookman Old Style" w:hAnsi="Bookman Old Style"/>
          <w:sz w:val="24"/>
          <w:szCs w:val="24"/>
          <w:lang w:eastAsia="es-CO"/>
        </w:rPr>
        <w:t xml:space="preserve">de Otros Activos </w:t>
      </w:r>
      <w:r w:rsidRPr="00AC7842">
        <w:rPr>
          <w:rFonts w:ascii="Bookman Old Style" w:hAnsi="Bookman Old Style"/>
          <w:sz w:val="24"/>
          <w:szCs w:val="24"/>
          <w:lang w:eastAsia="es-CO"/>
        </w:rPr>
        <w:t xml:space="preserve">reportada por la empresa distribuidora a la CREG </w:t>
      </w:r>
      <w:r>
        <w:rPr>
          <w:rFonts w:ascii="Bookman Old Style" w:hAnsi="Bookman Old Style"/>
          <w:sz w:val="24"/>
          <w:szCs w:val="24"/>
          <w:lang w:eastAsia="es-CO"/>
        </w:rPr>
        <w:t>en</w:t>
      </w:r>
      <w:r w:rsidRPr="00AC7842">
        <w:rPr>
          <w:rFonts w:ascii="Bookman Old Style" w:hAnsi="Bookman Old Style"/>
          <w:sz w:val="24"/>
          <w:szCs w:val="24"/>
          <w:lang w:eastAsia="es-CO"/>
        </w:rPr>
        <w:t xml:space="preserve"> las solicitudes tarifarias </w:t>
      </w:r>
      <w:r>
        <w:rPr>
          <w:rFonts w:ascii="Bookman Old Style" w:hAnsi="Bookman Old Style"/>
          <w:sz w:val="24"/>
          <w:szCs w:val="24"/>
          <w:lang w:eastAsia="es-CO"/>
        </w:rPr>
        <w:t xml:space="preserve">de los mercados que conforman </w:t>
      </w:r>
      <w:r w:rsidRPr="000024C0">
        <w:rPr>
          <w:rFonts w:ascii="Bookman Old Style" w:hAnsi="Bookman Old Style"/>
          <w:sz w:val="24"/>
          <w:szCs w:val="24"/>
          <w:lang w:eastAsia="es-CO"/>
        </w:rPr>
        <w:t>el me</w:t>
      </w:r>
      <w:r w:rsidRPr="000024C0">
        <w:rPr>
          <w:rFonts w:ascii="Bookman Old Style" w:hAnsi="Bookman Old Style"/>
          <w:sz w:val="24"/>
          <w:szCs w:val="24"/>
          <w:lang w:val="es-ES_tradnl"/>
        </w:rPr>
        <w:t>rcado relevante de distribución para el siguiente período tarifario</w:t>
      </w:r>
      <w:r w:rsidRPr="00AC7842">
        <w:rPr>
          <w:rFonts w:ascii="Bookman Old Style" w:hAnsi="Bookman Old Style"/>
          <w:sz w:val="24"/>
          <w:szCs w:val="24"/>
          <w:lang w:eastAsia="es-CO"/>
        </w:rPr>
        <w:t xml:space="preserve"> </w:t>
      </w:r>
      <w:r>
        <w:rPr>
          <w:rFonts w:ascii="Bookman Old Style" w:hAnsi="Bookman Old Style"/>
          <w:sz w:val="24"/>
          <w:szCs w:val="24"/>
          <w:lang w:eastAsia="es-CO"/>
        </w:rPr>
        <w:t xml:space="preserve">y </w:t>
      </w:r>
      <w:r w:rsidRPr="00AC7842">
        <w:rPr>
          <w:rFonts w:ascii="Bookman Old Style" w:hAnsi="Bookman Old Style"/>
          <w:sz w:val="24"/>
          <w:szCs w:val="24"/>
          <w:lang w:eastAsia="es-CO"/>
        </w:rPr>
        <w:t xml:space="preserve">que fueron archivadas conforme lo dispuesto en el artículo 11 de la Resolución CREG 093 de 2016, y con la depuración que pudo realizarse por parte de la CREG o por parte de la empresa como respuesta a comunicaciones particulares y/o a la </w:t>
      </w:r>
      <w:r>
        <w:rPr>
          <w:rFonts w:ascii="Bookman Old Style" w:hAnsi="Bookman Old Style"/>
          <w:sz w:val="24"/>
          <w:szCs w:val="24"/>
          <w:lang w:eastAsia="es-CO"/>
        </w:rPr>
        <w:t>C</w:t>
      </w:r>
      <w:r w:rsidRPr="00AC7842">
        <w:rPr>
          <w:rFonts w:ascii="Bookman Old Style" w:hAnsi="Bookman Old Style"/>
          <w:sz w:val="24"/>
          <w:szCs w:val="24"/>
          <w:lang w:eastAsia="es-CO"/>
        </w:rPr>
        <w:t>ircular CREG 004 de 2017. Esta información corresponde a la del año 2013.</w:t>
      </w:r>
    </w:p>
    <w:p w14:paraId="7348753A" w14:textId="77777777" w:rsidR="00526A24" w:rsidRPr="003D4E4F" w:rsidRDefault="00526A24" w:rsidP="00526A24">
      <w:pPr>
        <w:tabs>
          <w:tab w:val="left" w:pos="0"/>
        </w:tabs>
        <w:spacing w:before="240" w:after="240"/>
        <w:ind w:left="0"/>
        <w:jc w:val="both"/>
        <w:rPr>
          <w:rFonts w:ascii="Bookman Old Style" w:eastAsia="MS Mincho" w:hAnsi="Bookman Old Style" w:cs="Arial"/>
          <w:lang w:val="es-CO" w:eastAsia="en-US"/>
        </w:rPr>
      </w:pPr>
      <w:r w:rsidRPr="003D4E4F">
        <w:rPr>
          <w:rFonts w:ascii="Bookman Old Style" w:eastAsia="MS Mincho" w:hAnsi="Bookman Old Style" w:cs="Arial"/>
          <w:lang w:val="es-CO" w:eastAsia="en-US"/>
        </w:rPr>
        <w:t>Luego se establece</w:t>
      </w:r>
      <w:r>
        <w:rPr>
          <w:rFonts w:ascii="Bookman Old Style" w:eastAsia="MS Mincho" w:hAnsi="Bookman Old Style" w:cs="Arial"/>
          <w:lang w:val="es-CO" w:eastAsia="en-US"/>
        </w:rPr>
        <w:t xml:space="preserve"> </w:t>
      </w:r>
      <w:r w:rsidRPr="003D4E4F">
        <w:rPr>
          <w:rFonts w:ascii="Bookman Old Style" w:eastAsia="MS Mincho" w:hAnsi="Bookman Old Style" w:cs="Arial"/>
          <w:lang w:val="es-CO" w:eastAsia="en-US"/>
        </w:rPr>
        <w:t>el porcentaje de Otros Activos eficiente a reconocer para el mercado relevante de distribución para el siguiente periodo tarifario de acuerdo con la siguiente fórmula:</w:t>
      </w:r>
    </w:p>
    <w:p w14:paraId="3DC63678" w14:textId="1DA99380" w:rsidR="00526A24" w:rsidRPr="00526A24" w:rsidRDefault="0057534B" w:rsidP="00526A24">
      <w:pPr>
        <w:spacing w:before="240" w:after="240"/>
        <w:ind w:left="0" w:right="-93"/>
        <w:jc w:val="center"/>
        <w:rPr>
          <w:rFonts w:ascii="Bookman Old Style" w:eastAsia="MS Mincho" w:hAnsi="Bookman Old Style" w:cs="Arial"/>
          <w:sz w:val="22"/>
          <w:lang w:val="es-ES_tradnl" w:eastAsia="en-US"/>
        </w:rPr>
      </w:pPr>
      <m:oMathPara>
        <m:oMath>
          <m:sSub>
            <m:sSubPr>
              <m:ctrlPr>
                <w:rPr>
                  <w:rFonts w:ascii="Cambria Math" w:eastAsia="MS Mincho" w:hAnsi="Cambria Math" w:cs="Arial"/>
                  <w:i/>
                  <w:sz w:val="22"/>
                  <w:lang w:val="es-ES_tradnl" w:eastAsia="en-US"/>
                </w:rPr>
              </m:ctrlPr>
            </m:sSubPr>
            <m:e>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%OA</m:t>
                  </m:r>
                </m:e>
                <m:sub>
                  <m:r>
                    <m:rPr>
                      <m:sty m:val="p"/>
                    </m:rPr>
                    <w:rPr>
                      <w:rFonts w:ascii="Cambria Math" w:eastAsia="MS Mincho" w:hAnsi="Cambria Math" w:cs="Arial"/>
                      <w:sz w:val="22"/>
                      <w:lang w:val="es-ES_tradnl" w:eastAsia="en-US"/>
                    </w:rPr>
                    <m:t>eficiente</m:t>
                  </m:r>
                </m:sub>
              </m:sSub>
            </m:e>
            <m:sub>
              <m:r>
                <w:rPr>
                  <w:rFonts w:ascii="Cambria Math" w:eastAsia="MS Mincho" w:hAnsi="Cambria Math" w:cs="Arial"/>
                  <w:sz w:val="22"/>
                  <w:lang w:val="es-ES_tradnl" w:eastAsia="en-US"/>
                </w:rPr>
                <m:t>k</m:t>
              </m:r>
            </m:sub>
          </m:sSub>
          <m:r>
            <m:rPr>
              <m:sty m:val="p"/>
            </m:rPr>
            <w:rPr>
              <w:rFonts w:ascii="Cambria Math" w:eastAsia="MS Mincho" w:hAnsi="Cambria Math" w:cs="Arial"/>
              <w:sz w:val="22"/>
              <w:lang w:val="es-ES_tradnl" w:eastAsia="en-US"/>
            </w:rPr>
            <m:t>=Min</m:t>
          </m:r>
          <m:d>
            <m:dPr>
              <m:begChr m:val="{"/>
              <m:endChr m:val="}"/>
              <m:ctrlPr>
                <w:rPr>
                  <w:rFonts w:ascii="Cambria Math" w:eastAsia="MS Mincho" w:hAnsi="Cambria Math" w:cs="Arial"/>
                  <w:sz w:val="22"/>
                  <w:lang w:val="es-ES_tradnl" w:eastAsia="en-US"/>
                </w:rPr>
              </m:ctrlPr>
            </m:dPr>
            <m:e>
              <m:d>
                <m:dPr>
                  <m:ctrlPr>
                    <w:rPr>
                      <w:rFonts w:ascii="Cambria Math" w:eastAsia="MS Mincho" w:hAnsi="Cambria Math" w:cs="Arial"/>
                      <w:sz w:val="22"/>
                      <w:lang w:val="es-ES_tradnl" w:eastAsia="en-US"/>
                    </w:rPr>
                  </m:ctrlPr>
                </m:dPr>
                <m:e>
                  <m:f>
                    <m:fPr>
                      <m:ctrlPr>
                        <w:rPr>
                          <w:rFonts w:ascii="Cambria Math" w:eastAsia="MS Mincho" w:hAnsi="Cambria Math" w:cs="Arial"/>
                          <w:sz w:val="22"/>
                          <w:lang w:val="es-ES_tradnl" w:eastAsia="en-US"/>
                        </w:rPr>
                      </m:ctrlPr>
                    </m:fPr>
                    <m:num>
                      <m:sSub>
                        <m:sSubPr>
                          <m:ctrlPr>
                            <w:rPr>
                              <w:rFonts w:ascii="Cambria Math" w:eastAsia="MS Mincho" w:hAnsi="Cambria Math" w:cs="Arial"/>
                              <w:sz w:val="22"/>
                              <w:lang w:val="es-ES_tradnl" w:eastAsia="en-US"/>
                            </w:rPr>
                          </m:ctrlPr>
                        </m:sSubPr>
                        <m:e>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 OA</m:t>
                              </m:r>
                            </m:e>
                            <m:sub>
                              <m:r>
                                <m:rPr>
                                  <m:sty m:val="p"/>
                                </m:rPr>
                                <w:rPr>
                                  <w:rFonts w:ascii="Cambria Math" w:eastAsia="MS Mincho" w:hAnsi="Cambria Math" w:cs="Arial"/>
                                  <w:sz w:val="22"/>
                                  <w:lang w:val="es-ES_tradnl" w:eastAsia="en-US"/>
                                </w:rPr>
                                <m:t>ryd</m:t>
                              </m:r>
                            </m:sub>
                          </m:sSub>
                        </m:e>
                        <m:sub>
                          <m:r>
                            <w:rPr>
                              <w:rFonts w:ascii="Cambria Math" w:eastAsia="MS Mincho" w:hAnsi="Cambria Math" w:cs="Arial"/>
                              <w:sz w:val="22"/>
                              <w:lang w:val="es-ES_tradnl" w:eastAsia="en-US"/>
                            </w:rPr>
                            <m:t>k</m:t>
                          </m:r>
                        </m:sub>
                      </m:sSub>
                      <m:r>
                        <m:rPr>
                          <m:sty m:val="p"/>
                        </m:rPr>
                        <w:rPr>
                          <w:rFonts w:ascii="Cambria Math" w:eastAsia="MS Mincho" w:hAnsi="Cambria Math" w:cs="Arial"/>
                          <w:sz w:val="22"/>
                          <w:lang w:val="es-ES_tradnl" w:eastAsia="en-US"/>
                        </w:rPr>
                        <m:t>+</m:t>
                      </m:r>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 xml:space="preserve">% </m:t>
                          </m:r>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OA</m:t>
                              </m:r>
                            </m:e>
                            <m:sub>
                              <m:r>
                                <m:rPr>
                                  <m:sty m:val="p"/>
                                </m:rPr>
                                <w:rPr>
                                  <w:rFonts w:ascii="Cambria Math" w:eastAsia="MS Mincho" w:hAnsi="Cambria Math" w:cs="Arial"/>
                                  <w:sz w:val="22"/>
                                  <w:lang w:val="es-ES_tradnl" w:eastAsia="en-US"/>
                                </w:rPr>
                                <m:t>rem</m:t>
                              </m:r>
                            </m:sub>
                          </m:sSub>
                        </m:e>
                        <m:sub>
                          <m:r>
                            <w:rPr>
                              <w:rFonts w:ascii="Cambria Math" w:eastAsia="MS Mincho" w:hAnsi="Cambria Math" w:cs="Arial"/>
                              <w:sz w:val="22"/>
                              <w:lang w:val="es-ES_tradnl" w:eastAsia="en-US"/>
                            </w:rPr>
                            <m:t>k</m:t>
                          </m:r>
                        </m:sub>
                      </m:sSub>
                    </m:num>
                    <m:den>
                      <m:r>
                        <m:rPr>
                          <m:sty m:val="p"/>
                        </m:rPr>
                        <w:rPr>
                          <w:rFonts w:ascii="Cambria Math" w:eastAsia="MS Mincho" w:hAnsi="Cambria Math" w:cs="Arial"/>
                          <w:sz w:val="22"/>
                          <w:lang w:val="es-ES_tradnl" w:eastAsia="en-US"/>
                        </w:rPr>
                        <m:t>2</m:t>
                      </m:r>
                    </m:den>
                  </m:f>
                </m:e>
              </m:d>
              <m:r>
                <m:rPr>
                  <m:sty m:val="p"/>
                </m:rPr>
                <w:rPr>
                  <w:rFonts w:ascii="Cambria Math" w:eastAsia="MS Mincho" w:hAnsi="Cambria Math" w:cs="Arial"/>
                  <w:sz w:val="22"/>
                  <w:lang w:val="es-ES_tradnl" w:eastAsia="en-US"/>
                </w:rPr>
                <m:t xml:space="preserve">; </m:t>
              </m:r>
              <m:d>
                <m:dPr>
                  <m:ctrlPr>
                    <w:rPr>
                      <w:rFonts w:ascii="Cambria Math" w:eastAsia="MS Mincho" w:hAnsi="Cambria Math" w:cs="Arial"/>
                      <w:sz w:val="22"/>
                      <w:lang w:val="es-ES_tradnl" w:eastAsia="en-US"/>
                    </w:rPr>
                  </m:ctrlPr>
                </m:dPr>
                <m:e>
                  <m:sSub>
                    <m:sSubPr>
                      <m:ctrlPr>
                        <w:rPr>
                          <w:rFonts w:ascii="Cambria Math" w:eastAsia="MS Mincho" w:hAnsi="Cambria Math" w:cs="Arial"/>
                          <w:sz w:val="22"/>
                          <w:lang w:val="es-ES_tradnl" w:eastAsia="en-US"/>
                        </w:rPr>
                      </m:ctrlPr>
                    </m:sSubPr>
                    <m:e>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%OA</m:t>
                          </m:r>
                        </m:e>
                        <m:sub>
                          <m:func>
                            <m:funcPr>
                              <m:ctrlPr>
                                <w:rPr>
                                  <w:rFonts w:ascii="Cambria Math" w:eastAsia="MS Mincho" w:hAnsi="Cambria Math" w:cs="Arial"/>
                                  <w:sz w:val="22"/>
                                  <w:lang w:val="es-ES_tradnl" w:eastAsia="en-US"/>
                                </w:rPr>
                              </m:ctrlPr>
                            </m:funcPr>
                            <m:fName>
                              <m:r>
                                <m:rPr>
                                  <m:sty m:val="p"/>
                                </m:rPr>
                                <w:rPr>
                                  <w:rFonts w:ascii="Cambria Math" w:eastAsia="MS Mincho" w:hAnsi="Cambria Math" w:cs="Arial"/>
                                  <w:sz w:val="22"/>
                                  <w:lang w:val="es-ES_tradnl" w:eastAsia="en-US"/>
                                </w:rPr>
                                <m:t>max</m:t>
                              </m:r>
                            </m:fName>
                            <m:e>
                              <m:r>
                                <m:rPr>
                                  <m:sty m:val="p"/>
                                </m:rPr>
                                <w:rPr>
                                  <w:rFonts w:ascii="Cambria Math" w:eastAsia="MS Mincho" w:hAnsi="Cambria Math" w:cs="Arial"/>
                                  <w:sz w:val="22"/>
                                  <w:lang w:val="es-ES_tradnl" w:eastAsia="en-US"/>
                                </w:rPr>
                                <m:t xml:space="preserve"> reconocer</m:t>
                              </m:r>
                            </m:e>
                          </m:func>
                        </m:sub>
                      </m:sSub>
                    </m:e>
                    <m:sub>
                      <m:r>
                        <w:rPr>
                          <w:rFonts w:ascii="Cambria Math" w:eastAsia="MS Mincho" w:hAnsi="Cambria Math" w:cs="Arial"/>
                          <w:sz w:val="22"/>
                          <w:lang w:val="es-ES_tradnl" w:eastAsia="en-US"/>
                        </w:rPr>
                        <m:t>k</m:t>
                      </m:r>
                    </m:sub>
                  </m:sSub>
                </m:e>
              </m:d>
              <m:r>
                <m:rPr>
                  <m:sty m:val="p"/>
                </m:rPr>
                <w:rPr>
                  <w:rFonts w:ascii="Cambria Math" w:eastAsia="MS Mincho" w:hAnsi="Cambria Math" w:cs="Arial"/>
                  <w:sz w:val="22"/>
                  <w:lang w:val="es-ES_tradnl" w:eastAsia="en-US"/>
                </w:rPr>
                <m:t>;</m:t>
              </m:r>
              <m:d>
                <m:dPr>
                  <m:ctrlPr>
                    <w:rPr>
                      <w:rFonts w:ascii="Cambria Math" w:eastAsia="MS Mincho" w:hAnsi="Cambria Math" w:cs="Arial"/>
                      <w:sz w:val="22"/>
                      <w:lang w:val="es-ES_tradnl" w:eastAsia="en-US"/>
                    </w:rPr>
                  </m:ctrlPr>
                </m:dPr>
                <m:e>
                  <m:sSub>
                    <m:sSubPr>
                      <m:ctrlPr>
                        <w:rPr>
                          <w:rFonts w:ascii="Cambria Math" w:eastAsia="MS Mincho" w:hAnsi="Cambria Math" w:cs="Arial"/>
                          <w:sz w:val="22"/>
                          <w:lang w:val="es-ES_tradnl" w:eastAsia="en-US"/>
                        </w:rPr>
                      </m:ctrlPr>
                    </m:sSubPr>
                    <m:e>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 OA</m:t>
                          </m:r>
                        </m:e>
                        <m:sub>
                          <m:r>
                            <m:rPr>
                              <m:sty m:val="p"/>
                            </m:rPr>
                            <w:rPr>
                              <w:rFonts w:ascii="Cambria Math" w:eastAsia="MS Mincho" w:hAnsi="Cambria Math" w:cs="Arial"/>
                              <w:sz w:val="22"/>
                              <w:lang w:val="es-ES_tradnl" w:eastAsia="en-US"/>
                            </w:rPr>
                            <m:t>ryd</m:t>
                          </m:r>
                        </m:sub>
                      </m:sSub>
                    </m:e>
                    <m:sub>
                      <m:r>
                        <w:rPr>
                          <w:rFonts w:ascii="Cambria Math" w:eastAsia="MS Mincho" w:hAnsi="Cambria Math" w:cs="Arial"/>
                          <w:sz w:val="22"/>
                          <w:lang w:val="es-ES_tradnl" w:eastAsia="en-US"/>
                        </w:rPr>
                        <m:t>k</m:t>
                      </m:r>
                    </m:sub>
                  </m:sSub>
                </m:e>
              </m:d>
            </m:e>
          </m:d>
        </m:oMath>
      </m:oMathPara>
    </w:p>
    <w:p w14:paraId="782471EE" w14:textId="77777777" w:rsidR="00526A24" w:rsidRPr="00AC7842" w:rsidRDefault="00526A24" w:rsidP="00526A24">
      <w:pPr>
        <w:spacing w:before="240" w:after="240"/>
        <w:ind w:left="0" w:right="-93"/>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lastRenderedPageBreak/>
        <w:t>Donde:</w:t>
      </w:r>
    </w:p>
    <w:tbl>
      <w:tblPr>
        <w:tblW w:w="9356" w:type="dxa"/>
        <w:tblLook w:val="04A0" w:firstRow="1" w:lastRow="0" w:firstColumn="1" w:lastColumn="0" w:noHBand="0" w:noVBand="1"/>
      </w:tblPr>
      <w:tblGrid>
        <w:gridCol w:w="1939"/>
        <w:gridCol w:w="7417"/>
      </w:tblGrid>
      <w:tr w:rsidR="00526A24" w:rsidRPr="00AC7842" w14:paraId="45E435B8" w14:textId="77777777" w:rsidTr="00FD4ECB">
        <w:tc>
          <w:tcPr>
            <w:tcW w:w="1939" w:type="dxa"/>
          </w:tcPr>
          <w:p w14:paraId="2933BD96" w14:textId="492091B9" w:rsidR="00526A24" w:rsidRPr="00526A24" w:rsidRDefault="0057534B" w:rsidP="00FD4ECB">
            <w:pPr>
              <w:ind w:left="0" w:right="-93"/>
              <w:jc w:val="both"/>
              <w:rPr>
                <w:rFonts w:ascii="Bookman Old Style" w:eastAsia="MS Mincho" w:hAnsi="Bookman Old Style" w:cs="Arial"/>
                <w:lang w:val="es-ES_tradnl" w:eastAsia="en-US"/>
              </w:rPr>
            </w:pPr>
            <m:oMathPara>
              <m:oMathParaPr>
                <m:jc m:val="left"/>
              </m:oMathParaPr>
              <m:oMath>
                <m:sSub>
                  <m:sSubPr>
                    <m:ctrlPr>
                      <w:rPr>
                        <w:rFonts w:ascii="Cambria Math" w:eastAsia="MS Mincho" w:hAnsi="Cambria Math" w:cs="Arial"/>
                        <w:i/>
                        <w:sz w:val="22"/>
                        <w:lang w:val="es-ES_tradnl" w:eastAsia="en-US"/>
                      </w:rPr>
                    </m:ctrlPr>
                  </m:sSubPr>
                  <m:e>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%OA</m:t>
                        </m:r>
                      </m:e>
                      <m:sub>
                        <m:r>
                          <m:rPr>
                            <m:sty m:val="p"/>
                          </m:rPr>
                          <w:rPr>
                            <w:rFonts w:ascii="Cambria Math" w:eastAsia="MS Mincho" w:hAnsi="Cambria Math" w:cs="Arial"/>
                            <w:sz w:val="22"/>
                            <w:lang w:val="es-ES_tradnl" w:eastAsia="en-US"/>
                          </w:rPr>
                          <m:t>eficiente</m:t>
                        </m:r>
                      </m:sub>
                    </m:sSub>
                  </m:e>
                  <m:sub>
                    <m:r>
                      <w:rPr>
                        <w:rFonts w:ascii="Cambria Math" w:eastAsia="MS Mincho" w:hAnsi="Cambria Math" w:cs="Arial"/>
                        <w:sz w:val="22"/>
                        <w:lang w:val="es-ES_tradnl" w:eastAsia="en-US"/>
                      </w:rPr>
                      <m:t>k</m:t>
                    </m:r>
                  </m:sub>
                </m:sSub>
              </m:oMath>
            </m:oMathPara>
          </w:p>
        </w:tc>
        <w:tc>
          <w:tcPr>
            <w:tcW w:w="7417" w:type="dxa"/>
          </w:tcPr>
          <w:p w14:paraId="40FCDC5D" w14:textId="77777777" w:rsidR="00526A24" w:rsidRPr="00AC7842" w:rsidRDefault="00526A24" w:rsidP="00FD4ECB">
            <w:pPr>
              <w:ind w:left="0" w:right="-93"/>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 xml:space="preserve">Porcentaje de Otros Activos eficiente </w:t>
            </w:r>
            <w:r>
              <w:rPr>
                <w:rFonts w:ascii="Bookman Old Style" w:eastAsia="MS Mincho" w:hAnsi="Bookman Old Style" w:cs="Arial"/>
                <w:lang w:val="es-ES_tradnl" w:eastAsia="en-US"/>
              </w:rPr>
              <w:t>a reconocer</w:t>
            </w:r>
            <w:r w:rsidRPr="00AC7842">
              <w:rPr>
                <w:rFonts w:ascii="Bookman Old Style" w:eastAsia="MS Mincho" w:hAnsi="Bookman Old Style" w:cs="Arial"/>
                <w:lang w:val="es-ES_tradnl" w:eastAsia="en-US"/>
              </w:rPr>
              <w:t xml:space="preserve"> en los cargos de distribución del mercado relevante de distribución para el siguiente periodo tarifario.</w:t>
            </w:r>
          </w:p>
          <w:p w14:paraId="3F9EB074" w14:textId="77777777" w:rsidR="00526A24" w:rsidRPr="00AC7842" w:rsidRDefault="00526A24" w:rsidP="00FD4ECB">
            <w:pPr>
              <w:ind w:left="0" w:right="-93"/>
              <w:jc w:val="both"/>
              <w:rPr>
                <w:rFonts w:ascii="Bookman Old Style" w:eastAsia="MS Mincho" w:hAnsi="Bookman Old Style" w:cs="Arial"/>
                <w:lang w:val="es-ES_tradnl" w:eastAsia="en-US"/>
              </w:rPr>
            </w:pPr>
          </w:p>
        </w:tc>
      </w:tr>
      <w:tr w:rsidR="00526A24" w:rsidRPr="00AC7842" w14:paraId="7615E6FF" w14:textId="77777777" w:rsidTr="00FD4ECB">
        <w:tc>
          <w:tcPr>
            <w:tcW w:w="1939" w:type="dxa"/>
          </w:tcPr>
          <w:p w14:paraId="5EEDBD0B" w14:textId="050CFF66" w:rsidR="00526A24" w:rsidRPr="00526A24" w:rsidRDefault="0057534B" w:rsidP="00FD4ECB">
            <w:pPr>
              <w:ind w:left="0" w:right="-93"/>
              <w:jc w:val="both"/>
              <w:rPr>
                <w:rFonts w:ascii="Bookman Old Style" w:eastAsia="MS Mincho" w:hAnsi="Bookman Old Style" w:cs="Arial"/>
                <w:sz w:val="22"/>
                <w:lang w:val="es-ES_tradnl" w:eastAsia="en-US"/>
              </w:rPr>
            </w:pPr>
            <m:oMathPara>
              <m:oMathParaPr>
                <m:jc m:val="left"/>
              </m:oMathParaPr>
              <m:oMath>
                <m:sSub>
                  <m:sSubPr>
                    <m:ctrlPr>
                      <w:rPr>
                        <w:rFonts w:ascii="Cambria Math" w:eastAsia="MS Mincho" w:hAnsi="Cambria Math" w:cs="Arial"/>
                        <w:sz w:val="22"/>
                        <w:lang w:val="es-ES_tradnl" w:eastAsia="en-US"/>
                      </w:rPr>
                    </m:ctrlPr>
                  </m:sSubPr>
                  <m:e>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 OA</m:t>
                        </m:r>
                      </m:e>
                      <m:sub>
                        <m:r>
                          <m:rPr>
                            <m:sty m:val="p"/>
                          </m:rPr>
                          <w:rPr>
                            <w:rFonts w:ascii="Cambria Math" w:eastAsia="MS Mincho" w:hAnsi="Cambria Math" w:cs="Arial"/>
                            <w:sz w:val="22"/>
                            <w:lang w:val="es-ES_tradnl" w:eastAsia="en-US"/>
                          </w:rPr>
                          <m:t>ryd</m:t>
                        </m:r>
                      </m:sub>
                    </m:sSub>
                  </m:e>
                  <m:sub>
                    <m:r>
                      <w:rPr>
                        <w:rFonts w:ascii="Cambria Math" w:eastAsia="MS Mincho" w:hAnsi="Cambria Math" w:cs="Arial"/>
                        <w:sz w:val="22"/>
                        <w:lang w:val="es-ES_tradnl" w:eastAsia="en-US"/>
                      </w:rPr>
                      <m:t>k</m:t>
                    </m:r>
                  </m:sub>
                </m:sSub>
              </m:oMath>
            </m:oMathPara>
          </w:p>
        </w:tc>
        <w:tc>
          <w:tcPr>
            <w:tcW w:w="7417" w:type="dxa"/>
          </w:tcPr>
          <w:p w14:paraId="617A29BC" w14:textId="77777777" w:rsidR="00526A24" w:rsidRPr="00AC7842" w:rsidRDefault="00526A24" w:rsidP="00FD4ECB">
            <w:pPr>
              <w:ind w:left="0" w:right="-93"/>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Porcentaje de Otros Activos resultante del reporte de la empresa y de ejercicios de depuración realizados por la Comisión y/o la empresa.</w:t>
            </w:r>
          </w:p>
          <w:p w14:paraId="269FE9DD" w14:textId="77777777" w:rsidR="00526A24" w:rsidRPr="00AC7842" w:rsidRDefault="00526A24" w:rsidP="00FD4ECB">
            <w:pPr>
              <w:ind w:left="0" w:right="-93"/>
              <w:jc w:val="both"/>
              <w:rPr>
                <w:rFonts w:ascii="Bookman Old Style" w:eastAsia="MS Mincho" w:hAnsi="Bookman Old Style" w:cs="Arial"/>
                <w:lang w:val="es-ES_tradnl" w:eastAsia="en-US"/>
              </w:rPr>
            </w:pPr>
          </w:p>
          <w:p w14:paraId="5FDB9195" w14:textId="77777777" w:rsidR="00526A24" w:rsidRPr="00AC7842" w:rsidRDefault="00526A24" w:rsidP="00FD4ECB">
            <w:pPr>
              <w:ind w:left="0" w:right="-93"/>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Se calcula como la relación de la suma de las cuentas otros activos más la suma del equivalente de las cuentas de arrendamientos, respecto a la suma de las cuentas de activos.</w:t>
            </w:r>
          </w:p>
          <w:p w14:paraId="056CFA38" w14:textId="77777777" w:rsidR="00526A24" w:rsidRPr="00AC7842" w:rsidRDefault="00526A24" w:rsidP="00FD4ECB">
            <w:pPr>
              <w:ind w:left="0" w:right="-93"/>
              <w:jc w:val="both"/>
              <w:rPr>
                <w:rFonts w:ascii="Bookman Old Style" w:eastAsia="MS Mincho" w:hAnsi="Bookman Old Style" w:cs="Arial"/>
                <w:lang w:val="es-ES_tradnl" w:eastAsia="en-US"/>
              </w:rPr>
            </w:pPr>
          </w:p>
          <w:p w14:paraId="40C7D7D6" w14:textId="77777777" w:rsidR="00526A24" w:rsidRPr="00AC7842" w:rsidRDefault="00526A24" w:rsidP="00FD4ECB">
            <w:pPr>
              <w:ind w:left="0" w:right="-93"/>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El equivalente de las cuentas de arrendamientos se fija como el valor presente neto de un flujo anual del valor de la cuenta a 5 años y descontado con una tasa del 12,7%.</w:t>
            </w:r>
          </w:p>
          <w:p w14:paraId="4DB00E00" w14:textId="77777777" w:rsidR="00526A24" w:rsidRPr="00AC7842" w:rsidRDefault="00526A24" w:rsidP="00FD4ECB">
            <w:pPr>
              <w:ind w:left="0" w:right="-93"/>
              <w:jc w:val="both"/>
              <w:rPr>
                <w:rFonts w:ascii="Bookman Old Style" w:eastAsia="MS Mincho" w:hAnsi="Bookman Old Style" w:cs="Arial"/>
                <w:lang w:val="es-ES_tradnl" w:eastAsia="en-US"/>
              </w:rPr>
            </w:pPr>
          </w:p>
        </w:tc>
      </w:tr>
      <w:tr w:rsidR="00526A24" w:rsidRPr="00AC7842" w14:paraId="5BF958AF" w14:textId="77777777" w:rsidTr="00FD4ECB">
        <w:tc>
          <w:tcPr>
            <w:tcW w:w="1939" w:type="dxa"/>
          </w:tcPr>
          <w:p w14:paraId="414BAC0A" w14:textId="46AC3637" w:rsidR="00526A24" w:rsidRPr="00526A24" w:rsidRDefault="0057534B" w:rsidP="00FD4ECB">
            <w:pPr>
              <w:ind w:left="0" w:right="-93"/>
              <w:jc w:val="both"/>
              <w:rPr>
                <w:rFonts w:ascii="Bookman Old Style" w:eastAsia="MS Mincho" w:hAnsi="Bookman Old Style" w:cs="Arial"/>
                <w:lang w:val="es-ES_tradnl" w:eastAsia="en-US"/>
              </w:rPr>
            </w:pPr>
            <m:oMathPara>
              <m:oMathParaPr>
                <m:jc m:val="left"/>
              </m:oMathParaPr>
              <m:oMath>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 xml:space="preserve">% </m:t>
                    </m:r>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OA</m:t>
                        </m:r>
                      </m:e>
                      <m:sub>
                        <m:r>
                          <m:rPr>
                            <m:sty m:val="p"/>
                          </m:rPr>
                          <w:rPr>
                            <w:rFonts w:ascii="Cambria Math" w:eastAsia="MS Mincho" w:hAnsi="Cambria Math" w:cs="Arial"/>
                            <w:sz w:val="22"/>
                            <w:lang w:val="es-ES_tradnl" w:eastAsia="en-US"/>
                          </w:rPr>
                          <m:t>rem</m:t>
                        </m:r>
                      </m:sub>
                    </m:sSub>
                  </m:e>
                  <m:sub>
                    <m:r>
                      <w:rPr>
                        <w:rFonts w:ascii="Cambria Math" w:eastAsia="MS Mincho" w:hAnsi="Cambria Math" w:cs="Arial"/>
                        <w:sz w:val="22"/>
                        <w:lang w:val="es-ES_tradnl" w:eastAsia="en-US"/>
                      </w:rPr>
                      <m:t>k</m:t>
                    </m:r>
                  </m:sub>
                </m:sSub>
              </m:oMath>
            </m:oMathPara>
          </w:p>
        </w:tc>
        <w:tc>
          <w:tcPr>
            <w:tcW w:w="7417" w:type="dxa"/>
          </w:tcPr>
          <w:p w14:paraId="0F13C896" w14:textId="77777777" w:rsidR="00526A24" w:rsidRPr="00AC7842" w:rsidRDefault="00526A24" w:rsidP="00FD4ECB">
            <w:pPr>
              <w:ind w:left="0" w:right="-93"/>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 xml:space="preserve">Porcentaje de Otros Activos remunerado actualmente en el cargo promedio de distribución aprobado mediante resolución particular conforme a la Resolución CREG 011 de 2003. </w:t>
            </w:r>
          </w:p>
          <w:p w14:paraId="0502EAE0" w14:textId="77777777" w:rsidR="00526A24" w:rsidRPr="00AC7842" w:rsidRDefault="00526A24" w:rsidP="00FD4ECB">
            <w:pPr>
              <w:ind w:left="0" w:right="-93"/>
              <w:jc w:val="both"/>
              <w:rPr>
                <w:rFonts w:ascii="Bookman Old Style" w:eastAsia="MS Mincho" w:hAnsi="Bookman Old Style" w:cs="Arial"/>
                <w:lang w:val="es-ES_tradnl" w:eastAsia="en-US"/>
              </w:rPr>
            </w:pPr>
          </w:p>
        </w:tc>
      </w:tr>
      <w:tr w:rsidR="00526A24" w:rsidRPr="00AC7842" w14:paraId="6B768FE8" w14:textId="77777777" w:rsidTr="00FD4ECB">
        <w:tc>
          <w:tcPr>
            <w:tcW w:w="1939" w:type="dxa"/>
          </w:tcPr>
          <w:p w14:paraId="07CC0C17" w14:textId="207D8563" w:rsidR="00526A24" w:rsidRPr="00526A24" w:rsidRDefault="0057534B" w:rsidP="00FD4ECB">
            <w:pPr>
              <w:ind w:left="0" w:right="-93"/>
              <w:jc w:val="both"/>
              <w:rPr>
                <w:rFonts w:ascii="Bookman Old Style" w:eastAsia="MS Mincho" w:hAnsi="Bookman Old Style" w:cs="Arial"/>
                <w:sz w:val="22"/>
                <w:lang w:val="es-ES_tradnl" w:eastAsia="en-US"/>
              </w:rPr>
            </w:pPr>
            <m:oMathPara>
              <m:oMathParaPr>
                <m:jc m:val="left"/>
              </m:oMathParaPr>
              <m:oMath>
                <m:sSub>
                  <m:sSubPr>
                    <m:ctrlPr>
                      <w:rPr>
                        <w:rFonts w:ascii="Cambria Math" w:eastAsia="MS Mincho" w:hAnsi="Cambria Math" w:cs="Arial"/>
                        <w:sz w:val="22"/>
                        <w:lang w:val="es-ES_tradnl" w:eastAsia="en-US"/>
                      </w:rPr>
                    </m:ctrlPr>
                  </m:sSubPr>
                  <m:e>
                    <m:sSub>
                      <m:sSubPr>
                        <m:ctrlPr>
                          <w:rPr>
                            <w:rFonts w:ascii="Cambria Math" w:eastAsia="MS Mincho" w:hAnsi="Cambria Math" w:cs="Arial"/>
                            <w:sz w:val="22"/>
                            <w:lang w:val="es-ES_tradnl" w:eastAsia="en-US"/>
                          </w:rPr>
                        </m:ctrlPr>
                      </m:sSubPr>
                      <m:e>
                        <m:r>
                          <m:rPr>
                            <m:sty m:val="p"/>
                          </m:rPr>
                          <w:rPr>
                            <w:rFonts w:ascii="Cambria Math" w:eastAsia="MS Mincho" w:hAnsi="Cambria Math" w:cs="Arial"/>
                            <w:sz w:val="22"/>
                            <w:lang w:val="es-ES_tradnl" w:eastAsia="en-US"/>
                          </w:rPr>
                          <m:t>%OA</m:t>
                        </m:r>
                      </m:e>
                      <m:sub>
                        <m:func>
                          <m:funcPr>
                            <m:ctrlPr>
                              <w:rPr>
                                <w:rFonts w:ascii="Cambria Math" w:eastAsia="MS Mincho" w:hAnsi="Cambria Math" w:cs="Arial"/>
                                <w:sz w:val="22"/>
                                <w:lang w:val="es-ES_tradnl" w:eastAsia="en-US"/>
                              </w:rPr>
                            </m:ctrlPr>
                          </m:funcPr>
                          <m:fName>
                            <m:r>
                              <m:rPr>
                                <m:sty m:val="p"/>
                              </m:rPr>
                              <w:rPr>
                                <w:rFonts w:ascii="Cambria Math" w:eastAsia="MS Mincho" w:hAnsi="Cambria Math" w:cs="Arial"/>
                                <w:sz w:val="22"/>
                                <w:lang w:val="es-ES_tradnl" w:eastAsia="en-US"/>
                              </w:rPr>
                              <m:t>max</m:t>
                            </m:r>
                          </m:fName>
                          <m:e>
                            <m:r>
                              <m:rPr>
                                <m:sty m:val="p"/>
                              </m:rPr>
                              <w:rPr>
                                <w:rFonts w:ascii="Cambria Math" w:eastAsia="MS Mincho" w:hAnsi="Cambria Math" w:cs="Arial"/>
                                <w:sz w:val="22"/>
                                <w:lang w:val="es-ES_tradnl" w:eastAsia="en-US"/>
                              </w:rPr>
                              <m:t xml:space="preserve"> reconocer</m:t>
                            </m:r>
                          </m:e>
                        </m:func>
                      </m:sub>
                    </m:sSub>
                  </m:e>
                  <m:sub>
                    <m:r>
                      <w:rPr>
                        <w:rFonts w:ascii="Cambria Math" w:eastAsia="MS Mincho" w:hAnsi="Cambria Math" w:cs="Arial"/>
                        <w:sz w:val="22"/>
                        <w:lang w:val="es-ES_tradnl" w:eastAsia="en-US"/>
                      </w:rPr>
                      <m:t>k</m:t>
                    </m:r>
                  </m:sub>
                </m:sSub>
              </m:oMath>
            </m:oMathPara>
          </w:p>
        </w:tc>
        <w:tc>
          <w:tcPr>
            <w:tcW w:w="7417" w:type="dxa"/>
          </w:tcPr>
          <w:p w14:paraId="39F89204" w14:textId="77777777" w:rsidR="00526A24" w:rsidRPr="00AC7842" w:rsidRDefault="00526A24" w:rsidP="00FD4ECB">
            <w:pPr>
              <w:ind w:left="0" w:right="-93"/>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Porcentaje de Otros Activos máximo a reconocer para el  mercado relevante de distribución para el siguiente periodo tarifario, este se calcula conforme a la siguiente fórmula:</w:t>
            </w:r>
          </w:p>
          <w:p w14:paraId="10067E1F" w14:textId="77777777" w:rsidR="00526A24" w:rsidRPr="00AC7842" w:rsidRDefault="00526A24" w:rsidP="00FD4ECB">
            <w:pPr>
              <w:ind w:left="0" w:right="-93"/>
              <w:jc w:val="both"/>
              <w:rPr>
                <w:rFonts w:ascii="Bookman Old Style" w:eastAsia="MS Mincho" w:hAnsi="Bookman Old Style" w:cs="Arial"/>
                <w:lang w:val="es-ES_tradnl" w:eastAsia="en-US"/>
              </w:rPr>
            </w:pPr>
          </w:p>
          <w:p w14:paraId="6421167E" w14:textId="2D4614E8" w:rsidR="00526A24" w:rsidRPr="00526A24" w:rsidRDefault="0057534B" w:rsidP="00FD4ECB">
            <w:pPr>
              <w:ind w:left="0" w:right="-93"/>
              <w:jc w:val="both"/>
              <w:rPr>
                <w:rFonts w:ascii="Bookman Old Style" w:eastAsia="MS Mincho" w:hAnsi="Bookman Old Style" w:cs="Arial"/>
                <w:sz w:val="22"/>
                <w:szCs w:val="22"/>
                <w:lang w:val="es-ES_tradnl" w:eastAsia="en-US"/>
              </w:rPr>
            </w:pPr>
            <m:oMathPara>
              <m:oMath>
                <m:sSub>
                  <m:sSubPr>
                    <m:ctrlPr>
                      <w:rPr>
                        <w:rFonts w:ascii="Cambria Math" w:eastAsia="MS Mincho" w:hAnsi="Cambria Math" w:cs="Arial"/>
                        <w:sz w:val="22"/>
                        <w:lang w:val="es-ES_tradnl" w:eastAsia="en-US"/>
                      </w:rPr>
                    </m:ctrlPr>
                  </m:sSubPr>
                  <m:e>
                    <m:sSub>
                      <m:sSubPr>
                        <m:ctrlPr>
                          <w:rPr>
                            <w:rFonts w:ascii="Cambria Math" w:eastAsia="MS Mincho" w:hAnsi="Cambria Math" w:cs="Arial"/>
                            <w:sz w:val="22"/>
                            <w:lang w:val="es-ES_tradnl" w:eastAsia="en-US"/>
                          </w:rPr>
                        </m:ctrlPr>
                      </m:sSubPr>
                      <m:e>
                        <m:r>
                          <m:rPr>
                            <m:sty m:val="p"/>
                          </m:rPr>
                          <w:rPr>
                            <w:rFonts w:ascii="Cambria Math" w:eastAsia="MS Mincho" w:hAnsi="Cambria Math" w:cs="Arial" w:hint="eastAsia"/>
                            <w:sz w:val="22"/>
                            <w:lang w:val="es-ES_tradnl" w:eastAsia="en-US"/>
                          </w:rPr>
                          <m:t>%OA</m:t>
                        </m:r>
                      </m:e>
                      <m:sub>
                        <m:func>
                          <m:funcPr>
                            <m:ctrlPr>
                              <w:rPr>
                                <w:rFonts w:ascii="Cambria Math" w:eastAsia="MS Mincho" w:hAnsi="Cambria Math" w:cs="Arial"/>
                                <w:sz w:val="22"/>
                                <w:lang w:val="es-ES_tradnl" w:eastAsia="en-US"/>
                              </w:rPr>
                            </m:ctrlPr>
                          </m:funcPr>
                          <m:fName>
                            <m:r>
                              <m:rPr>
                                <m:sty m:val="p"/>
                              </m:rPr>
                              <w:rPr>
                                <w:rFonts w:ascii="Cambria Math" w:eastAsia="MS Mincho" w:hAnsi="Cambria Math" w:cs="Arial" w:hint="eastAsia"/>
                                <w:sz w:val="22"/>
                                <w:lang w:val="es-ES_tradnl" w:eastAsia="en-US"/>
                              </w:rPr>
                              <m:t>max</m:t>
                            </m:r>
                          </m:fName>
                          <m:e>
                            <m:r>
                              <m:rPr>
                                <m:sty m:val="p"/>
                              </m:rPr>
                              <w:rPr>
                                <w:rFonts w:ascii="Cambria Math" w:eastAsia="MS Mincho" w:hAnsi="Cambria Math" w:cs="Arial" w:hint="eastAsia"/>
                                <w:sz w:val="22"/>
                                <w:lang w:val="es-ES_tradnl" w:eastAsia="en-US"/>
                              </w:rPr>
                              <m:t xml:space="preserve"> reconocer</m:t>
                            </m:r>
                          </m:e>
                        </m:func>
                      </m:sub>
                    </m:sSub>
                  </m:e>
                  <m:sub>
                    <m:r>
                      <w:rPr>
                        <w:rFonts w:ascii="Cambria Math" w:eastAsia="MS Mincho" w:hAnsi="Cambria Math" w:cs="Arial"/>
                        <w:sz w:val="22"/>
                        <w:lang w:val="es-ES_tradnl" w:eastAsia="en-US"/>
                      </w:rPr>
                      <m:t>k</m:t>
                    </m:r>
                  </m:sub>
                </m:sSub>
                <m:r>
                  <w:rPr>
                    <w:rFonts w:ascii="Cambria Math" w:eastAsia="MS Mincho" w:hAnsi="Cambria Math" w:cs="Arial" w:hint="eastAsia"/>
                    <w:sz w:val="22"/>
                    <w:szCs w:val="22"/>
                    <w:lang w:val="es-ES_tradnl" w:eastAsia="en-US"/>
                  </w:rPr>
                  <m:t>=</m:t>
                </m:r>
                <m:f>
                  <m:fPr>
                    <m:ctrlPr>
                      <w:rPr>
                        <w:rFonts w:ascii="Cambria Math" w:eastAsia="MS Mincho" w:hAnsi="Cambria Math" w:cs="Arial"/>
                        <w:i/>
                        <w:sz w:val="22"/>
                        <w:szCs w:val="22"/>
                        <w:lang w:val="es-ES_tradnl" w:eastAsia="en-US"/>
                      </w:rPr>
                    </m:ctrlPr>
                  </m:fPr>
                  <m:num>
                    <m:r>
                      <w:rPr>
                        <w:rFonts w:ascii="Cambria Math" w:eastAsia="MS Mincho" w:hAnsi="Cambria Math" w:cs="Arial" w:hint="eastAsia"/>
                        <w:sz w:val="22"/>
                        <w:szCs w:val="22"/>
                        <w:lang w:val="es-ES_tradnl" w:eastAsia="en-US"/>
                      </w:rPr>
                      <m:t>1</m:t>
                    </m:r>
                  </m:num>
                  <m:den>
                    <m:sSub>
                      <m:sSubPr>
                        <m:ctrlPr>
                          <w:rPr>
                            <w:rFonts w:ascii="Cambria Math" w:eastAsia="MS Mincho" w:hAnsi="Cambria Math" w:cs="Arial"/>
                            <w:i/>
                            <w:sz w:val="22"/>
                            <w:szCs w:val="22"/>
                            <w:lang w:val="es-ES_tradnl" w:eastAsia="en-US"/>
                          </w:rPr>
                        </m:ctrlPr>
                      </m:sSubPr>
                      <m:e>
                        <m:r>
                          <m:rPr>
                            <m:sty m:val="p"/>
                          </m:rPr>
                          <w:rPr>
                            <w:rFonts w:ascii="Cambria Math" w:eastAsia="MS Mincho" w:hAnsi="Cambria Math" w:cs="Arial"/>
                            <w:sz w:val="22"/>
                            <w:szCs w:val="22"/>
                            <w:lang w:val="es-ES_tradnl" w:eastAsia="en-US"/>
                          </w:rPr>
                          <m:t>K</m:t>
                        </m:r>
                        <m:r>
                          <m:rPr>
                            <m:sty m:val="p"/>
                          </m:rPr>
                          <w:rPr>
                            <w:rFonts w:ascii="Cambria Math" w:eastAsia="MS Mincho" w:hAnsi="Cambria Math" w:cs="Arial" w:hint="eastAsia"/>
                            <w:sz w:val="22"/>
                            <w:szCs w:val="22"/>
                            <w:lang w:val="es-ES_tradnl" w:eastAsia="en-US"/>
                          </w:rPr>
                          <m:t>m</m:t>
                        </m:r>
                      </m:e>
                      <m:sub>
                        <m:r>
                          <w:rPr>
                            <w:rFonts w:ascii="Cambria Math" w:eastAsia="MS Mincho" w:hAnsi="Cambria Math" w:cs="Arial"/>
                            <w:sz w:val="22"/>
                            <w:szCs w:val="22"/>
                            <w:lang w:val="es-ES_tradnl" w:eastAsia="en-US"/>
                          </w:rPr>
                          <m:t>k</m:t>
                        </m:r>
                      </m:sub>
                    </m:sSub>
                  </m:den>
                </m:f>
                <m:nary>
                  <m:naryPr>
                    <m:chr m:val="∑"/>
                    <m:limLoc m:val="undOvr"/>
                    <m:ctrlPr>
                      <w:rPr>
                        <w:rFonts w:ascii="Cambria Math" w:eastAsia="MS Mincho" w:hAnsi="Cambria Math" w:cs="Arial"/>
                        <w:i/>
                        <w:sz w:val="22"/>
                        <w:szCs w:val="22"/>
                        <w:lang w:val="es-ES_tradnl" w:eastAsia="en-US"/>
                      </w:rPr>
                    </m:ctrlPr>
                  </m:naryPr>
                  <m:sub>
                    <m:r>
                      <w:rPr>
                        <w:rFonts w:ascii="Cambria Math" w:eastAsia="MS Mincho" w:hAnsi="Cambria Math" w:cs="Arial"/>
                        <w:sz w:val="22"/>
                        <w:szCs w:val="22"/>
                        <w:lang w:val="es-ES_tradnl" w:eastAsia="en-US"/>
                      </w:rPr>
                      <m:t>p</m:t>
                    </m:r>
                    <m:r>
                      <w:rPr>
                        <w:rFonts w:ascii="Cambria Math" w:eastAsia="MS Mincho" w:hAnsi="Cambria Math" w:cs="Arial" w:hint="eastAsia"/>
                        <w:sz w:val="22"/>
                        <w:szCs w:val="22"/>
                        <w:lang w:val="es-ES_tradnl" w:eastAsia="en-US"/>
                      </w:rPr>
                      <m:t>=1</m:t>
                    </m:r>
                  </m:sub>
                  <m:sup>
                    <m:r>
                      <w:rPr>
                        <w:rFonts w:ascii="Cambria Math" w:eastAsia="MS Mincho" w:hAnsi="Cambria Math" w:cs="Arial"/>
                        <w:sz w:val="22"/>
                        <w:szCs w:val="22"/>
                        <w:lang w:val="es-ES_tradnl" w:eastAsia="en-US"/>
                      </w:rPr>
                      <m:t>n</m:t>
                    </m:r>
                  </m:sup>
                  <m:e>
                    <m:d>
                      <m:dPr>
                        <m:ctrlPr>
                          <w:rPr>
                            <w:rFonts w:ascii="Cambria Math" w:eastAsia="MS Mincho" w:hAnsi="Cambria Math" w:cs="Arial"/>
                            <w:i/>
                            <w:sz w:val="22"/>
                            <w:szCs w:val="22"/>
                            <w:lang w:val="es-ES_tradnl" w:eastAsia="en-US"/>
                          </w:rPr>
                        </m:ctrlPr>
                      </m:dPr>
                      <m:e>
                        <m:r>
                          <w:rPr>
                            <w:rFonts w:ascii="Cambria Math" w:hAnsi="Cambria Math" w:cs="Arial"/>
                            <w:color w:val="000000"/>
                            <w:sz w:val="22"/>
                            <w:szCs w:val="22"/>
                            <w:lang w:val="es-CO" w:eastAsia="es-CO"/>
                          </w:rPr>
                          <m:t>(%O</m:t>
                        </m:r>
                        <m:sSub>
                          <m:sSubPr>
                            <m:ctrlPr>
                              <w:rPr>
                                <w:rFonts w:ascii="Cambria Math" w:hAnsi="Cambria Math" w:cs="Arial"/>
                                <w:i/>
                                <w:color w:val="000000"/>
                                <w:sz w:val="22"/>
                                <w:szCs w:val="22"/>
                                <w:lang w:val="es-CO" w:eastAsia="es-CO"/>
                              </w:rPr>
                            </m:ctrlPr>
                          </m:sSubPr>
                          <m:e>
                            <m:r>
                              <w:rPr>
                                <w:rFonts w:ascii="Cambria Math" w:hAnsi="Cambria Math" w:cs="Arial"/>
                                <w:color w:val="000000"/>
                                <w:sz w:val="22"/>
                                <w:szCs w:val="22"/>
                                <w:lang w:val="es-CO" w:eastAsia="es-CO"/>
                              </w:rPr>
                              <m:t>A)</m:t>
                            </m:r>
                          </m:e>
                          <m:sub>
                            <m:eqArr>
                              <m:eqArrPr>
                                <m:ctrlPr>
                                  <w:rPr>
                                    <w:rFonts w:ascii="Cambria Math" w:hAnsi="Cambria Math" w:cs="Arial"/>
                                    <w:i/>
                                    <w:color w:val="000000"/>
                                    <w:sz w:val="22"/>
                                    <w:szCs w:val="22"/>
                                    <w:lang w:val="es-CO" w:eastAsia="es-CO"/>
                                  </w:rPr>
                                </m:ctrlPr>
                              </m:eqArrPr>
                              <m:e>
                                <m:r>
                                  <w:rPr>
                                    <w:rFonts w:ascii="Cambria Math" w:hAnsi="Cambria Math" w:cs="Arial"/>
                                    <w:color w:val="000000"/>
                                    <w:sz w:val="22"/>
                                    <w:szCs w:val="22"/>
                                    <w:lang w:val="es-CO" w:eastAsia="es-CO"/>
                                  </w:rPr>
                                  <m:t>estimado</m:t>
                                </m:r>
                              </m:e>
                              <m:e>
                                <m:r>
                                  <w:rPr>
                                    <w:rFonts w:ascii="Cambria Math" w:hAnsi="Cambria Math" w:cs="Arial"/>
                                    <w:color w:val="000000"/>
                                    <w:sz w:val="22"/>
                                    <w:szCs w:val="22"/>
                                    <w:lang w:val="es-CO" w:eastAsia="es-CO"/>
                                  </w:rPr>
                                  <m:t>municipio p,G,M</m:t>
                                </m:r>
                              </m:e>
                            </m:eqArr>
                          </m:sub>
                        </m:sSub>
                        <m:r>
                          <w:rPr>
                            <w:rFonts w:ascii="Cambria Math" w:eastAsia="MS Mincho" w:hAnsi="Cambria Math" w:cs="Arial" w:hint="eastAsia"/>
                            <w:sz w:val="22"/>
                            <w:szCs w:val="22"/>
                            <w:lang w:val="es-ES_tradnl" w:eastAsia="en-US"/>
                          </w:rPr>
                          <m:t>×</m:t>
                        </m:r>
                        <m:sSub>
                          <m:sSubPr>
                            <m:ctrlPr>
                              <w:rPr>
                                <w:rFonts w:ascii="Cambria Math" w:eastAsia="MS Mincho" w:hAnsi="Cambria Math" w:cs="Arial"/>
                                <w:i/>
                                <w:sz w:val="22"/>
                                <w:szCs w:val="22"/>
                                <w:lang w:val="es-ES_tradnl" w:eastAsia="en-US"/>
                              </w:rPr>
                            </m:ctrlPr>
                          </m:sSubPr>
                          <m:e>
                            <m:r>
                              <m:rPr>
                                <m:sty m:val="p"/>
                              </m:rPr>
                              <w:rPr>
                                <w:rFonts w:ascii="Cambria Math" w:eastAsia="MS Mincho" w:hAnsi="Cambria Math" w:cs="Arial"/>
                                <w:sz w:val="22"/>
                                <w:szCs w:val="22"/>
                                <w:lang w:val="es-ES_tradnl" w:eastAsia="en-US"/>
                              </w:rPr>
                              <m:t>K</m:t>
                            </m:r>
                            <m:r>
                              <m:rPr>
                                <m:sty m:val="p"/>
                              </m:rPr>
                              <w:rPr>
                                <w:rFonts w:ascii="Cambria Math" w:eastAsia="MS Mincho" w:hAnsi="Cambria Math" w:cs="Arial" w:hint="eastAsia"/>
                                <w:sz w:val="22"/>
                                <w:szCs w:val="22"/>
                                <w:lang w:val="es-ES_tradnl" w:eastAsia="en-US"/>
                              </w:rPr>
                              <m:t>m</m:t>
                            </m:r>
                          </m:e>
                          <m:sub>
                            <m:r>
                              <w:rPr>
                                <w:rFonts w:ascii="Cambria Math" w:eastAsia="MS Mincho" w:hAnsi="Cambria Math" w:cs="Arial"/>
                                <w:sz w:val="22"/>
                                <w:szCs w:val="22"/>
                                <w:lang w:val="es-ES_tradnl" w:eastAsia="en-US"/>
                              </w:rPr>
                              <m:t>municipio p</m:t>
                            </m:r>
                          </m:sub>
                        </m:sSub>
                      </m:e>
                    </m:d>
                  </m:e>
                </m:nary>
              </m:oMath>
            </m:oMathPara>
          </w:p>
          <w:p w14:paraId="6468D88E" w14:textId="77777777" w:rsidR="00526A24" w:rsidRPr="00AC7842" w:rsidRDefault="00526A24" w:rsidP="00FD4ECB">
            <w:pPr>
              <w:ind w:left="0" w:right="-93"/>
              <w:jc w:val="both"/>
              <w:rPr>
                <w:rFonts w:ascii="Bookman Old Style" w:eastAsia="MS Mincho" w:hAnsi="Bookman Old Style" w:cs="Arial"/>
                <w:sz w:val="22"/>
                <w:szCs w:val="22"/>
                <w:lang w:val="es-ES_tradnl" w:eastAsia="en-US"/>
              </w:rPr>
            </w:pPr>
          </w:p>
          <w:tbl>
            <w:tblPr>
              <w:tblW w:w="0" w:type="auto"/>
              <w:tblInd w:w="224" w:type="dxa"/>
              <w:tblLook w:val="04A0" w:firstRow="1" w:lastRow="0" w:firstColumn="1" w:lastColumn="0" w:noHBand="0" w:noVBand="1"/>
            </w:tblPr>
            <w:tblGrid>
              <w:gridCol w:w="2102"/>
              <w:gridCol w:w="4875"/>
            </w:tblGrid>
            <w:tr w:rsidR="00526A24" w:rsidRPr="00AC7842" w14:paraId="281D7658" w14:textId="77777777" w:rsidTr="00FD4ECB">
              <w:tc>
                <w:tcPr>
                  <w:tcW w:w="0" w:type="auto"/>
                  <w:shd w:val="clear" w:color="auto" w:fill="auto"/>
                </w:tcPr>
                <w:p w14:paraId="2548B84C" w14:textId="77777777" w:rsidR="00526A24" w:rsidRPr="00E053CB" w:rsidRDefault="00526A24" w:rsidP="00FD4ECB">
                  <w:pPr>
                    <w:ind w:left="0" w:right="-93"/>
                    <w:jc w:val="both"/>
                    <w:rPr>
                      <w:rFonts w:ascii="Bookman Old Style" w:eastAsia="MS Mincho" w:hAnsi="Bookman Old Style"/>
                      <w:lang w:val="es-ES_tradnl" w:eastAsia="en-US"/>
                    </w:rPr>
                  </w:pPr>
                  <w:r w:rsidRPr="00E053CB">
                    <w:rPr>
                      <w:rFonts w:ascii="Bookman Old Style" w:eastAsia="MS Mincho" w:hAnsi="Bookman Old Style"/>
                      <w:lang w:val="es-ES_tradnl" w:eastAsia="en-US"/>
                    </w:rPr>
                    <w:t>Donde:</w:t>
                  </w:r>
                </w:p>
                <w:p w14:paraId="71D306FC" w14:textId="77777777" w:rsidR="00526A24" w:rsidRPr="00E053CB" w:rsidRDefault="00526A24" w:rsidP="00FD4ECB">
                  <w:pPr>
                    <w:ind w:left="0" w:right="-93"/>
                    <w:jc w:val="both"/>
                    <w:rPr>
                      <w:rFonts w:ascii="Bookman Old Style" w:eastAsia="MS Mincho" w:hAnsi="Bookman Old Style"/>
                      <w:lang w:val="es-ES_tradnl" w:eastAsia="en-US"/>
                    </w:rPr>
                  </w:pPr>
                </w:p>
              </w:tc>
              <w:tc>
                <w:tcPr>
                  <w:tcW w:w="0" w:type="auto"/>
                  <w:shd w:val="clear" w:color="auto" w:fill="auto"/>
                </w:tcPr>
                <w:p w14:paraId="47BFE769" w14:textId="77777777" w:rsidR="00526A24" w:rsidRPr="00E053CB" w:rsidRDefault="00526A24" w:rsidP="00FD4ECB">
                  <w:pPr>
                    <w:ind w:left="0" w:right="-93"/>
                    <w:jc w:val="both"/>
                    <w:rPr>
                      <w:rFonts w:ascii="Bookman Old Style" w:eastAsia="MS Mincho" w:hAnsi="Bookman Old Style"/>
                      <w:lang w:val="es-ES_tradnl" w:eastAsia="en-US"/>
                    </w:rPr>
                  </w:pPr>
                </w:p>
              </w:tc>
            </w:tr>
            <w:tr w:rsidR="00526A24" w:rsidRPr="00AC7842" w14:paraId="4F988A09" w14:textId="77777777" w:rsidTr="00FD4ECB">
              <w:tc>
                <w:tcPr>
                  <w:tcW w:w="0" w:type="auto"/>
                  <w:shd w:val="clear" w:color="auto" w:fill="auto"/>
                </w:tcPr>
                <w:p w14:paraId="0D51E796" w14:textId="52EB138D" w:rsidR="00526A24" w:rsidRPr="00526A24" w:rsidRDefault="00526A24" w:rsidP="00FD4ECB">
                  <w:pPr>
                    <w:ind w:left="0" w:right="-93"/>
                    <w:jc w:val="both"/>
                    <w:rPr>
                      <w:rFonts w:ascii="Bookman Old Style" w:eastAsia="MS Mincho" w:hAnsi="Bookman Old Style"/>
                      <w:lang w:val="es-ES_tradnl" w:eastAsia="en-US"/>
                    </w:rPr>
                  </w:pPr>
                  <m:oMathPara>
                    <m:oMathParaPr>
                      <m:jc m:val="left"/>
                    </m:oMathParaPr>
                    <m:oMath>
                      <m:r>
                        <w:rPr>
                          <w:rFonts w:ascii="Cambria Math" w:eastAsia="MS Mincho" w:hAnsi="Cambria Math" w:cs="Arial"/>
                          <w:lang w:val="es-ES_tradnl" w:eastAsia="en-US"/>
                        </w:rPr>
                        <m:t>n</m:t>
                      </m:r>
                    </m:oMath>
                  </m:oMathPara>
                </w:p>
              </w:tc>
              <w:tc>
                <w:tcPr>
                  <w:tcW w:w="0" w:type="auto"/>
                  <w:shd w:val="clear" w:color="auto" w:fill="auto"/>
                </w:tcPr>
                <w:p w14:paraId="1A2E2243" w14:textId="77777777" w:rsidR="00526A24" w:rsidRPr="00E053CB" w:rsidRDefault="00526A24" w:rsidP="00FD4ECB">
                  <w:pPr>
                    <w:ind w:left="0" w:right="34"/>
                    <w:jc w:val="both"/>
                    <w:rPr>
                      <w:rFonts w:ascii="Bookman Old Style" w:eastAsia="MS Mincho" w:hAnsi="Bookman Old Style" w:cs="Arial"/>
                      <w:lang w:val="es-ES_tradnl" w:eastAsia="en-US"/>
                    </w:rPr>
                  </w:pPr>
                  <w:r w:rsidRPr="00E053CB">
                    <w:rPr>
                      <w:rFonts w:ascii="Bookman Old Style" w:eastAsia="MS Mincho" w:hAnsi="Bookman Old Style"/>
                      <w:lang w:val="es-ES_tradnl" w:eastAsia="en-US"/>
                    </w:rPr>
                    <w:t xml:space="preserve">Número de municipios que contiene el </w:t>
                  </w:r>
                  <w:r w:rsidRPr="00E053CB">
                    <w:rPr>
                      <w:rFonts w:ascii="Bookman Old Style" w:eastAsia="MS Mincho" w:hAnsi="Bookman Old Style" w:cs="Arial"/>
                      <w:lang w:val="es-ES_tradnl" w:eastAsia="en-US"/>
                    </w:rPr>
                    <w:t>mercado relevante de distribución para el siguiente periodo tarifario k.</w:t>
                  </w:r>
                </w:p>
                <w:p w14:paraId="76E523BA" w14:textId="77777777" w:rsidR="00526A24" w:rsidRPr="00E053CB" w:rsidRDefault="00526A24" w:rsidP="00FD4ECB">
                  <w:pPr>
                    <w:ind w:left="0" w:right="34"/>
                    <w:jc w:val="both"/>
                    <w:rPr>
                      <w:rFonts w:ascii="Bookman Old Style" w:eastAsia="MS Mincho" w:hAnsi="Bookman Old Style"/>
                      <w:lang w:val="es-ES_tradnl" w:eastAsia="en-US"/>
                    </w:rPr>
                  </w:pPr>
                </w:p>
              </w:tc>
            </w:tr>
            <w:tr w:rsidR="00526A24" w:rsidRPr="00AC7842" w14:paraId="68CE5BD1" w14:textId="77777777" w:rsidTr="00FD4ECB">
              <w:tc>
                <w:tcPr>
                  <w:tcW w:w="0" w:type="auto"/>
                  <w:shd w:val="clear" w:color="auto" w:fill="auto"/>
                </w:tcPr>
                <w:p w14:paraId="29F451AA" w14:textId="11874882" w:rsidR="00526A24" w:rsidRPr="00526A24" w:rsidRDefault="0057534B" w:rsidP="00FD4ECB">
                  <w:pPr>
                    <w:ind w:left="0" w:right="-93"/>
                    <w:jc w:val="both"/>
                    <w:rPr>
                      <w:lang w:val="es-ES_tradnl" w:eastAsia="en-US"/>
                    </w:rPr>
                  </w:pPr>
                  <m:oMathPara>
                    <m:oMathParaPr>
                      <m:jc m:val="left"/>
                    </m:oMathParaPr>
                    <m:oMath>
                      <m:sSub>
                        <m:sSubPr>
                          <m:ctrlPr>
                            <w:rPr>
                              <w:rFonts w:ascii="Cambria Math" w:eastAsia="MS Mincho" w:hAnsi="Cambria Math" w:cs="Arial"/>
                              <w:i/>
                              <w:sz w:val="22"/>
                              <w:szCs w:val="22"/>
                              <w:lang w:val="es-ES_tradnl" w:eastAsia="en-US"/>
                            </w:rPr>
                          </m:ctrlPr>
                        </m:sSubPr>
                        <m:e>
                          <m:r>
                            <m:rPr>
                              <m:sty m:val="p"/>
                            </m:rPr>
                            <w:rPr>
                              <w:rFonts w:ascii="Cambria Math" w:eastAsia="MS Mincho" w:hAnsi="Cambria Math" w:cs="Arial"/>
                              <w:sz w:val="22"/>
                              <w:szCs w:val="22"/>
                              <w:lang w:val="es-ES_tradnl" w:eastAsia="en-US"/>
                            </w:rPr>
                            <m:t>Km</m:t>
                          </m:r>
                        </m:e>
                        <m:sub>
                          <m:r>
                            <w:rPr>
                              <w:rFonts w:ascii="Cambria Math" w:eastAsia="MS Mincho" w:hAnsi="Cambria Math" w:cs="Arial"/>
                              <w:sz w:val="22"/>
                              <w:szCs w:val="22"/>
                              <w:lang w:val="es-ES_tradnl" w:eastAsia="en-US"/>
                            </w:rPr>
                            <m:t>k</m:t>
                          </m:r>
                        </m:sub>
                      </m:sSub>
                    </m:oMath>
                  </m:oMathPara>
                </w:p>
              </w:tc>
              <w:tc>
                <w:tcPr>
                  <w:tcW w:w="0" w:type="auto"/>
                  <w:shd w:val="clear" w:color="auto" w:fill="auto"/>
                </w:tcPr>
                <w:p w14:paraId="1CEDAACC" w14:textId="77777777" w:rsidR="00526A24" w:rsidRPr="00E053CB" w:rsidRDefault="00526A24" w:rsidP="00FD4ECB">
                  <w:pPr>
                    <w:ind w:left="0" w:right="34"/>
                    <w:jc w:val="both"/>
                    <w:rPr>
                      <w:rFonts w:ascii="Bookman Old Style" w:eastAsia="MS Mincho" w:hAnsi="Bookman Old Style" w:cs="Arial"/>
                      <w:lang w:val="es-ES_tradnl" w:eastAsia="en-US"/>
                    </w:rPr>
                  </w:pPr>
                  <w:r w:rsidRPr="00E053CB">
                    <w:rPr>
                      <w:rFonts w:ascii="Bookman Old Style" w:eastAsia="MS Mincho" w:hAnsi="Bookman Old Style"/>
                      <w:lang w:val="es-ES_tradnl" w:eastAsia="en-US"/>
                    </w:rPr>
                    <w:t xml:space="preserve">Total de kilómetros de red del </w:t>
                  </w:r>
                  <w:r w:rsidRPr="00E053CB">
                    <w:rPr>
                      <w:rFonts w:ascii="Bookman Old Style" w:eastAsia="MS Mincho" w:hAnsi="Bookman Old Style" w:cs="Arial"/>
                      <w:lang w:val="es-ES_tradnl" w:eastAsia="en-US"/>
                    </w:rPr>
                    <w:t>mercado relevante de distribución para el siguiente periodo tarifario k.</w:t>
                  </w:r>
                </w:p>
                <w:p w14:paraId="64BE04E3" w14:textId="77777777" w:rsidR="00526A24" w:rsidRPr="00E053CB" w:rsidRDefault="00526A24" w:rsidP="00FD4ECB">
                  <w:pPr>
                    <w:ind w:left="0" w:right="34"/>
                    <w:jc w:val="both"/>
                    <w:rPr>
                      <w:rFonts w:ascii="Bookman Old Style" w:eastAsia="MS Mincho" w:hAnsi="Bookman Old Style"/>
                      <w:lang w:val="es-ES_tradnl" w:eastAsia="en-US"/>
                    </w:rPr>
                  </w:pPr>
                </w:p>
              </w:tc>
            </w:tr>
            <w:tr w:rsidR="00526A24" w:rsidRPr="00AC7842" w14:paraId="3E6DBA3E" w14:textId="77777777" w:rsidTr="00FD4ECB">
              <w:tc>
                <w:tcPr>
                  <w:tcW w:w="0" w:type="auto"/>
                  <w:shd w:val="clear" w:color="auto" w:fill="auto"/>
                </w:tcPr>
                <w:p w14:paraId="4FA55B95" w14:textId="3857B1B6" w:rsidR="00526A24" w:rsidRPr="00526A24" w:rsidRDefault="0057534B" w:rsidP="00FD4ECB">
                  <w:pPr>
                    <w:ind w:left="0" w:right="-93"/>
                    <w:jc w:val="both"/>
                    <w:rPr>
                      <w:sz w:val="22"/>
                      <w:szCs w:val="22"/>
                      <w:lang w:val="es-ES_tradnl" w:eastAsia="en-US"/>
                    </w:rPr>
                  </w:pPr>
                  <m:oMathPara>
                    <m:oMathParaPr>
                      <m:jc m:val="left"/>
                    </m:oMathParaPr>
                    <m:oMath>
                      <m:sSub>
                        <m:sSubPr>
                          <m:ctrlPr>
                            <w:rPr>
                              <w:rFonts w:ascii="Cambria Math" w:eastAsia="MS Mincho" w:hAnsi="Cambria Math" w:cs="Arial"/>
                              <w:i/>
                              <w:sz w:val="22"/>
                              <w:szCs w:val="22"/>
                              <w:lang w:val="es-ES_tradnl" w:eastAsia="en-US"/>
                            </w:rPr>
                          </m:ctrlPr>
                        </m:sSubPr>
                        <m:e>
                          <m:r>
                            <m:rPr>
                              <m:sty m:val="p"/>
                            </m:rPr>
                            <w:rPr>
                              <w:rFonts w:ascii="Cambria Math" w:eastAsia="MS Mincho" w:hAnsi="Cambria Math" w:cs="Arial"/>
                              <w:sz w:val="22"/>
                              <w:szCs w:val="22"/>
                              <w:lang w:val="es-ES_tradnl" w:eastAsia="en-US"/>
                            </w:rPr>
                            <m:t>Km</m:t>
                          </m:r>
                        </m:e>
                        <m:sub>
                          <m:r>
                            <w:rPr>
                              <w:rFonts w:ascii="Cambria Math" w:eastAsia="MS Mincho" w:hAnsi="Cambria Math" w:cs="Arial"/>
                              <w:sz w:val="22"/>
                              <w:szCs w:val="22"/>
                              <w:lang w:val="es-ES_tradnl" w:eastAsia="en-US"/>
                            </w:rPr>
                            <m:t>municipio p</m:t>
                          </m:r>
                        </m:sub>
                      </m:sSub>
                    </m:oMath>
                  </m:oMathPara>
                </w:p>
              </w:tc>
              <w:tc>
                <w:tcPr>
                  <w:tcW w:w="0" w:type="auto"/>
                  <w:shd w:val="clear" w:color="auto" w:fill="auto"/>
                </w:tcPr>
                <w:p w14:paraId="15B74A3C" w14:textId="77777777" w:rsidR="00526A24" w:rsidRPr="00E053CB" w:rsidRDefault="00526A24" w:rsidP="00FD4ECB">
                  <w:pPr>
                    <w:ind w:left="0" w:right="-93"/>
                    <w:jc w:val="both"/>
                    <w:rPr>
                      <w:rFonts w:ascii="Bookman Old Style" w:eastAsia="MS Mincho" w:hAnsi="Bookman Old Style" w:cs="Arial"/>
                      <w:lang w:val="es-ES_tradnl" w:eastAsia="en-US"/>
                    </w:rPr>
                  </w:pPr>
                  <w:r w:rsidRPr="00E053CB">
                    <w:rPr>
                      <w:rFonts w:ascii="Bookman Old Style" w:eastAsia="MS Mincho" w:hAnsi="Bookman Old Style"/>
                      <w:lang w:val="es-ES_tradnl" w:eastAsia="en-US"/>
                    </w:rPr>
                    <w:t xml:space="preserve">Total de kilómetros de red del municipio </w:t>
                  </w:r>
                  <w:r w:rsidRPr="00E053CB">
                    <w:rPr>
                      <w:rFonts w:ascii="Bookman Old Style" w:eastAsia="MS Mincho" w:hAnsi="Bookman Old Style"/>
                      <w:i/>
                      <w:lang w:val="es-ES_tradnl" w:eastAsia="en-US"/>
                    </w:rPr>
                    <w:t>p</w:t>
                  </w:r>
                  <w:r w:rsidRPr="00E053CB">
                    <w:rPr>
                      <w:rFonts w:ascii="Bookman Old Style" w:eastAsia="MS Mincho" w:hAnsi="Bookman Old Style"/>
                      <w:lang w:val="es-ES_tradnl" w:eastAsia="en-US"/>
                    </w:rPr>
                    <w:t xml:space="preserve"> que pertenece al </w:t>
                  </w:r>
                  <w:r w:rsidRPr="00E053CB">
                    <w:rPr>
                      <w:rFonts w:ascii="Bookman Old Style" w:eastAsia="MS Mincho" w:hAnsi="Bookman Old Style" w:cs="Arial"/>
                      <w:lang w:val="es-ES_tradnl" w:eastAsia="en-US"/>
                    </w:rPr>
                    <w:t>mercado relevante de distribución para el siguiente periodo tarifario k.</w:t>
                  </w:r>
                </w:p>
                <w:p w14:paraId="33A790E0" w14:textId="77777777" w:rsidR="00526A24" w:rsidRPr="00E053CB" w:rsidRDefault="00526A24" w:rsidP="00FD4ECB">
                  <w:pPr>
                    <w:ind w:left="0" w:right="-93"/>
                    <w:jc w:val="both"/>
                    <w:rPr>
                      <w:rFonts w:ascii="Bookman Old Style" w:eastAsia="MS Mincho" w:hAnsi="Bookman Old Style"/>
                      <w:lang w:val="es-ES_tradnl" w:eastAsia="en-US"/>
                    </w:rPr>
                  </w:pPr>
                </w:p>
              </w:tc>
            </w:tr>
            <w:tr w:rsidR="00526A24" w:rsidRPr="00AC7842" w14:paraId="127257CE" w14:textId="77777777" w:rsidTr="00FD4ECB">
              <w:tc>
                <w:tcPr>
                  <w:tcW w:w="0" w:type="auto"/>
                  <w:shd w:val="clear" w:color="auto" w:fill="auto"/>
                </w:tcPr>
                <w:p w14:paraId="128EA056" w14:textId="77777777" w:rsidR="00526A24" w:rsidRPr="00E053CB" w:rsidRDefault="00526A24" w:rsidP="00FD4ECB">
                  <w:pPr>
                    <w:ind w:left="0" w:right="-93"/>
                    <w:jc w:val="both"/>
                    <w:rPr>
                      <w:sz w:val="22"/>
                      <w:szCs w:val="22"/>
                      <w:lang w:val="es-ES_tradnl" w:eastAsia="en-US"/>
                    </w:rPr>
                  </w:pPr>
                  <w:r w:rsidRPr="00E053CB">
                    <w:rPr>
                      <w:sz w:val="22"/>
                      <w:szCs w:val="22"/>
                      <w:lang w:val="es-ES_tradnl" w:eastAsia="en-US"/>
                    </w:rPr>
                    <w:t>G</w:t>
                  </w:r>
                </w:p>
              </w:tc>
              <w:tc>
                <w:tcPr>
                  <w:tcW w:w="0" w:type="auto"/>
                  <w:shd w:val="clear" w:color="auto" w:fill="auto"/>
                </w:tcPr>
                <w:p w14:paraId="04A9C57C" w14:textId="77777777" w:rsidR="00526A24" w:rsidRPr="00E053CB" w:rsidRDefault="00526A24" w:rsidP="00FD4ECB">
                  <w:pPr>
                    <w:ind w:left="0"/>
                    <w:jc w:val="both"/>
                    <w:outlineLvl w:val="0"/>
                    <w:rPr>
                      <w:rFonts w:ascii="Bookman Old Style" w:hAnsi="Bookman Old Style" w:cs="Arial"/>
                      <w:bCs/>
                    </w:rPr>
                  </w:pPr>
                  <w:r w:rsidRPr="00E053CB">
                    <w:rPr>
                      <w:rFonts w:ascii="Bookman Old Style" w:eastAsia="MS Mincho" w:hAnsi="Bookman Old Style" w:cs="Arial"/>
                      <w:lang w:val="es-ES_tradnl" w:eastAsia="en-US"/>
                    </w:rPr>
                    <w:t>Grupo de municipios</w:t>
                  </w:r>
                  <w:r w:rsidRPr="00E053CB">
                    <w:rPr>
                      <w:rFonts w:ascii="Bookman Old Style" w:eastAsia="MS Mincho" w:hAnsi="Bookman Old Style"/>
                      <w:lang w:val="es-ES_tradnl" w:eastAsia="en-US"/>
                    </w:rPr>
                    <w:t xml:space="preserve"> conformados de acuerdo con sus características físicas y económicas.</w:t>
                  </w:r>
                </w:p>
                <w:p w14:paraId="0009C90B" w14:textId="77777777" w:rsidR="00526A24" w:rsidRPr="00E053CB" w:rsidRDefault="00526A24" w:rsidP="00FD4ECB">
                  <w:pPr>
                    <w:ind w:left="0" w:right="-93"/>
                    <w:jc w:val="both"/>
                    <w:rPr>
                      <w:rFonts w:ascii="Bookman Old Style" w:eastAsia="MS Mincho" w:hAnsi="Bookman Old Style"/>
                      <w:lang w:val="es-ES_tradnl" w:eastAsia="en-US"/>
                    </w:rPr>
                  </w:pPr>
                </w:p>
              </w:tc>
            </w:tr>
            <w:tr w:rsidR="00526A24" w:rsidRPr="00AC7842" w14:paraId="4B0B693F" w14:textId="77777777" w:rsidTr="00FD4ECB">
              <w:tc>
                <w:tcPr>
                  <w:tcW w:w="0" w:type="auto"/>
                  <w:shd w:val="clear" w:color="auto" w:fill="auto"/>
                </w:tcPr>
                <w:p w14:paraId="479F4524" w14:textId="77777777" w:rsidR="00526A24" w:rsidRPr="00E053CB" w:rsidRDefault="00526A24" w:rsidP="00FD4ECB">
                  <w:pPr>
                    <w:ind w:left="0" w:right="-93"/>
                    <w:jc w:val="both"/>
                    <w:rPr>
                      <w:sz w:val="22"/>
                      <w:szCs w:val="22"/>
                      <w:lang w:val="es-ES_tradnl" w:eastAsia="en-US"/>
                    </w:rPr>
                  </w:pPr>
                  <w:r w:rsidRPr="00E053CB">
                    <w:rPr>
                      <w:sz w:val="22"/>
                      <w:szCs w:val="22"/>
                      <w:lang w:val="es-ES_tradnl" w:eastAsia="en-US"/>
                    </w:rPr>
                    <w:t>M</w:t>
                  </w:r>
                </w:p>
              </w:tc>
              <w:tc>
                <w:tcPr>
                  <w:tcW w:w="0" w:type="auto"/>
                  <w:shd w:val="clear" w:color="auto" w:fill="auto"/>
                </w:tcPr>
                <w:p w14:paraId="442C4C44" w14:textId="77777777" w:rsidR="00526A24" w:rsidRPr="00E053CB" w:rsidRDefault="00526A24" w:rsidP="00FD4ECB">
                  <w:pPr>
                    <w:ind w:left="0" w:right="-117"/>
                    <w:jc w:val="both"/>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 xml:space="preserve">Grupo de municipios por metodología los cuales han sido conformados según la </w:t>
                  </w:r>
                  <w:r w:rsidRPr="00E053CB">
                    <w:rPr>
                      <w:rFonts w:ascii="Bookman Old Style" w:eastAsia="MS Mincho" w:hAnsi="Bookman Old Style" w:cs="Arial"/>
                      <w:lang w:val="es-ES_tradnl" w:eastAsia="en-US"/>
                    </w:rPr>
                    <w:lastRenderedPageBreak/>
                    <w:t>antigüedad en la prestación del servicio y a la metodología tarifaria con la cual se le estableció el cargo de distribución vigente.</w:t>
                  </w:r>
                </w:p>
                <w:p w14:paraId="72769A53" w14:textId="77777777" w:rsidR="00526A24" w:rsidRPr="00E053CB" w:rsidRDefault="00526A24" w:rsidP="00FD4ECB">
                  <w:pPr>
                    <w:ind w:left="0" w:right="-93"/>
                    <w:jc w:val="both"/>
                    <w:rPr>
                      <w:rFonts w:ascii="Bookman Old Style" w:eastAsia="MS Mincho" w:hAnsi="Bookman Old Style"/>
                      <w:lang w:val="es-ES_tradnl" w:eastAsia="en-US"/>
                    </w:rPr>
                  </w:pPr>
                </w:p>
              </w:tc>
            </w:tr>
            <w:tr w:rsidR="00526A24" w:rsidRPr="00AC7842" w14:paraId="38907D37" w14:textId="77777777" w:rsidTr="00FD4ECB">
              <w:tc>
                <w:tcPr>
                  <w:tcW w:w="0" w:type="auto"/>
                  <w:shd w:val="clear" w:color="auto" w:fill="auto"/>
                </w:tcPr>
                <w:p w14:paraId="0FD182E9" w14:textId="6BD2403C" w:rsidR="00526A24" w:rsidRPr="00526A24" w:rsidRDefault="0057534B" w:rsidP="00FD4ECB">
                  <w:pPr>
                    <w:ind w:left="0" w:right="-93"/>
                    <w:jc w:val="both"/>
                    <w:rPr>
                      <w:sz w:val="22"/>
                      <w:szCs w:val="22"/>
                      <w:lang w:val="es-ES_tradnl" w:eastAsia="en-US"/>
                    </w:rPr>
                  </w:pPr>
                  <m:oMathPara>
                    <m:oMath>
                      <m:sSub>
                        <m:sSubPr>
                          <m:ctrlPr>
                            <w:rPr>
                              <w:rFonts w:ascii="Cambria Math" w:eastAsia="MS Mincho" w:hAnsi="Cambria Math" w:cs="Arial"/>
                              <w:i/>
                              <w:sz w:val="22"/>
                              <w:szCs w:val="22"/>
                              <w:lang w:val="es-ES_tradnl" w:eastAsia="en-US"/>
                            </w:rPr>
                          </m:ctrlPr>
                        </m:sSubPr>
                        <m:e>
                          <m:d>
                            <m:dPr>
                              <m:ctrlPr>
                                <w:rPr>
                                  <w:rFonts w:ascii="Cambria Math" w:eastAsia="MS Mincho" w:hAnsi="Cambria Math" w:cs="Arial"/>
                                  <w:i/>
                                  <w:sz w:val="22"/>
                                  <w:szCs w:val="22"/>
                                  <w:lang w:val="es-ES_tradnl" w:eastAsia="en-US"/>
                                </w:rPr>
                              </m:ctrlPr>
                            </m:dPr>
                            <m:e>
                              <m:r>
                                <w:rPr>
                                  <w:rFonts w:ascii="Cambria Math" w:eastAsia="MS Mincho" w:hAnsi="Cambria Math" w:cs="Arial"/>
                                  <w:sz w:val="22"/>
                                  <w:szCs w:val="22"/>
                                  <w:lang w:val="es-ES_tradnl" w:eastAsia="en-US"/>
                                </w:rPr>
                                <m:t>%</m:t>
                              </m:r>
                              <m:r>
                                <m:rPr>
                                  <m:sty m:val="p"/>
                                </m:rPr>
                                <w:rPr>
                                  <w:rFonts w:ascii="Cambria Math" w:eastAsia="MS Mincho" w:hAnsi="Cambria Math" w:cs="Arial"/>
                                  <w:sz w:val="22"/>
                                  <w:szCs w:val="22"/>
                                  <w:lang w:val="es-ES_tradnl" w:eastAsia="en-US"/>
                                </w:rPr>
                                <m:t>OA</m:t>
                              </m:r>
                            </m:e>
                          </m:d>
                        </m:e>
                        <m:sub>
                          <m:eqArr>
                            <m:eqArrPr>
                              <m:ctrlPr>
                                <w:rPr>
                                  <w:rFonts w:ascii="Cambria Math" w:eastAsia="MS Mincho" w:hAnsi="Cambria Math" w:cs="Arial"/>
                                  <w:i/>
                                  <w:sz w:val="22"/>
                                  <w:szCs w:val="22"/>
                                  <w:lang w:val="es-ES_tradnl" w:eastAsia="en-US"/>
                                </w:rPr>
                              </m:ctrlPr>
                            </m:eqArrPr>
                            <m:e>
                              <m:r>
                                <w:rPr>
                                  <w:rFonts w:ascii="Cambria Math" w:eastAsia="MS Mincho" w:hAnsi="Cambria Math" w:cs="Arial"/>
                                  <w:sz w:val="22"/>
                                  <w:szCs w:val="22"/>
                                  <w:lang w:val="es-ES_tradnl" w:eastAsia="en-US"/>
                                </w:rPr>
                                <m:t>estimado</m:t>
                              </m:r>
                            </m:e>
                            <m:e>
                              <m:r>
                                <w:rPr>
                                  <w:rFonts w:ascii="Cambria Math" w:eastAsia="MS Mincho" w:hAnsi="Cambria Math" w:cs="Arial"/>
                                  <w:sz w:val="22"/>
                                  <w:szCs w:val="22"/>
                                  <w:lang w:val="es-ES_tradnl" w:eastAsia="en-US"/>
                                </w:rPr>
                                <m:t>municipio p, G,M</m:t>
                              </m:r>
                            </m:e>
                          </m:eqArr>
                        </m:sub>
                      </m:sSub>
                    </m:oMath>
                  </m:oMathPara>
                </w:p>
              </w:tc>
              <w:tc>
                <w:tcPr>
                  <w:tcW w:w="0" w:type="auto"/>
                  <w:shd w:val="clear" w:color="auto" w:fill="auto"/>
                </w:tcPr>
                <w:p w14:paraId="7397E322" w14:textId="5414A430" w:rsidR="00526A24" w:rsidRPr="00E053CB" w:rsidRDefault="00526A24" w:rsidP="00FD4ECB">
                  <w:pPr>
                    <w:ind w:left="0" w:right="-93"/>
                    <w:jc w:val="both"/>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 xml:space="preserve">Porcentaje de Otros Activos asignado para el municipio </w:t>
                  </w:r>
                  <w:r w:rsidRPr="00E053CB">
                    <w:rPr>
                      <w:rFonts w:ascii="Bookman Old Style" w:eastAsia="MS Mincho" w:hAnsi="Bookman Old Style" w:cs="Arial"/>
                      <w:i/>
                      <w:lang w:val="es-ES_tradnl" w:eastAsia="en-US"/>
                    </w:rPr>
                    <w:t>p</w:t>
                  </w:r>
                  <w:r w:rsidRPr="00E053CB">
                    <w:rPr>
                      <w:rFonts w:ascii="Bookman Old Style" w:eastAsia="MS Mincho" w:hAnsi="Bookman Old Style" w:cs="Arial"/>
                      <w:lang w:val="es-ES_tradnl" w:eastAsia="en-US"/>
                    </w:rPr>
                    <w:t xml:space="preserve"> según la clasificación dada por grupo G</w:t>
                  </w:r>
                  <w:r>
                    <w:rPr>
                      <w:rFonts w:ascii="Bookman Old Style" w:eastAsia="MS Mincho" w:hAnsi="Bookman Old Style" w:cs="Arial"/>
                      <w:lang w:val="es-ES_tradnl" w:eastAsia="en-US"/>
                    </w:rPr>
                    <w:t xml:space="preserve"> y</w:t>
                  </w:r>
                  <w:r w:rsidRPr="00E053CB">
                    <w:rPr>
                      <w:rFonts w:ascii="Bookman Old Style" w:eastAsia="MS Mincho" w:hAnsi="Bookman Old Style" w:cs="Arial"/>
                      <w:lang w:val="es-ES_tradnl" w:eastAsia="en-US"/>
                    </w:rPr>
                    <w:t xml:space="preserve"> metodología M</w:t>
                  </w:r>
                  <w:r>
                    <w:rPr>
                      <w:rFonts w:ascii="Bookman Old Style" w:eastAsia="MS Mincho" w:hAnsi="Bookman Old Style" w:cs="Arial"/>
                      <w:lang w:val="es-ES_tradnl" w:eastAsia="en-US"/>
                    </w:rPr>
                    <w:t xml:space="preserve"> (</w:t>
                  </w:r>
                  <w:r w:rsidR="00895EC2" w:rsidRPr="00A566CF">
                    <w:rPr>
                      <w:rFonts w:ascii="Bookman Old Style" w:eastAsia="MS Mincho" w:hAnsi="Bookman Old Style" w:cs="Arial"/>
                      <w:lang w:val="es-ES_tradnl" w:eastAsia="en-US"/>
                    </w:rPr>
                    <w:t xml:space="preserve">Anexo </w:t>
                  </w:r>
                  <w:r w:rsidRPr="00A566CF">
                    <w:rPr>
                      <w:rFonts w:ascii="Bookman Old Style" w:eastAsia="MS Mincho" w:hAnsi="Bookman Old Style" w:cs="Arial"/>
                      <w:lang w:val="es-ES_tradnl" w:eastAsia="en-US"/>
                    </w:rPr>
                    <w:t>de la presente Resolución</w:t>
                  </w:r>
                  <w:r w:rsidRPr="009E436A">
                    <w:rPr>
                      <w:rFonts w:ascii="Bookman Old Style" w:eastAsia="MS Mincho" w:hAnsi="Bookman Old Style" w:cs="Arial"/>
                      <w:lang w:val="es-ES_tradnl" w:eastAsia="en-US"/>
                    </w:rPr>
                    <w:t>)</w:t>
                  </w:r>
                  <w:r w:rsidRPr="00E053CB">
                    <w:rPr>
                      <w:rFonts w:ascii="Bookman Old Style" w:eastAsia="MS Mincho" w:hAnsi="Bookman Old Style" w:cs="Arial"/>
                      <w:lang w:val="es-ES_tradnl" w:eastAsia="en-US"/>
                    </w:rPr>
                    <w:t xml:space="preserve"> y conforme a la siguiente tabla:</w:t>
                  </w:r>
                </w:p>
                <w:p w14:paraId="24F17BED" w14:textId="77777777" w:rsidR="00526A24" w:rsidRPr="00E053CB" w:rsidRDefault="00526A24" w:rsidP="00FD4ECB">
                  <w:pPr>
                    <w:ind w:left="0" w:right="-93"/>
                    <w:jc w:val="both"/>
                    <w:rPr>
                      <w:rFonts w:ascii="Bookman Old Style" w:eastAsia="MS Mincho" w:hAnsi="Bookman Old Style" w:cs="Arial"/>
                      <w:lang w:val="es-ES_tradnl" w:eastAsia="en-US"/>
                    </w:rPr>
                  </w:pPr>
                </w:p>
                <w:tbl>
                  <w:tblPr>
                    <w:tblW w:w="4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
                    <w:gridCol w:w="1700"/>
                    <w:gridCol w:w="1993"/>
                  </w:tblGrid>
                  <w:tr w:rsidR="00526A24" w:rsidRPr="00AC7842" w14:paraId="19FD078E" w14:textId="77777777" w:rsidTr="00F701D2">
                    <w:trPr>
                      <w:tblHeader/>
                    </w:trPr>
                    <w:tc>
                      <w:tcPr>
                        <w:tcW w:w="975" w:type="dxa"/>
                        <w:shd w:val="clear" w:color="auto" w:fill="D9D9D9" w:themeFill="background1" w:themeFillShade="D9"/>
                        <w:vAlign w:val="center"/>
                      </w:tcPr>
                      <w:p w14:paraId="5F2BEE37" w14:textId="77777777" w:rsidR="00526A24" w:rsidRPr="00E053CB" w:rsidRDefault="00526A24" w:rsidP="00FD4ECB">
                        <w:pPr>
                          <w:ind w:left="0" w:right="-93"/>
                          <w:jc w:val="center"/>
                          <w:rPr>
                            <w:rFonts w:ascii="Bookman Old Style" w:eastAsia="MS Mincho" w:hAnsi="Bookman Old Style" w:cs="Arial"/>
                            <w:b/>
                            <w:lang w:val="es-ES_tradnl" w:eastAsia="en-US"/>
                          </w:rPr>
                        </w:pPr>
                        <w:r w:rsidRPr="00E053CB">
                          <w:rPr>
                            <w:rFonts w:ascii="Bookman Old Style" w:eastAsia="MS Mincho" w:hAnsi="Bookman Old Style" w:cs="Arial"/>
                            <w:b/>
                            <w:lang w:val="es-ES_tradnl" w:eastAsia="en-US"/>
                          </w:rPr>
                          <w:t>Grupo</w:t>
                        </w:r>
                      </w:p>
                      <w:p w14:paraId="335E99E2" w14:textId="77777777" w:rsidR="00526A24" w:rsidRPr="00E053CB" w:rsidRDefault="00526A24" w:rsidP="00FD4ECB">
                        <w:pPr>
                          <w:ind w:left="0" w:right="-93"/>
                          <w:jc w:val="center"/>
                          <w:rPr>
                            <w:rFonts w:ascii="Bookman Old Style" w:eastAsia="MS Mincho" w:hAnsi="Bookman Old Style" w:cs="Arial"/>
                            <w:b/>
                            <w:lang w:val="es-ES_tradnl" w:eastAsia="en-US"/>
                          </w:rPr>
                        </w:pPr>
                        <w:r w:rsidRPr="00E053CB">
                          <w:rPr>
                            <w:rFonts w:ascii="Bookman Old Style" w:eastAsia="MS Mincho" w:hAnsi="Bookman Old Style" w:cs="Arial"/>
                            <w:b/>
                            <w:lang w:val="es-ES_tradnl" w:eastAsia="en-US"/>
                          </w:rPr>
                          <w:t>G</w:t>
                        </w:r>
                      </w:p>
                    </w:tc>
                    <w:tc>
                      <w:tcPr>
                        <w:tcW w:w="1738" w:type="dxa"/>
                        <w:shd w:val="clear" w:color="auto" w:fill="D9D9D9" w:themeFill="background1" w:themeFillShade="D9"/>
                        <w:vAlign w:val="center"/>
                      </w:tcPr>
                      <w:p w14:paraId="4F424E24" w14:textId="77777777" w:rsidR="00526A24" w:rsidRPr="00E053CB" w:rsidRDefault="00526A24" w:rsidP="00FD4ECB">
                        <w:pPr>
                          <w:ind w:left="0" w:right="-93"/>
                          <w:jc w:val="center"/>
                          <w:rPr>
                            <w:rFonts w:ascii="Bookman Old Style" w:eastAsia="MS Mincho" w:hAnsi="Bookman Old Style" w:cs="Arial"/>
                            <w:b/>
                            <w:lang w:val="es-ES_tradnl" w:eastAsia="en-US"/>
                          </w:rPr>
                        </w:pPr>
                        <w:r w:rsidRPr="00E053CB">
                          <w:rPr>
                            <w:rFonts w:ascii="Bookman Old Style" w:eastAsia="MS Mincho" w:hAnsi="Bookman Old Style" w:cs="Arial"/>
                            <w:b/>
                            <w:lang w:val="es-ES_tradnl" w:eastAsia="en-US"/>
                          </w:rPr>
                          <w:t>Metodología</w:t>
                        </w:r>
                      </w:p>
                      <w:p w14:paraId="3DBC8927" w14:textId="77777777" w:rsidR="00526A24" w:rsidRPr="00E053CB" w:rsidRDefault="00526A24" w:rsidP="00FD4ECB">
                        <w:pPr>
                          <w:ind w:left="0" w:right="-93"/>
                          <w:jc w:val="center"/>
                          <w:rPr>
                            <w:rFonts w:ascii="Bookman Old Style" w:eastAsia="MS Mincho" w:hAnsi="Bookman Old Style" w:cs="Arial"/>
                            <w:b/>
                            <w:lang w:val="es-ES_tradnl" w:eastAsia="en-US"/>
                          </w:rPr>
                        </w:pPr>
                        <w:r w:rsidRPr="00E053CB">
                          <w:rPr>
                            <w:rFonts w:ascii="Bookman Old Style" w:eastAsia="MS Mincho" w:hAnsi="Bookman Old Style" w:cs="Arial"/>
                            <w:b/>
                            <w:lang w:val="es-ES_tradnl" w:eastAsia="en-US"/>
                          </w:rPr>
                          <w:t>M</w:t>
                        </w:r>
                      </w:p>
                    </w:tc>
                    <w:tc>
                      <w:tcPr>
                        <w:tcW w:w="1890" w:type="dxa"/>
                        <w:shd w:val="clear" w:color="auto" w:fill="D9D9D9" w:themeFill="background1" w:themeFillShade="D9"/>
                        <w:vAlign w:val="center"/>
                      </w:tcPr>
                      <w:p w14:paraId="04E6815A" w14:textId="20F7C6FC" w:rsidR="00526A24" w:rsidRPr="00526A24" w:rsidRDefault="00526A24" w:rsidP="00FD4ECB">
                        <w:pPr>
                          <w:ind w:left="0" w:right="-93"/>
                          <w:jc w:val="center"/>
                          <w:rPr>
                            <w:rFonts w:ascii="Bookman Old Style" w:eastAsia="MS Mincho" w:hAnsi="Bookman Old Style" w:cs="Arial"/>
                            <w:b/>
                            <w:lang w:val="es-ES_tradnl" w:eastAsia="en-US"/>
                          </w:rPr>
                        </w:pPr>
                        <m:oMathPara>
                          <m:oMath>
                            <m:r>
                              <m:rPr>
                                <m:sty m:val="bi"/>
                              </m:rPr>
                              <w:rPr>
                                <w:rFonts w:ascii="Cambria Math" w:hAnsi="Cambria Math" w:cs="Arial"/>
                                <w:color w:val="000000"/>
                                <w:sz w:val="22"/>
                                <w:szCs w:val="22"/>
                                <w:lang w:val="es-CO" w:eastAsia="es-CO"/>
                              </w:rPr>
                              <m:t>(%O</m:t>
                            </m:r>
                            <m:sSub>
                              <m:sSubPr>
                                <m:ctrlPr>
                                  <w:rPr>
                                    <w:rFonts w:ascii="Cambria Math" w:hAnsi="Cambria Math" w:cs="Arial"/>
                                    <w:b/>
                                    <w:i/>
                                    <w:color w:val="000000"/>
                                    <w:sz w:val="22"/>
                                    <w:szCs w:val="22"/>
                                    <w:lang w:val="es-CO" w:eastAsia="es-CO"/>
                                  </w:rPr>
                                </m:ctrlPr>
                              </m:sSubPr>
                              <m:e>
                                <m:r>
                                  <m:rPr>
                                    <m:sty m:val="bi"/>
                                  </m:rPr>
                                  <w:rPr>
                                    <w:rFonts w:ascii="Cambria Math" w:hAnsi="Cambria Math" w:cs="Arial"/>
                                    <w:color w:val="000000"/>
                                    <w:sz w:val="22"/>
                                    <w:szCs w:val="22"/>
                                    <w:lang w:val="es-CO" w:eastAsia="es-CO"/>
                                  </w:rPr>
                                  <m:t>A)</m:t>
                                </m:r>
                              </m:e>
                              <m:sub>
                                <m:eqArr>
                                  <m:eqArrPr>
                                    <m:ctrlPr>
                                      <w:rPr>
                                        <w:rFonts w:ascii="Cambria Math" w:hAnsi="Cambria Math" w:cs="Arial"/>
                                        <w:b/>
                                        <w:i/>
                                        <w:color w:val="000000"/>
                                        <w:sz w:val="22"/>
                                        <w:szCs w:val="22"/>
                                        <w:lang w:val="es-CO" w:eastAsia="es-CO"/>
                                      </w:rPr>
                                    </m:ctrlPr>
                                  </m:eqArrPr>
                                  <m:e>
                                    <m:r>
                                      <m:rPr>
                                        <m:sty m:val="bi"/>
                                      </m:rPr>
                                      <w:rPr>
                                        <w:rFonts w:ascii="Cambria Math" w:hAnsi="Cambria Math" w:cs="Arial"/>
                                        <w:color w:val="000000"/>
                                        <w:sz w:val="22"/>
                                        <w:szCs w:val="22"/>
                                        <w:lang w:val="es-CO" w:eastAsia="es-CO"/>
                                      </w:rPr>
                                      <m:t>estimado</m:t>
                                    </m:r>
                                  </m:e>
                                  <m:e>
                                    <m:r>
                                      <m:rPr>
                                        <m:sty m:val="bi"/>
                                      </m:rPr>
                                      <w:rPr>
                                        <w:rFonts w:ascii="Cambria Math" w:hAnsi="Cambria Math" w:cs="Arial"/>
                                        <w:color w:val="000000"/>
                                        <w:sz w:val="22"/>
                                        <w:szCs w:val="22"/>
                                        <w:lang w:val="es-CO" w:eastAsia="es-CO"/>
                                      </w:rPr>
                                      <m:t>municipio G,M</m:t>
                                    </m:r>
                                  </m:e>
                                </m:eqArr>
                              </m:sub>
                            </m:sSub>
                          </m:oMath>
                        </m:oMathPara>
                      </w:p>
                    </w:tc>
                  </w:tr>
                  <w:tr w:rsidR="00526A24" w:rsidRPr="00AC7842" w14:paraId="1299AB06" w14:textId="77777777" w:rsidTr="00F701D2">
                    <w:tc>
                      <w:tcPr>
                        <w:tcW w:w="975" w:type="dxa"/>
                        <w:shd w:val="clear" w:color="auto" w:fill="auto"/>
                      </w:tcPr>
                      <w:p w14:paraId="1B178C5C"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1</w:t>
                        </w:r>
                      </w:p>
                    </w:tc>
                    <w:tc>
                      <w:tcPr>
                        <w:tcW w:w="1738" w:type="dxa"/>
                        <w:shd w:val="clear" w:color="auto" w:fill="auto"/>
                      </w:tcPr>
                      <w:p w14:paraId="71705A9E"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1</w:t>
                        </w:r>
                      </w:p>
                    </w:tc>
                    <w:tc>
                      <w:tcPr>
                        <w:tcW w:w="1890" w:type="dxa"/>
                        <w:shd w:val="clear" w:color="auto" w:fill="auto"/>
                      </w:tcPr>
                      <w:p w14:paraId="7E515E40"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5,77%</w:t>
                        </w:r>
                      </w:p>
                    </w:tc>
                  </w:tr>
                  <w:tr w:rsidR="00526A24" w:rsidRPr="00AC7842" w14:paraId="184F01D5" w14:textId="77777777" w:rsidTr="00F701D2">
                    <w:tc>
                      <w:tcPr>
                        <w:tcW w:w="975" w:type="dxa"/>
                        <w:shd w:val="clear" w:color="auto" w:fill="auto"/>
                      </w:tcPr>
                      <w:p w14:paraId="2C42BCB4"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1</w:t>
                        </w:r>
                      </w:p>
                    </w:tc>
                    <w:tc>
                      <w:tcPr>
                        <w:tcW w:w="1738" w:type="dxa"/>
                        <w:shd w:val="clear" w:color="auto" w:fill="auto"/>
                      </w:tcPr>
                      <w:p w14:paraId="174E0FB9"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2</w:t>
                        </w:r>
                      </w:p>
                    </w:tc>
                    <w:tc>
                      <w:tcPr>
                        <w:tcW w:w="1890" w:type="dxa"/>
                        <w:shd w:val="clear" w:color="auto" w:fill="auto"/>
                      </w:tcPr>
                      <w:p w14:paraId="28BDE6E1"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5,44%</w:t>
                        </w:r>
                      </w:p>
                    </w:tc>
                  </w:tr>
                  <w:tr w:rsidR="00526A24" w:rsidRPr="00AC7842" w14:paraId="23B3A509" w14:textId="77777777" w:rsidTr="00F701D2">
                    <w:tc>
                      <w:tcPr>
                        <w:tcW w:w="975" w:type="dxa"/>
                        <w:shd w:val="clear" w:color="auto" w:fill="auto"/>
                      </w:tcPr>
                      <w:p w14:paraId="2A0615C8"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1</w:t>
                        </w:r>
                      </w:p>
                    </w:tc>
                    <w:tc>
                      <w:tcPr>
                        <w:tcW w:w="1738" w:type="dxa"/>
                        <w:shd w:val="clear" w:color="auto" w:fill="auto"/>
                      </w:tcPr>
                      <w:p w14:paraId="467E657C"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3</w:t>
                        </w:r>
                      </w:p>
                    </w:tc>
                    <w:tc>
                      <w:tcPr>
                        <w:tcW w:w="1890" w:type="dxa"/>
                        <w:shd w:val="clear" w:color="auto" w:fill="auto"/>
                      </w:tcPr>
                      <w:p w14:paraId="7A0818FD"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3,96%</w:t>
                        </w:r>
                      </w:p>
                    </w:tc>
                  </w:tr>
                  <w:tr w:rsidR="00526A24" w:rsidRPr="00AC7842" w14:paraId="1F6EC32C" w14:textId="77777777" w:rsidTr="00F701D2">
                    <w:tc>
                      <w:tcPr>
                        <w:tcW w:w="975" w:type="dxa"/>
                        <w:shd w:val="clear" w:color="auto" w:fill="auto"/>
                      </w:tcPr>
                      <w:p w14:paraId="3DCF1F50"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2</w:t>
                        </w:r>
                      </w:p>
                    </w:tc>
                    <w:tc>
                      <w:tcPr>
                        <w:tcW w:w="1738" w:type="dxa"/>
                        <w:shd w:val="clear" w:color="auto" w:fill="auto"/>
                      </w:tcPr>
                      <w:p w14:paraId="4DF1201F"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1</w:t>
                        </w:r>
                      </w:p>
                    </w:tc>
                    <w:tc>
                      <w:tcPr>
                        <w:tcW w:w="1890" w:type="dxa"/>
                        <w:shd w:val="clear" w:color="auto" w:fill="auto"/>
                      </w:tcPr>
                      <w:p w14:paraId="366A19DB"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3,22%</w:t>
                        </w:r>
                      </w:p>
                    </w:tc>
                  </w:tr>
                  <w:tr w:rsidR="00526A24" w:rsidRPr="00AC7842" w14:paraId="1E2D4C5E" w14:textId="77777777" w:rsidTr="00F701D2">
                    <w:tc>
                      <w:tcPr>
                        <w:tcW w:w="975" w:type="dxa"/>
                        <w:shd w:val="clear" w:color="auto" w:fill="auto"/>
                      </w:tcPr>
                      <w:p w14:paraId="774235F0"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2</w:t>
                        </w:r>
                      </w:p>
                    </w:tc>
                    <w:tc>
                      <w:tcPr>
                        <w:tcW w:w="1738" w:type="dxa"/>
                        <w:shd w:val="clear" w:color="auto" w:fill="auto"/>
                      </w:tcPr>
                      <w:p w14:paraId="421C38EA"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2</w:t>
                        </w:r>
                      </w:p>
                    </w:tc>
                    <w:tc>
                      <w:tcPr>
                        <w:tcW w:w="1890" w:type="dxa"/>
                        <w:shd w:val="clear" w:color="auto" w:fill="auto"/>
                      </w:tcPr>
                      <w:p w14:paraId="4FC0453E"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9,32%</w:t>
                        </w:r>
                      </w:p>
                    </w:tc>
                  </w:tr>
                  <w:tr w:rsidR="00526A24" w:rsidRPr="00AC7842" w14:paraId="78B790E7" w14:textId="77777777" w:rsidTr="00F701D2">
                    <w:tc>
                      <w:tcPr>
                        <w:tcW w:w="975" w:type="dxa"/>
                        <w:shd w:val="clear" w:color="auto" w:fill="auto"/>
                      </w:tcPr>
                      <w:p w14:paraId="4AD77AC1"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2</w:t>
                        </w:r>
                      </w:p>
                    </w:tc>
                    <w:tc>
                      <w:tcPr>
                        <w:tcW w:w="1738" w:type="dxa"/>
                        <w:shd w:val="clear" w:color="auto" w:fill="auto"/>
                      </w:tcPr>
                      <w:p w14:paraId="478D1854"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3</w:t>
                        </w:r>
                      </w:p>
                    </w:tc>
                    <w:tc>
                      <w:tcPr>
                        <w:tcW w:w="1890" w:type="dxa"/>
                        <w:shd w:val="clear" w:color="auto" w:fill="auto"/>
                      </w:tcPr>
                      <w:p w14:paraId="0AEB1CAB"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3,73%</w:t>
                        </w:r>
                      </w:p>
                    </w:tc>
                  </w:tr>
                  <w:tr w:rsidR="00526A24" w:rsidRPr="00AC7842" w14:paraId="0382C9BE" w14:textId="77777777" w:rsidTr="00F701D2">
                    <w:tc>
                      <w:tcPr>
                        <w:tcW w:w="975" w:type="dxa"/>
                        <w:shd w:val="clear" w:color="auto" w:fill="auto"/>
                      </w:tcPr>
                      <w:p w14:paraId="353EE461"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3</w:t>
                        </w:r>
                      </w:p>
                    </w:tc>
                    <w:tc>
                      <w:tcPr>
                        <w:tcW w:w="1738" w:type="dxa"/>
                        <w:shd w:val="clear" w:color="auto" w:fill="auto"/>
                      </w:tcPr>
                      <w:p w14:paraId="48CC3DD2"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1</w:t>
                        </w:r>
                      </w:p>
                    </w:tc>
                    <w:tc>
                      <w:tcPr>
                        <w:tcW w:w="1890" w:type="dxa"/>
                        <w:shd w:val="clear" w:color="auto" w:fill="auto"/>
                      </w:tcPr>
                      <w:p w14:paraId="5E6C804C"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4,12%</w:t>
                        </w:r>
                      </w:p>
                    </w:tc>
                  </w:tr>
                  <w:tr w:rsidR="00526A24" w:rsidRPr="00AC7842" w14:paraId="0734371B" w14:textId="77777777" w:rsidTr="00F701D2">
                    <w:tc>
                      <w:tcPr>
                        <w:tcW w:w="975" w:type="dxa"/>
                        <w:shd w:val="clear" w:color="auto" w:fill="auto"/>
                      </w:tcPr>
                      <w:p w14:paraId="4B82213D"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3</w:t>
                        </w:r>
                      </w:p>
                    </w:tc>
                    <w:tc>
                      <w:tcPr>
                        <w:tcW w:w="1738" w:type="dxa"/>
                        <w:shd w:val="clear" w:color="auto" w:fill="auto"/>
                      </w:tcPr>
                      <w:p w14:paraId="5A42093C"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2</w:t>
                        </w:r>
                      </w:p>
                    </w:tc>
                    <w:tc>
                      <w:tcPr>
                        <w:tcW w:w="1890" w:type="dxa"/>
                        <w:shd w:val="clear" w:color="auto" w:fill="auto"/>
                      </w:tcPr>
                      <w:p w14:paraId="3269281A"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5,50%</w:t>
                        </w:r>
                      </w:p>
                    </w:tc>
                  </w:tr>
                  <w:tr w:rsidR="00526A24" w:rsidRPr="00AC7842" w14:paraId="589E0876" w14:textId="77777777" w:rsidTr="00F701D2">
                    <w:tc>
                      <w:tcPr>
                        <w:tcW w:w="975" w:type="dxa"/>
                        <w:shd w:val="clear" w:color="auto" w:fill="auto"/>
                      </w:tcPr>
                      <w:p w14:paraId="7932A91F"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3</w:t>
                        </w:r>
                      </w:p>
                    </w:tc>
                    <w:tc>
                      <w:tcPr>
                        <w:tcW w:w="1738" w:type="dxa"/>
                        <w:shd w:val="clear" w:color="auto" w:fill="auto"/>
                      </w:tcPr>
                      <w:p w14:paraId="278F11CF"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3</w:t>
                        </w:r>
                      </w:p>
                    </w:tc>
                    <w:tc>
                      <w:tcPr>
                        <w:tcW w:w="1890" w:type="dxa"/>
                        <w:shd w:val="clear" w:color="auto" w:fill="auto"/>
                      </w:tcPr>
                      <w:p w14:paraId="36AAFC4E" w14:textId="77777777" w:rsidR="00526A24" w:rsidRPr="00E053CB" w:rsidRDefault="00526A24" w:rsidP="00FD4ECB">
                        <w:pPr>
                          <w:ind w:left="0" w:right="-93"/>
                          <w:jc w:val="center"/>
                          <w:rPr>
                            <w:rFonts w:ascii="Bookman Old Style" w:eastAsia="MS Mincho" w:hAnsi="Bookman Old Style" w:cs="Arial"/>
                            <w:lang w:val="es-ES_tradnl" w:eastAsia="en-US"/>
                          </w:rPr>
                        </w:pPr>
                        <w:r w:rsidRPr="00E053CB">
                          <w:rPr>
                            <w:rFonts w:ascii="Bookman Old Style" w:eastAsia="MS Mincho" w:hAnsi="Bookman Old Style" w:cs="Arial"/>
                            <w:lang w:val="es-ES_tradnl" w:eastAsia="en-US"/>
                          </w:rPr>
                          <w:t>5,36%</w:t>
                        </w:r>
                      </w:p>
                    </w:tc>
                  </w:tr>
                </w:tbl>
                <w:p w14:paraId="41B785B0" w14:textId="77777777" w:rsidR="00526A24" w:rsidRPr="00E053CB" w:rsidRDefault="00526A24" w:rsidP="00FD4ECB">
                  <w:pPr>
                    <w:ind w:left="0" w:right="-93"/>
                    <w:jc w:val="both"/>
                    <w:rPr>
                      <w:rFonts w:ascii="Bookman Old Style" w:eastAsia="MS Mincho" w:hAnsi="Bookman Old Style" w:cs="Arial"/>
                      <w:lang w:val="es-ES_tradnl" w:eastAsia="en-US"/>
                    </w:rPr>
                  </w:pPr>
                </w:p>
              </w:tc>
            </w:tr>
          </w:tbl>
          <w:p w14:paraId="1A207D60" w14:textId="77777777" w:rsidR="00526A24" w:rsidRPr="00AC7842" w:rsidRDefault="00526A24" w:rsidP="00FD4ECB">
            <w:pPr>
              <w:ind w:left="0" w:right="-93"/>
              <w:jc w:val="center"/>
              <w:rPr>
                <w:rFonts w:ascii="Bookman Old Style" w:eastAsia="MS Mincho" w:hAnsi="Bookman Old Style" w:cs="Arial"/>
                <w:lang w:val="es-ES_tradnl" w:eastAsia="en-US"/>
              </w:rPr>
            </w:pPr>
          </w:p>
        </w:tc>
      </w:tr>
    </w:tbl>
    <w:p w14:paraId="3E7BB4C9" w14:textId="77777777" w:rsidR="00526A24" w:rsidRPr="000024C0" w:rsidRDefault="00526A24" w:rsidP="00526A24">
      <w:pPr>
        <w:pStyle w:val="Prrafodelista"/>
        <w:tabs>
          <w:tab w:val="left" w:pos="0"/>
        </w:tabs>
        <w:spacing w:before="240" w:after="240"/>
        <w:ind w:left="0"/>
        <w:jc w:val="both"/>
        <w:rPr>
          <w:rFonts w:ascii="Bookman Old Style" w:hAnsi="Bookman Old Style"/>
          <w:sz w:val="24"/>
          <w:szCs w:val="24"/>
          <w:lang w:eastAsia="es-CO"/>
        </w:rPr>
      </w:pPr>
      <w:r>
        <w:rPr>
          <w:rFonts w:ascii="Bookman Old Style" w:hAnsi="Bookman Old Style"/>
          <w:sz w:val="24"/>
          <w:szCs w:val="24"/>
          <w:lang w:eastAsia="es-CO"/>
        </w:rPr>
        <w:lastRenderedPageBreak/>
        <w:t>E</w:t>
      </w:r>
      <w:r w:rsidRPr="000024C0">
        <w:rPr>
          <w:rFonts w:ascii="Bookman Old Style" w:hAnsi="Bookman Old Style"/>
          <w:sz w:val="24"/>
          <w:szCs w:val="24"/>
          <w:lang w:eastAsia="es-CO"/>
        </w:rPr>
        <w:t xml:space="preserve">l monto correspondiente a Otros Activos </w:t>
      </w:r>
      <w:r w:rsidRPr="000024C0">
        <w:rPr>
          <w:rFonts w:ascii="Bookman Old Style" w:eastAsia="Calibri" w:hAnsi="Bookman Old Style" w:cs="Arial"/>
          <w:sz w:val="24"/>
          <w:szCs w:val="24"/>
          <w:lang w:eastAsia="en-US"/>
        </w:rPr>
        <w:t>no podrá ser superior al monto de la inversión en Activos Inherentes a la operación por el porcentaje de Otros Activos eficiente.</w:t>
      </w:r>
    </w:p>
    <w:p w14:paraId="10C0C747" w14:textId="4266A642" w:rsidR="00526A24" w:rsidRPr="000024C0" w:rsidRDefault="00526A24" w:rsidP="00526A24">
      <w:pPr>
        <w:pStyle w:val="Prrafodelista"/>
        <w:keepNext/>
        <w:numPr>
          <w:ilvl w:val="2"/>
          <w:numId w:val="35"/>
        </w:numPr>
        <w:spacing w:before="240" w:after="240"/>
        <w:ind w:left="1077" w:hanging="1077"/>
        <w:jc w:val="both"/>
        <w:rPr>
          <w:rFonts w:ascii="Bookman Old Style" w:hAnsi="Bookman Old Style"/>
          <w:b/>
          <w:sz w:val="24"/>
          <w:szCs w:val="24"/>
          <w:lang w:eastAsia="es-CO"/>
        </w:rPr>
      </w:pPr>
      <w:r w:rsidRPr="000024C0">
        <w:rPr>
          <w:rFonts w:ascii="Bookman Old Style" w:hAnsi="Bookman Old Style"/>
          <w:b/>
          <w:sz w:val="24"/>
          <w:szCs w:val="24"/>
          <w:lang w:eastAsia="es-CO"/>
        </w:rPr>
        <w:t xml:space="preserve">Metodología para la determinación de los porcentajes de </w:t>
      </w:r>
      <m:oMath>
        <m:sSub>
          <m:sSubPr>
            <m:ctrlPr>
              <w:rPr>
                <w:rFonts w:ascii="Cambria Math" w:hAnsi="Cambria Math"/>
                <w:b/>
                <w:lang w:eastAsia="es-CO"/>
              </w:rPr>
            </m:ctrlPr>
          </m:sSubPr>
          <m:e>
            <m:d>
              <m:dPr>
                <m:ctrlPr>
                  <w:rPr>
                    <w:rFonts w:ascii="Cambria Math" w:hAnsi="Cambria Math"/>
                    <w:b/>
                    <w:lang w:eastAsia="es-CO"/>
                  </w:rPr>
                </m:ctrlPr>
              </m:dPr>
              <m:e>
                <m:r>
                  <m:rPr>
                    <m:sty m:val="b"/>
                  </m:rPr>
                  <w:rPr>
                    <w:rFonts w:ascii="Cambria Math" w:hAnsi="Cambria Math"/>
                  </w:rPr>
                  <m:t>%OA</m:t>
                </m:r>
              </m:e>
            </m:d>
          </m:e>
          <m:sub>
            <m:eqArr>
              <m:eqArrPr>
                <m:ctrlPr>
                  <w:rPr>
                    <w:rFonts w:ascii="Cambria Math" w:hAnsi="Cambria Math"/>
                    <w:b/>
                    <w:lang w:eastAsia="es-CO"/>
                  </w:rPr>
                </m:ctrlPr>
              </m:eqArrPr>
              <m:e>
                <m:r>
                  <m:rPr>
                    <m:sty m:val="bi"/>
                  </m:rPr>
                  <w:rPr>
                    <w:rFonts w:ascii="Cambria Math" w:hAnsi="Cambria Math"/>
                  </w:rPr>
                  <m:t>estimado</m:t>
                </m:r>
                <m:r>
                  <m:rPr>
                    <m:sty m:val="b"/>
                  </m:rPr>
                  <w:rPr>
                    <w:rFonts w:ascii="Cambria Math" w:hAnsi="Cambria Math"/>
                  </w:rPr>
                  <m:t xml:space="preserve"> </m:t>
                </m:r>
              </m:e>
              <m:e>
                <m:r>
                  <m:rPr>
                    <m:sty m:val="bi"/>
                  </m:rPr>
                  <w:rPr>
                    <w:rFonts w:ascii="Cambria Math" w:hAnsi="Cambria Math"/>
                  </w:rPr>
                  <m:t>municipio</m:t>
                </m:r>
                <m:r>
                  <m:rPr>
                    <m:sty m:val="b"/>
                  </m:rPr>
                  <w:rPr>
                    <w:rFonts w:ascii="Cambria Math" w:hAnsi="Cambria Math"/>
                  </w:rPr>
                  <m:t xml:space="preserve">  </m:t>
                </m:r>
                <m:r>
                  <m:rPr>
                    <m:sty m:val="bi"/>
                  </m:rPr>
                  <w:rPr>
                    <w:rFonts w:ascii="Cambria Math" w:hAnsi="Cambria Math"/>
                  </w:rPr>
                  <m:t>G</m:t>
                </m:r>
                <m:r>
                  <m:rPr>
                    <m:sty m:val="b"/>
                  </m:rPr>
                  <w:rPr>
                    <w:rFonts w:ascii="Cambria Math" w:hAnsi="Cambria Math"/>
                  </w:rPr>
                  <m:t xml:space="preserve">, </m:t>
                </m:r>
                <m:r>
                  <m:rPr>
                    <m:sty m:val="bi"/>
                  </m:rPr>
                  <w:rPr>
                    <w:rFonts w:ascii="Cambria Math" w:hAnsi="Cambria Math"/>
                  </w:rPr>
                  <m:t>M</m:t>
                </m:r>
              </m:e>
            </m:eqArr>
          </m:sub>
        </m:sSub>
      </m:oMath>
      <w:r w:rsidRPr="000024C0">
        <w:rPr>
          <w:rFonts w:ascii="Bookman Old Style" w:hAnsi="Bookman Old Style"/>
          <w:b/>
          <w:sz w:val="24"/>
          <w:szCs w:val="24"/>
          <w:lang w:eastAsia="es-CO"/>
        </w:rPr>
        <w:t xml:space="preserve">  para cada uno de los grupos  y metodología a los que pertenecen cada uno de los municipios definidos</w:t>
      </w:r>
    </w:p>
    <w:p w14:paraId="4EA9ABDC" w14:textId="637DF2ED" w:rsidR="00526A24" w:rsidRPr="00AC7842" w:rsidRDefault="00526A24" w:rsidP="00526A24">
      <w:pPr>
        <w:spacing w:before="240" w:after="240"/>
        <w:ind w:left="0" w:right="-108"/>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El porcentaje</w:t>
      </w:r>
      <m:oMath>
        <m:r>
          <w:rPr>
            <w:rFonts w:ascii="Cambria Math" w:eastAsia="MS Mincho" w:hAnsi="Cambria Math" w:cs="Arial"/>
            <w:lang w:val="es-ES_tradnl" w:eastAsia="en-US"/>
          </w:rPr>
          <m:t xml:space="preserve">  </m:t>
        </m:r>
        <m:sSub>
          <m:sSubPr>
            <m:ctrlPr>
              <w:rPr>
                <w:rFonts w:ascii="Cambria Math" w:eastAsia="MS Mincho" w:hAnsi="Cambria Math" w:cs="Arial"/>
                <w:i/>
                <w:sz w:val="22"/>
                <w:szCs w:val="22"/>
                <w:lang w:val="es-ES_tradnl" w:eastAsia="en-US"/>
              </w:rPr>
            </m:ctrlPr>
          </m:sSubPr>
          <m:e>
            <m:d>
              <m:dPr>
                <m:ctrlPr>
                  <w:rPr>
                    <w:rFonts w:ascii="Cambria Math" w:eastAsia="MS Mincho" w:hAnsi="Cambria Math" w:cs="Arial"/>
                    <w:i/>
                    <w:sz w:val="22"/>
                    <w:szCs w:val="22"/>
                    <w:lang w:val="es-ES_tradnl" w:eastAsia="en-US"/>
                  </w:rPr>
                </m:ctrlPr>
              </m:dPr>
              <m:e>
                <m:r>
                  <w:rPr>
                    <w:rFonts w:ascii="Cambria Math" w:eastAsia="MS Mincho" w:hAnsi="Cambria Math" w:cs="Arial"/>
                    <w:sz w:val="22"/>
                    <w:szCs w:val="22"/>
                    <w:lang w:val="es-ES_tradnl" w:eastAsia="en-US"/>
                  </w:rPr>
                  <m:t>%</m:t>
                </m:r>
                <m:r>
                  <m:rPr>
                    <m:sty m:val="p"/>
                  </m:rPr>
                  <w:rPr>
                    <w:rFonts w:ascii="Cambria Math" w:eastAsia="MS Mincho" w:hAnsi="Cambria Math" w:cs="Arial"/>
                    <w:sz w:val="22"/>
                    <w:szCs w:val="22"/>
                    <w:lang w:val="es-ES_tradnl" w:eastAsia="en-US"/>
                  </w:rPr>
                  <m:t>OA</m:t>
                </m:r>
              </m:e>
            </m:d>
          </m:e>
          <m:sub>
            <m:eqArr>
              <m:eqArrPr>
                <m:ctrlPr>
                  <w:rPr>
                    <w:rFonts w:ascii="Cambria Math" w:eastAsia="MS Mincho" w:hAnsi="Cambria Math" w:cs="Arial"/>
                    <w:i/>
                    <w:sz w:val="22"/>
                    <w:szCs w:val="22"/>
                    <w:lang w:val="es-ES_tradnl" w:eastAsia="en-US"/>
                  </w:rPr>
                </m:ctrlPr>
              </m:eqArrPr>
              <m:e>
                <m:r>
                  <w:rPr>
                    <w:rFonts w:ascii="Cambria Math" w:eastAsia="MS Mincho" w:hAnsi="Cambria Math" w:cs="Arial"/>
                    <w:sz w:val="22"/>
                    <w:szCs w:val="22"/>
                    <w:lang w:val="es-ES_tradnl" w:eastAsia="en-US"/>
                  </w:rPr>
                  <m:t xml:space="preserve">estimado </m:t>
                </m:r>
              </m:e>
              <m:e>
                <m:r>
                  <w:rPr>
                    <w:rFonts w:ascii="Cambria Math" w:eastAsia="MS Mincho" w:hAnsi="Cambria Math" w:cs="Arial"/>
                    <w:sz w:val="22"/>
                    <w:szCs w:val="22"/>
                    <w:lang w:val="es-ES_tradnl" w:eastAsia="en-US"/>
                  </w:rPr>
                  <m:t>municipio G,M</m:t>
                </m:r>
              </m:e>
            </m:eqArr>
          </m:sub>
        </m:sSub>
      </m:oMath>
      <w:r>
        <w:rPr>
          <w:rFonts w:ascii="Bookman Old Style" w:eastAsia="MS Mincho" w:hAnsi="Bookman Old Style" w:cs="Arial"/>
          <w:lang w:val="es-ES_tradnl" w:eastAsia="en-US"/>
        </w:rPr>
        <w:t xml:space="preserve"> </w:t>
      </w:r>
      <w:r w:rsidRPr="00AC7842">
        <w:rPr>
          <w:rFonts w:ascii="Bookman Old Style" w:eastAsia="MS Mincho" w:hAnsi="Bookman Old Style" w:cs="Arial"/>
          <w:lang w:val="es-ES_tradnl" w:eastAsia="en-US"/>
        </w:rPr>
        <w:t>que se define para cada uno</w:t>
      </w:r>
      <w:r>
        <w:rPr>
          <w:rFonts w:ascii="Bookman Old Style" w:eastAsia="MS Mincho" w:hAnsi="Bookman Old Style" w:cs="Arial"/>
          <w:lang w:val="es-ES_tradnl" w:eastAsia="en-US"/>
        </w:rPr>
        <w:t xml:space="preserve"> de los grupos y metodología para establecer el </w:t>
      </w:r>
      <m:oMath>
        <m:r>
          <m:rPr>
            <m:sty m:val="p"/>
          </m:rPr>
          <w:rPr>
            <w:rFonts w:ascii="Cambria Math" w:eastAsia="MS Mincho" w:hAnsi="Cambria Math" w:cs="Arial"/>
            <w:lang w:val="es-ES_tradnl" w:eastAsia="en-US"/>
          </w:rPr>
          <m:t>%O</m:t>
        </m:r>
        <m:sSub>
          <m:sSubPr>
            <m:ctrlPr>
              <w:rPr>
                <w:rFonts w:ascii="Cambria Math" w:eastAsia="MS Mincho" w:hAnsi="Cambria Math" w:cs="Arial"/>
                <w:lang w:val="es-ES_tradnl" w:eastAsia="en-US"/>
              </w:rPr>
            </m:ctrlPr>
          </m:sSubPr>
          <m:e>
            <m:r>
              <m:rPr>
                <m:sty m:val="p"/>
              </m:rPr>
              <w:rPr>
                <w:rFonts w:ascii="Cambria Math" w:eastAsia="MS Mincho" w:hAnsi="Cambria Math" w:cs="Arial"/>
                <w:lang w:val="es-ES_tradnl" w:eastAsia="en-US"/>
              </w:rPr>
              <m:t>A</m:t>
            </m:r>
          </m:e>
          <m:sub>
            <m:func>
              <m:funcPr>
                <m:ctrlPr>
                  <w:rPr>
                    <w:rFonts w:ascii="Cambria Math" w:eastAsia="MS Mincho" w:hAnsi="Cambria Math" w:cs="Arial"/>
                    <w:lang w:val="es-ES_tradnl" w:eastAsia="en-US"/>
                  </w:rPr>
                </m:ctrlPr>
              </m:funcPr>
              <m:fName>
                <m:r>
                  <m:rPr>
                    <m:sty m:val="p"/>
                  </m:rPr>
                  <w:rPr>
                    <w:rFonts w:ascii="Cambria Math" w:eastAsia="MS Mincho" w:hAnsi="Cambria Math" w:cs="Arial"/>
                    <w:lang w:val="es-ES_tradnl" w:eastAsia="en-US"/>
                  </w:rPr>
                  <m:t>max</m:t>
                </m:r>
              </m:fName>
              <m:e>
                <m:r>
                  <m:rPr>
                    <m:sty m:val="p"/>
                  </m:rPr>
                  <w:rPr>
                    <w:rFonts w:ascii="Cambria Math" w:eastAsia="MS Mincho" w:hAnsi="Cambria Math" w:cs="Arial"/>
                    <w:lang w:val="es-ES_tradnl" w:eastAsia="en-US"/>
                  </w:rPr>
                  <m:t>reconoce</m:t>
                </m:r>
                <m:sSub>
                  <m:sSubPr>
                    <m:ctrlPr>
                      <w:rPr>
                        <w:rFonts w:ascii="Cambria Math" w:eastAsia="MS Mincho" w:hAnsi="Cambria Math" w:cs="Arial"/>
                        <w:lang w:val="es-ES_tradnl" w:eastAsia="en-US"/>
                      </w:rPr>
                    </m:ctrlPr>
                  </m:sSubPr>
                  <m:e>
                    <m:r>
                      <m:rPr>
                        <m:sty m:val="p"/>
                      </m:rPr>
                      <w:rPr>
                        <w:rFonts w:ascii="Cambria Math" w:eastAsia="MS Mincho" w:hAnsi="Cambria Math" w:cs="Arial"/>
                        <w:lang w:val="es-ES_tradnl" w:eastAsia="en-US"/>
                      </w:rPr>
                      <m:t>r</m:t>
                    </m:r>
                  </m:e>
                  <m:sub>
                    <m:r>
                      <m:rPr>
                        <m:sty m:val="p"/>
                      </m:rPr>
                      <w:rPr>
                        <w:rFonts w:ascii="Cambria Math" w:eastAsia="MS Mincho" w:hAnsi="Cambria Math" w:cs="Arial"/>
                        <w:lang w:val="es-ES_tradnl" w:eastAsia="en-US"/>
                      </w:rPr>
                      <m:t>k</m:t>
                    </m:r>
                  </m:sub>
                </m:sSub>
              </m:e>
            </m:func>
          </m:sub>
        </m:sSub>
        <m:r>
          <w:rPr>
            <w:rFonts w:ascii="Cambria Math" w:eastAsia="MS Mincho" w:hAnsi="Cambria Math" w:cs="Arial"/>
            <w:lang w:val="es-ES_tradnl" w:eastAsia="en-US"/>
          </w:rPr>
          <m:t xml:space="preserve"> </m:t>
        </m:r>
      </m:oMath>
      <w:r w:rsidRPr="00AC7842">
        <w:rPr>
          <w:rFonts w:ascii="Bookman Old Style" w:eastAsia="MS Mincho" w:hAnsi="Bookman Old Style" w:cs="Arial"/>
          <w:lang w:val="es-ES_tradnl" w:eastAsia="en-US"/>
        </w:rPr>
        <w:t xml:space="preserve"> se determina a partir de un promedio simple del porcentaje de Otros Activos</w:t>
      </w:r>
      <m:oMath>
        <m:r>
          <w:rPr>
            <w:rFonts w:ascii="Cambria Math" w:eastAsia="MS Mincho" w:hAnsi="Cambria Math" w:cs="Arial"/>
            <w:lang w:val="es-ES_tradnl" w:eastAsia="en-US"/>
          </w:rPr>
          <m:t xml:space="preserve"> </m:t>
        </m:r>
      </m:oMath>
      <w:r w:rsidR="00E408A0" w:rsidRPr="000024C0">
        <w:rPr>
          <w:rFonts w:ascii="Bookman Old Style" w:eastAsia="MS Mincho" w:hAnsi="Bookman Old Style" w:cs="Arial"/>
          <w:lang w:val="es-ES_tradnl" w:eastAsia="en-US"/>
        </w:rPr>
        <w:t>de 567 municipios que conforman mercados existentes de distribución</w:t>
      </w:r>
      <w:r w:rsidRPr="00AC7842">
        <w:rPr>
          <w:rFonts w:ascii="Bookman Old Style" w:eastAsia="MS Mincho" w:hAnsi="Bookman Old Style" w:cs="Arial"/>
          <w:lang w:val="es-ES_tradnl" w:eastAsia="en-US"/>
        </w:rPr>
        <w:t xml:space="preserve"> que pertenecen a cada grupo y metodología, excluyendo los porcentajes correspondientes a los municipios que conformab</w:t>
      </w:r>
      <w:r w:rsidR="00E408A0">
        <w:rPr>
          <w:rFonts w:ascii="Bookman Old Style" w:eastAsia="MS Mincho" w:hAnsi="Bookman Old Style" w:cs="Arial"/>
          <w:lang w:val="es-ES_tradnl" w:eastAsia="en-US"/>
        </w:rPr>
        <w:t>an Áreas de Servicio Exclusivo.</w:t>
      </w:r>
    </w:p>
    <w:p w14:paraId="5E32F22F" w14:textId="52796436" w:rsidR="00526A24" w:rsidRPr="00AC7842" w:rsidRDefault="00526A24" w:rsidP="00526A24">
      <w:pPr>
        <w:spacing w:before="240" w:after="240"/>
        <w:ind w:left="0" w:right="-108"/>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El valo</w:t>
      </w:r>
      <w:r>
        <w:rPr>
          <w:rFonts w:ascii="Bookman Old Style" w:eastAsia="MS Mincho" w:hAnsi="Bookman Old Style" w:cs="Arial"/>
          <w:lang w:val="es-ES_tradnl" w:eastAsia="en-US"/>
        </w:rPr>
        <w:t>r del porcentaje resultante del</w:t>
      </w:r>
      <w:r w:rsidRPr="00AC7842">
        <w:rPr>
          <w:rFonts w:ascii="Bookman Old Style" w:eastAsia="MS Mincho" w:hAnsi="Bookman Old Style" w:cs="Arial"/>
          <w:lang w:val="es-ES_tradnl" w:eastAsia="en-US"/>
        </w:rPr>
        <w:t xml:space="preserve"> promedio simple de los municipios que conforman el grupo y metodología, será el máximo a </w:t>
      </w:r>
      <w:r w:rsidR="00E408A0">
        <w:rPr>
          <w:rFonts w:ascii="Bookman Old Style" w:eastAsia="MS Mincho" w:hAnsi="Bookman Old Style" w:cs="Arial"/>
          <w:lang w:val="es-ES_tradnl" w:eastAsia="en-US"/>
        </w:rPr>
        <w:t xml:space="preserve">reconocer para cada uno de los </w:t>
      </w:r>
      <w:r w:rsidRPr="00AC7842">
        <w:rPr>
          <w:rFonts w:ascii="Bookman Old Style" w:eastAsia="MS Mincho" w:hAnsi="Bookman Old Style" w:cs="Arial"/>
          <w:lang w:val="es-ES_tradnl" w:eastAsia="en-US"/>
        </w:rPr>
        <w:t>municipios que pertenezcan a él incluyendo los que formaban parte de las Áreas de Servicio Exclusivo.</w:t>
      </w:r>
    </w:p>
    <w:p w14:paraId="6381D80D" w14:textId="1FCEA6B0" w:rsidR="00526A24" w:rsidRDefault="00526A24" w:rsidP="00526A24">
      <w:pPr>
        <w:spacing w:before="240" w:after="240"/>
        <w:ind w:left="0" w:right="-91"/>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 xml:space="preserve">El porcentaje de Otros Activos de cada uno de los </w:t>
      </w:r>
      <w:r w:rsidR="00E408A0">
        <w:rPr>
          <w:rFonts w:ascii="Bookman Old Style" w:eastAsia="MS Mincho" w:hAnsi="Bookman Old Style" w:cs="Arial"/>
          <w:lang w:val="es-ES_tradnl" w:eastAsia="en-US"/>
        </w:rPr>
        <w:t xml:space="preserve">567 </w:t>
      </w:r>
      <w:r w:rsidRPr="00AC7842">
        <w:rPr>
          <w:rFonts w:ascii="Bookman Old Style" w:eastAsia="MS Mincho" w:hAnsi="Bookman Old Style" w:cs="Arial"/>
          <w:lang w:val="es-ES_tradnl" w:eastAsia="en-US"/>
        </w:rPr>
        <w:t>municipios</w:t>
      </w:r>
      <w:r w:rsidR="00E408A0">
        <w:rPr>
          <w:rFonts w:ascii="Bookman Old Style" w:eastAsia="MS Mincho" w:hAnsi="Bookman Old Style" w:cs="Arial"/>
          <w:lang w:val="es-ES_tradnl" w:eastAsia="en-US"/>
        </w:rPr>
        <w:t xml:space="preserve"> analizados</w:t>
      </w:r>
      <w:r w:rsidRPr="00AC7842">
        <w:rPr>
          <w:rFonts w:ascii="Bookman Old Style" w:eastAsia="MS Mincho" w:hAnsi="Bookman Old Style" w:cs="Arial"/>
          <w:lang w:val="es-ES_tradnl" w:eastAsia="en-US"/>
        </w:rPr>
        <w:t xml:space="preserve"> se estimó igual al porcentaje de Otros Activos de la empresa que lo atiende</w:t>
      </w:r>
      <w:r w:rsidR="00E408A0">
        <w:rPr>
          <w:rFonts w:ascii="Bookman Old Style" w:eastAsia="MS Mincho" w:hAnsi="Bookman Old Style" w:cs="Arial"/>
          <w:lang w:val="es-ES_tradnl" w:eastAsia="en-US"/>
        </w:rPr>
        <w:t xml:space="preserve"> </w:t>
      </w:r>
      <m:oMath>
        <m:r>
          <w:rPr>
            <w:rFonts w:ascii="Cambria Math" w:eastAsia="MS Mincho" w:hAnsi="Cambria Math" w:cs="Arial"/>
            <w:lang w:val="es-ES_tradnl" w:eastAsia="en-US"/>
          </w:rPr>
          <m:t>(</m:t>
        </m:r>
        <m:r>
          <m:rPr>
            <m:sty m:val="p"/>
          </m:rPr>
          <w:rPr>
            <w:rFonts w:ascii="Cambria Math" w:eastAsia="MS Mincho" w:hAnsi="Cambria Math" w:cs="Arial"/>
            <w:lang w:val="es-ES_tradnl" w:eastAsia="en-US"/>
          </w:rPr>
          <m:t>%O</m:t>
        </m:r>
        <m:sSub>
          <m:sSubPr>
            <m:ctrlPr>
              <w:rPr>
                <w:rFonts w:ascii="Cambria Math" w:eastAsia="MS Mincho" w:hAnsi="Cambria Math" w:cs="Arial"/>
                <w:lang w:val="es-ES_tradnl" w:eastAsia="en-US"/>
              </w:rPr>
            </m:ctrlPr>
          </m:sSubPr>
          <m:e>
            <m:r>
              <m:rPr>
                <m:sty m:val="p"/>
              </m:rPr>
              <w:rPr>
                <w:rFonts w:ascii="Cambria Math" w:eastAsia="MS Mincho" w:hAnsi="Cambria Math" w:cs="Arial"/>
                <w:lang w:val="es-ES_tradnl" w:eastAsia="en-US"/>
              </w:rPr>
              <m:t>A</m:t>
            </m:r>
          </m:e>
          <m:sub>
            <m:r>
              <m:rPr>
                <m:sty m:val="p"/>
              </m:rPr>
              <w:rPr>
                <w:rFonts w:ascii="Cambria Math" w:eastAsia="MS Mincho" w:hAnsi="Cambria Math" w:cs="Arial"/>
                <w:lang w:val="es-ES_tradnl" w:eastAsia="en-US"/>
              </w:rPr>
              <m:t>ryd</m:t>
            </m:r>
          </m:sub>
        </m:sSub>
        <m:r>
          <w:rPr>
            <w:rFonts w:ascii="Cambria Math" w:eastAsia="MS Mincho" w:hAnsi="Cambria Math" w:cs="Arial"/>
            <w:lang w:val="es-ES_tradnl" w:eastAsia="en-US"/>
          </w:rPr>
          <m:t>)</m:t>
        </m:r>
      </m:oMath>
      <w:r w:rsidRPr="00AC7842">
        <w:rPr>
          <w:rFonts w:ascii="Bookman Old Style" w:eastAsia="MS Mincho" w:hAnsi="Bookman Old Style" w:cs="Arial"/>
          <w:lang w:val="es-ES_tradnl" w:eastAsia="en-US"/>
        </w:rPr>
        <w:t>.</w:t>
      </w:r>
    </w:p>
    <w:p w14:paraId="0EE2A6FD" w14:textId="3936F1B6" w:rsidR="00802D38" w:rsidRDefault="00802D38" w:rsidP="00526A24">
      <w:pPr>
        <w:pStyle w:val="Prrafodelista"/>
        <w:keepNext/>
        <w:numPr>
          <w:ilvl w:val="1"/>
          <w:numId w:val="35"/>
        </w:numPr>
        <w:spacing w:before="240" w:after="240"/>
        <w:ind w:left="709" w:right="-91" w:hanging="709"/>
        <w:contextualSpacing/>
        <w:jc w:val="both"/>
        <w:rPr>
          <w:rFonts w:ascii="Bookman Old Style" w:eastAsia="Calibri" w:hAnsi="Bookman Old Style" w:cs="Arial"/>
          <w:b/>
          <w:sz w:val="24"/>
          <w:szCs w:val="24"/>
          <w:lang w:eastAsia="en-US"/>
        </w:rPr>
      </w:pPr>
      <w:r>
        <w:rPr>
          <w:rFonts w:ascii="Bookman Old Style" w:eastAsia="Calibri" w:hAnsi="Bookman Old Style" w:cs="Arial"/>
          <w:b/>
          <w:sz w:val="24"/>
          <w:szCs w:val="24"/>
          <w:lang w:eastAsia="en-US"/>
        </w:rPr>
        <w:lastRenderedPageBreak/>
        <w:t>Demanda de volumen</w:t>
      </w:r>
    </w:p>
    <w:p w14:paraId="13EEFCD8" w14:textId="6B29ABB3" w:rsidR="00802D38" w:rsidRPr="00AC7842" w:rsidRDefault="00CC2FA2">
      <w:pPr>
        <w:ind w:left="0"/>
        <w:jc w:val="both"/>
        <w:rPr>
          <w:rFonts w:ascii="Bookman Old Style" w:hAnsi="Bookman Old Style"/>
          <w:lang w:val="es-ES_tradnl"/>
        </w:rPr>
      </w:pPr>
      <w:r>
        <w:rPr>
          <w:rFonts w:ascii="Bookman Old Style" w:hAnsi="Bookman Old Style"/>
          <w:lang w:eastAsia="es-CO"/>
        </w:rPr>
        <w:t>Para el me</w:t>
      </w:r>
      <w:r>
        <w:rPr>
          <w:rFonts w:ascii="Bookman Old Style" w:hAnsi="Bookman Old Style"/>
          <w:lang w:val="es-ES_tradnl"/>
        </w:rPr>
        <w:t>rcado relevante de d</w:t>
      </w:r>
      <w:r w:rsidRPr="001954E9">
        <w:rPr>
          <w:rFonts w:ascii="Bookman Old Style" w:hAnsi="Bookman Old Style"/>
          <w:lang w:val="es-ES_tradnl"/>
        </w:rPr>
        <w:t>istribución para el siguiente período tari</w:t>
      </w:r>
      <w:r>
        <w:rPr>
          <w:rFonts w:ascii="Bookman Old Style" w:hAnsi="Bookman Old Style"/>
          <w:lang w:val="es-ES_tradnl"/>
        </w:rPr>
        <w:t xml:space="preserve">fario descrito en el numeral </w:t>
      </w:r>
      <w:r w:rsidRPr="00A566CF">
        <w:rPr>
          <w:rFonts w:ascii="Bookman Old Style" w:hAnsi="Bookman Old Style"/>
          <w:lang w:val="es-ES_tradnl"/>
        </w:rPr>
        <w:t>7.1,</w:t>
      </w:r>
      <w:r w:rsidRPr="009E436A">
        <w:rPr>
          <w:rFonts w:ascii="Bookman Old Style" w:hAnsi="Bookman Old Style"/>
          <w:lang w:val="es-ES_tradnl"/>
        </w:rPr>
        <w:t xml:space="preserve"> el cual constituye</w:t>
      </w:r>
      <w:r w:rsidR="009E436A" w:rsidRPr="009E436A">
        <w:rPr>
          <w:rFonts w:ascii="Bookman Old Style" w:hAnsi="Bookman Old Style"/>
          <w:lang w:val="es-ES_tradnl"/>
        </w:rPr>
        <w:t xml:space="preserve"> una agregación de mercados existentes</w:t>
      </w:r>
      <w:r w:rsidRPr="009E436A">
        <w:rPr>
          <w:rFonts w:ascii="Bookman Old Style" w:hAnsi="Bookman Old Style"/>
          <w:lang w:val="es-ES_tradnl"/>
        </w:rPr>
        <w:t xml:space="preserve">, </w:t>
      </w:r>
      <w:r w:rsidR="00591FBD" w:rsidRPr="009E436A">
        <w:rPr>
          <w:rFonts w:ascii="Bookman Old Style" w:hAnsi="Bookman Old Style"/>
          <w:lang w:val="es-ES_tradnl"/>
        </w:rPr>
        <w:t>se utiliza la demanda</w:t>
      </w:r>
      <w:r w:rsidR="00591FBD" w:rsidRPr="00AC7842">
        <w:rPr>
          <w:rFonts w:ascii="Bookman Old Style" w:hAnsi="Bookman Old Style"/>
          <w:lang w:val="es-ES_tradnl"/>
        </w:rPr>
        <w:t xml:space="preserve"> anual total obtenida en el año de corte para cada uno de los Mercados Relevantes de Distribución existentes</w:t>
      </w:r>
      <w:r w:rsidR="00591FBD" w:rsidRPr="00591FBD">
        <w:rPr>
          <w:rFonts w:ascii="Bookman Old Style" w:hAnsi="Bookman Old Style"/>
          <w:lang w:val="es-ES_tradnl"/>
        </w:rPr>
        <w:t xml:space="preserve"> </w:t>
      </w:r>
      <w:r w:rsidR="00591FBD" w:rsidRPr="00AC7842">
        <w:rPr>
          <w:rFonts w:ascii="Bookman Old Style" w:hAnsi="Bookman Old Style"/>
          <w:lang w:val="es-ES_tradnl"/>
        </w:rPr>
        <w:t>presentada por el distribuidor en la solicitud tarifaria,</w:t>
      </w:r>
      <w:r w:rsidR="00591FBD" w:rsidRPr="00AC7842">
        <w:rPr>
          <w:rFonts w:ascii="Bookman Old Style" w:hAnsi="Bookman Old Style"/>
          <w:lang w:eastAsia="es-CO"/>
        </w:rPr>
        <w:t xml:space="preserve"> archivada conforme lo dispuesto en el Artículo 11 de</w:t>
      </w:r>
      <w:r w:rsidR="00591FBD">
        <w:rPr>
          <w:rFonts w:ascii="Bookman Old Style" w:hAnsi="Bookman Old Style"/>
          <w:lang w:eastAsia="es-CO"/>
        </w:rPr>
        <w:t xml:space="preserve"> la Resolución CREG 093 de 2016, ajustada </w:t>
      </w:r>
      <w:r w:rsidR="00591FBD">
        <w:rPr>
          <w:rFonts w:ascii="Bookman Old Style" w:hAnsi="Bookman Old Style"/>
          <w:lang w:val="es-ES_tradnl"/>
        </w:rPr>
        <w:t>por</w:t>
      </w:r>
      <w:r w:rsidR="00802D38" w:rsidRPr="00AC7842">
        <w:rPr>
          <w:rFonts w:ascii="Bookman Old Style" w:hAnsi="Bookman Old Style"/>
          <w:lang w:val="es-ES_tradnl"/>
        </w:rPr>
        <w:t xml:space="preserve"> el Factor de Uso Eficiente “FUE” conforme a lo definido en el </w:t>
      </w:r>
      <w:r w:rsidR="00802D38" w:rsidRPr="009E436A">
        <w:rPr>
          <w:rFonts w:ascii="Bookman Old Style" w:hAnsi="Bookman Old Style"/>
          <w:lang w:val="es-ES_tradnl"/>
        </w:rPr>
        <w:t xml:space="preserve">numeral </w:t>
      </w:r>
      <w:r w:rsidR="00802D38" w:rsidRPr="00A566CF">
        <w:rPr>
          <w:rFonts w:ascii="Bookman Old Style" w:hAnsi="Bookman Old Style"/>
          <w:lang w:val="es-ES_tradnl"/>
        </w:rPr>
        <w:t>7.5.1</w:t>
      </w:r>
      <w:r w:rsidR="004A0BA6" w:rsidRPr="009E436A">
        <w:rPr>
          <w:rFonts w:ascii="Bookman Old Style" w:hAnsi="Bookman Old Style"/>
          <w:lang w:val="es-ES_tradnl"/>
        </w:rPr>
        <w:t xml:space="preserve"> de</w:t>
      </w:r>
      <w:r w:rsidR="004A0BA6">
        <w:rPr>
          <w:rFonts w:ascii="Bookman Old Style" w:hAnsi="Bookman Old Style"/>
          <w:lang w:val="es-ES_tradnl"/>
        </w:rPr>
        <w:t xml:space="preserve"> esta resolución.</w:t>
      </w:r>
    </w:p>
    <w:p w14:paraId="4CA73B43" w14:textId="77777777" w:rsidR="00526A24" w:rsidRPr="00006560" w:rsidRDefault="00526A24" w:rsidP="00006560">
      <w:pPr>
        <w:pStyle w:val="Prrafodelista"/>
        <w:keepNext/>
        <w:numPr>
          <w:ilvl w:val="2"/>
          <w:numId w:val="35"/>
        </w:numPr>
        <w:spacing w:before="240" w:after="240"/>
        <w:ind w:left="1077" w:hanging="1077"/>
        <w:jc w:val="both"/>
        <w:rPr>
          <w:rFonts w:ascii="Bookman Old Style" w:hAnsi="Bookman Old Style"/>
          <w:b/>
          <w:sz w:val="24"/>
          <w:szCs w:val="24"/>
          <w:lang w:eastAsia="es-CO"/>
        </w:rPr>
      </w:pPr>
      <w:r w:rsidRPr="00006560">
        <w:rPr>
          <w:rFonts w:ascii="Bookman Old Style" w:hAnsi="Bookman Old Style"/>
          <w:b/>
          <w:sz w:val="24"/>
          <w:szCs w:val="24"/>
          <w:lang w:eastAsia="es-CO"/>
        </w:rPr>
        <w:t>Factor de uso eficiente de las redes de distribución</w:t>
      </w:r>
    </w:p>
    <w:p w14:paraId="46994EE8" w14:textId="06B04342" w:rsidR="00526A24" w:rsidRPr="00006560" w:rsidRDefault="00526A24" w:rsidP="00526A24">
      <w:pPr>
        <w:tabs>
          <w:tab w:val="num" w:pos="1440"/>
        </w:tabs>
        <w:spacing w:before="240" w:after="240"/>
        <w:ind w:left="0"/>
        <w:jc w:val="both"/>
        <w:rPr>
          <w:rFonts w:ascii="Bookman Old Style" w:hAnsi="Bookman Old Style" w:cs="Arial"/>
          <w:sz w:val="27"/>
          <w:szCs w:val="27"/>
        </w:rPr>
      </w:pPr>
      <w:r w:rsidRPr="00AC7842">
        <w:rPr>
          <w:rFonts w:ascii="Bookman Old Style" w:hAnsi="Bookman Old Style" w:cs="Arial"/>
        </w:rPr>
        <w:t xml:space="preserve">El Factor de Uso de redes de distribución “FU” muestra el nivel de </w:t>
      </w:r>
      <w:r w:rsidRPr="00FD4ECB">
        <w:rPr>
          <w:rFonts w:ascii="Bookman Old Style" w:hAnsi="Bookman Old Style" w:cs="Arial"/>
        </w:rPr>
        <w:t>utilización de una red de distribución con relación a su utilización potencial máxima.</w:t>
      </w:r>
    </w:p>
    <w:p w14:paraId="55DC7BB7" w14:textId="616FFFA7" w:rsidR="00FD4ECB" w:rsidRDefault="00526A24">
      <w:pPr>
        <w:tabs>
          <w:tab w:val="num" w:pos="1440"/>
        </w:tabs>
        <w:spacing w:before="240" w:after="240"/>
        <w:ind w:left="0"/>
        <w:jc w:val="both"/>
        <w:rPr>
          <w:rFonts w:ascii="Bookman Old Style" w:hAnsi="Bookman Old Style"/>
          <w:lang w:val="es-ES_tradnl"/>
        </w:rPr>
      </w:pPr>
      <w:r w:rsidRPr="00FD4ECB">
        <w:rPr>
          <w:rFonts w:ascii="Bookman Old Style" w:hAnsi="Bookman Old Style"/>
        </w:rPr>
        <w:t xml:space="preserve">Se </w:t>
      </w:r>
      <w:r w:rsidRPr="006121E9">
        <w:rPr>
          <w:rFonts w:ascii="Bookman Old Style" w:hAnsi="Bookman Old Style"/>
        </w:rPr>
        <w:t xml:space="preserve">adopta </w:t>
      </w:r>
      <w:r w:rsidRPr="006121E9">
        <w:rPr>
          <w:rFonts w:ascii="Bookman Old Style" w:hAnsi="Bookman Old Style"/>
          <w:lang w:val="es-ES_tradnl"/>
        </w:rPr>
        <w:t>como criterio de eficiencia el Factor de Uso Eficiente “FUE” que corresponde al mínimo factor de uso requerido para efectos tarifarios y para la aplicación de l</w:t>
      </w:r>
      <w:r w:rsidR="00FD4ECB" w:rsidRPr="00006560">
        <w:rPr>
          <w:rFonts w:ascii="Bookman Old Style" w:hAnsi="Bookman Old Style"/>
          <w:lang w:val="es-ES_tradnl"/>
        </w:rPr>
        <w:t>os criterios generales para remunerar la actividad de distribución de gas combustible por redes de tubería</w:t>
      </w:r>
      <w:r w:rsidR="006121E9" w:rsidRPr="00006560">
        <w:rPr>
          <w:rFonts w:ascii="Bookman Old Style" w:hAnsi="Bookman Old Style"/>
          <w:lang w:val="es-ES_tradnl"/>
        </w:rPr>
        <w:t>.</w:t>
      </w:r>
    </w:p>
    <w:p w14:paraId="5E443E39" w14:textId="44FBED55" w:rsidR="00526A24" w:rsidRPr="00AC7842" w:rsidRDefault="00526A24" w:rsidP="00526A24">
      <w:pPr>
        <w:spacing w:before="240" w:after="240"/>
        <w:ind w:left="0" w:right="-93"/>
        <w:jc w:val="both"/>
        <w:rPr>
          <w:rFonts w:ascii="Bookman Old Style" w:hAnsi="Bookman Old Style" w:cs="Arial"/>
          <w:bCs/>
        </w:rPr>
      </w:pPr>
      <w:r w:rsidRPr="00AC7842">
        <w:rPr>
          <w:rFonts w:ascii="Bookman Old Style" w:hAnsi="Bookman Old Style" w:cs="Arial"/>
          <w:bCs/>
        </w:rPr>
        <w:t xml:space="preserve">Para determinar el ajuste por </w:t>
      </w:r>
      <m:oMath>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FUE</m:t>
            </m:r>
          </m:e>
          <m:sub>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municipio</m:t>
                </m:r>
              </m:e>
              <m:sub>
                <m:r>
                  <w:rPr>
                    <w:rFonts w:ascii="Cambria Math" w:eastAsia="+mn-ea" w:hAnsi="Cambria Math" w:cs="+mn-cs"/>
                    <w:color w:val="000000"/>
                    <w:kern w:val="24"/>
                  </w:rPr>
                  <m:t>p</m:t>
                </m:r>
              </m:sub>
            </m:sSub>
          </m:sub>
        </m:sSub>
      </m:oMath>
      <w:r w:rsidR="001E746A">
        <w:rPr>
          <w:rFonts w:ascii="Bookman Old Style" w:hAnsi="Bookman Old Style" w:cs="Arial"/>
          <w:color w:val="000000"/>
          <w:kern w:val="24"/>
        </w:rPr>
        <w:t>,</w:t>
      </w:r>
      <w:r w:rsidRPr="00AC7842">
        <w:rPr>
          <w:rFonts w:ascii="Bookman Old Style" w:hAnsi="Bookman Old Style" w:cs="Arial"/>
          <w:b/>
          <w:bCs/>
        </w:rPr>
        <w:t xml:space="preserve"> </w:t>
      </w:r>
      <w:r w:rsidRPr="00AC7842">
        <w:rPr>
          <w:rFonts w:ascii="Bookman Old Style" w:hAnsi="Bookman Old Style" w:cs="Arial"/>
          <w:bCs/>
        </w:rPr>
        <w:t xml:space="preserve">se </w:t>
      </w:r>
      <w:r w:rsidR="003D350F">
        <w:rPr>
          <w:rFonts w:ascii="Bookman Old Style" w:hAnsi="Bookman Old Style" w:cs="Arial"/>
          <w:bCs/>
        </w:rPr>
        <w:t xml:space="preserve">obtiene </w:t>
      </w:r>
      <w:r w:rsidRPr="00AC7842">
        <w:rPr>
          <w:rFonts w:ascii="Bookman Old Style" w:hAnsi="Bookman Old Style" w:cs="Arial"/>
          <w:bCs/>
        </w:rPr>
        <w:t xml:space="preserve">previamente el </w:t>
      </w:r>
      <m:oMath>
        <m:sSub>
          <m:sSubPr>
            <m:ctrlPr>
              <w:rPr>
                <w:rFonts w:ascii="Cambria Math" w:eastAsia="+mn-ea" w:hAnsi="Cambria Math" w:cs="+mn-cs"/>
                <w:i/>
                <w:color w:val="000000"/>
                <w:kern w:val="24"/>
              </w:rPr>
            </m:ctrlPr>
          </m:sSubPr>
          <m:e>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FU</m:t>
                </m:r>
              </m:e>
              <m:sub>
                <m:r>
                  <m:rPr>
                    <m:sty m:val="p"/>
                  </m:rPr>
                  <w:rPr>
                    <w:rFonts w:ascii="Cambria Math" w:eastAsia="+mn-ea" w:hAnsi="Cambria Math" w:cs="+mn-cs"/>
                    <w:color w:val="000000"/>
                    <w:kern w:val="24"/>
                  </w:rPr>
                  <m:t>municipio</m:t>
                </m:r>
              </m:sub>
            </m:sSub>
          </m:e>
          <m:sub>
            <m:r>
              <w:rPr>
                <w:rFonts w:ascii="Cambria Math" w:eastAsia="+mn-ea" w:hAnsi="Cambria Math" w:cs="+mn-cs"/>
                <w:color w:val="000000"/>
                <w:kern w:val="24"/>
              </w:rPr>
              <m:t>p</m:t>
            </m:r>
          </m:sub>
        </m:sSub>
      </m:oMath>
      <w:r w:rsidRPr="00AC7842">
        <w:rPr>
          <w:rFonts w:ascii="Bookman Old Style" w:hAnsi="Bookman Old Style" w:cs="Arial"/>
          <w:bCs/>
        </w:rPr>
        <w:t xml:space="preserve"> </w:t>
      </w:r>
      <w:r w:rsidR="001E746A">
        <w:rPr>
          <w:rFonts w:ascii="Bookman Old Style" w:hAnsi="Bookman Old Style" w:cs="Arial"/>
          <w:bCs/>
        </w:rPr>
        <w:t>para cada uno de los municipios</w:t>
      </w:r>
      <w:r w:rsidRPr="00AC7842">
        <w:rPr>
          <w:rFonts w:ascii="Bookman Old Style" w:hAnsi="Bookman Old Style" w:cs="Arial"/>
          <w:bCs/>
        </w:rPr>
        <w:t xml:space="preserve"> con prestación de servicio de gas c</w:t>
      </w:r>
      <w:r w:rsidR="001E746A">
        <w:rPr>
          <w:rFonts w:ascii="Bookman Old Style" w:hAnsi="Bookman Old Style" w:cs="Arial"/>
          <w:bCs/>
        </w:rPr>
        <w:t>ombustible por redes de tubería</w:t>
      </w:r>
      <w:r w:rsidRPr="00AC7842">
        <w:rPr>
          <w:rFonts w:ascii="Bookman Old Style" w:hAnsi="Bookman Old Style" w:cs="Arial"/>
          <w:bCs/>
        </w:rPr>
        <w:t xml:space="preserve"> que conforman el Mercado Relevante de Distribución para el siguiente Periodo Tarifario de la siguiente manera:</w:t>
      </w:r>
    </w:p>
    <w:p w14:paraId="7B13EFF1" w14:textId="3B330F5E" w:rsidR="00526A24" w:rsidRPr="00526A24" w:rsidRDefault="0057534B" w:rsidP="00526A24">
      <w:pPr>
        <w:spacing w:before="240" w:after="240"/>
        <w:ind w:left="0"/>
        <w:jc w:val="center"/>
        <w:rPr>
          <w:rFonts w:ascii="Bookman Old Style" w:hAnsi="Bookman Old Style"/>
          <w:iCs/>
          <w:color w:val="000000"/>
          <w:kern w:val="24"/>
        </w:rPr>
      </w:pPr>
      <m:oMathPara>
        <m:oMath>
          <m:sSub>
            <m:sSubPr>
              <m:ctrlPr>
                <w:rPr>
                  <w:rFonts w:ascii="Cambria Math" w:eastAsia="+mn-ea" w:hAnsi="Cambria Math" w:cs="+mn-cs"/>
                  <w:i/>
                  <w:color w:val="000000"/>
                  <w:kern w:val="24"/>
                </w:rPr>
              </m:ctrlPr>
            </m:sSubPr>
            <m:e>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FU</m:t>
                  </m:r>
                </m:e>
                <m:sub>
                  <m:r>
                    <m:rPr>
                      <m:sty m:val="p"/>
                    </m:rPr>
                    <w:rPr>
                      <w:rFonts w:ascii="Cambria Math" w:eastAsia="+mn-ea" w:hAnsi="Cambria Math" w:cs="+mn-cs"/>
                      <w:color w:val="000000"/>
                      <w:kern w:val="24"/>
                    </w:rPr>
                    <m:t>municipio</m:t>
                  </m:r>
                </m:sub>
              </m:sSub>
            </m:e>
            <m:sub>
              <m:r>
                <w:rPr>
                  <w:rFonts w:ascii="Cambria Math" w:eastAsia="+mn-ea" w:hAnsi="Cambria Math" w:cs="+mn-cs"/>
                  <w:color w:val="000000"/>
                  <w:kern w:val="24"/>
                </w:rPr>
                <m:t>p</m:t>
              </m:r>
            </m:sub>
          </m:sSub>
          <m:r>
            <m:rPr>
              <m:sty m:val="p"/>
            </m:rPr>
            <w:rPr>
              <w:rFonts w:ascii="Cambria Math" w:eastAsia="+mn-ea" w:hAnsi="Cambria Math" w:cs="+mn-cs"/>
              <w:color w:val="000000"/>
              <w:kern w:val="24"/>
            </w:rPr>
            <m:t>=</m:t>
          </m:r>
          <m:f>
            <m:fPr>
              <m:ctrlPr>
                <w:rPr>
                  <w:rFonts w:ascii="Cambria Math" w:eastAsia="+mn-ea" w:hAnsi="Cambria Math" w:cs="+mn-cs"/>
                  <w:iCs/>
                  <w:color w:val="000000"/>
                  <w:kern w:val="24"/>
                </w:rPr>
              </m:ctrlPr>
            </m:fPr>
            <m:num>
              <m:sSub>
                <m:sSubPr>
                  <m:ctrlPr>
                    <w:rPr>
                      <w:rFonts w:ascii="Cambria Math" w:eastAsia="+mn-ea" w:hAnsi="Cambria Math" w:cs="+mn-cs"/>
                      <w:color w:val="000000"/>
                      <w:kern w:val="24"/>
                    </w:rPr>
                  </m:ctrlPr>
                </m:sSubPr>
                <m:e>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QR</m:t>
                      </m:r>
                    </m:e>
                    <m:sub>
                      <m:r>
                        <m:rPr>
                          <m:sty m:val="p"/>
                        </m:rPr>
                        <w:rPr>
                          <w:rFonts w:ascii="Cambria Math" w:eastAsia="+mn-ea" w:hAnsi="Cambria Math" w:cs="+mn-cs"/>
                          <w:color w:val="000000"/>
                          <w:kern w:val="24"/>
                        </w:rPr>
                        <m:t>municipio</m:t>
                      </m:r>
                    </m:sub>
                  </m:sSub>
                </m:e>
                <m:sub>
                  <m:r>
                    <w:rPr>
                      <w:rFonts w:ascii="Cambria Math" w:eastAsia="+mn-ea" w:hAnsi="Cambria Math" w:cs="+mn-cs"/>
                      <w:color w:val="000000"/>
                      <w:kern w:val="24"/>
                    </w:rPr>
                    <m:t>p</m:t>
                  </m:r>
                </m:sub>
              </m:sSub>
            </m:num>
            <m:den>
              <m:sSub>
                <m:sSubPr>
                  <m:ctrlPr>
                    <w:rPr>
                      <w:rFonts w:ascii="Cambria Math" w:eastAsia="+mn-ea" w:hAnsi="Cambria Math" w:cs="+mn-cs"/>
                      <w:color w:val="000000"/>
                      <w:kern w:val="24"/>
                    </w:rPr>
                  </m:ctrlPr>
                </m:sSubPr>
                <m:e>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QA</m:t>
                      </m:r>
                    </m:e>
                    <m:sub>
                      <m:r>
                        <m:rPr>
                          <m:sty m:val="p"/>
                        </m:rPr>
                        <w:rPr>
                          <w:rFonts w:ascii="Cambria Math" w:eastAsia="+mn-ea" w:hAnsi="Cambria Math" w:cs="+mn-cs"/>
                          <w:color w:val="000000"/>
                          <w:kern w:val="24"/>
                        </w:rPr>
                        <m:t>municipio</m:t>
                      </m:r>
                    </m:sub>
                  </m:sSub>
                </m:e>
                <m:sub>
                  <m:r>
                    <w:rPr>
                      <w:rFonts w:ascii="Cambria Math" w:eastAsia="+mn-ea" w:hAnsi="Cambria Math" w:cs="+mn-cs"/>
                      <w:color w:val="000000"/>
                      <w:kern w:val="24"/>
                    </w:rPr>
                    <m:t>p</m:t>
                  </m:r>
                </m:sub>
              </m:sSub>
              <m:r>
                <m:rPr>
                  <m:sty m:val="p"/>
                </m:rPr>
                <w:rPr>
                  <w:rFonts w:ascii="Cambria Math" w:eastAsia="+mn-ea" w:hAnsi="Cambria Math" w:cs="+mn-cs"/>
                  <w:color w:val="000000"/>
                  <w:kern w:val="24"/>
                </w:rPr>
                <m:t xml:space="preserve"> </m:t>
              </m:r>
            </m:den>
          </m:f>
        </m:oMath>
      </m:oMathPara>
    </w:p>
    <w:p w14:paraId="46E8DC39" w14:textId="77777777" w:rsidR="00526A24" w:rsidRPr="00AC7842" w:rsidRDefault="00526A24" w:rsidP="00526A24">
      <w:pPr>
        <w:spacing w:before="240" w:after="240"/>
        <w:ind w:left="0" w:right="-93"/>
        <w:jc w:val="both"/>
        <w:rPr>
          <w:rFonts w:ascii="Bookman Old Style" w:hAnsi="Bookman Old Style" w:cs="Arial"/>
          <w:bCs/>
        </w:rPr>
      </w:pPr>
      <w:r w:rsidRPr="00AC7842">
        <w:rPr>
          <w:rFonts w:ascii="Bookman Old Style" w:hAnsi="Bookman Old Style" w:cs="Arial"/>
          <w:bCs/>
        </w:rPr>
        <w:t>Donde:</w:t>
      </w:r>
    </w:p>
    <w:tbl>
      <w:tblPr>
        <w:tblW w:w="0" w:type="auto"/>
        <w:tblInd w:w="108" w:type="dxa"/>
        <w:tblLook w:val="04A0" w:firstRow="1" w:lastRow="0" w:firstColumn="1" w:lastColumn="0" w:noHBand="0" w:noVBand="1"/>
      </w:tblPr>
      <w:tblGrid>
        <w:gridCol w:w="1551"/>
        <w:gridCol w:w="7555"/>
      </w:tblGrid>
      <w:tr w:rsidR="00526A24" w:rsidRPr="00AC7842" w14:paraId="3924505D" w14:textId="77777777" w:rsidTr="00006560">
        <w:tc>
          <w:tcPr>
            <w:tcW w:w="1551" w:type="dxa"/>
          </w:tcPr>
          <w:p w14:paraId="6E55514B" w14:textId="373F23AE" w:rsidR="00526A24" w:rsidRPr="00526A24" w:rsidRDefault="0057534B" w:rsidP="00FD4ECB">
            <w:pPr>
              <w:ind w:left="0" w:right="-93"/>
              <w:rPr>
                <w:rFonts w:ascii="Bookman Old Style" w:hAnsi="Bookman Old Style" w:cs="Arial"/>
                <w:bCs/>
              </w:rPr>
            </w:pPr>
            <m:oMathPara>
              <m:oMathParaPr>
                <m:jc m:val="left"/>
              </m:oMathParaPr>
              <m:oMath>
                <m:sSub>
                  <m:sSubPr>
                    <m:ctrlPr>
                      <w:rPr>
                        <w:rFonts w:ascii="Cambria Math" w:eastAsia="+mn-ea" w:hAnsi="Cambria Math" w:cs="+mn-cs"/>
                        <w:i/>
                        <w:color w:val="000000"/>
                        <w:kern w:val="24"/>
                      </w:rPr>
                    </m:ctrlPr>
                  </m:sSubPr>
                  <m:e>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FU </m:t>
                        </m:r>
                      </m:e>
                      <m:sub>
                        <m:r>
                          <m:rPr>
                            <m:sty m:val="p"/>
                          </m:rPr>
                          <w:rPr>
                            <w:rFonts w:ascii="Cambria Math" w:eastAsia="+mn-ea" w:hAnsi="Cambria Math" w:cs="+mn-cs"/>
                            <w:color w:val="000000"/>
                            <w:kern w:val="24"/>
                          </w:rPr>
                          <m:t>municipio</m:t>
                        </m:r>
                      </m:sub>
                    </m:sSub>
                  </m:e>
                  <m:sub>
                    <m:r>
                      <w:rPr>
                        <w:rFonts w:ascii="Cambria Math" w:eastAsia="+mn-ea" w:hAnsi="Cambria Math" w:cs="+mn-cs"/>
                        <w:color w:val="000000"/>
                        <w:kern w:val="24"/>
                      </w:rPr>
                      <m:t>p</m:t>
                    </m:r>
                  </m:sub>
                </m:sSub>
              </m:oMath>
            </m:oMathPara>
          </w:p>
        </w:tc>
        <w:tc>
          <w:tcPr>
            <w:tcW w:w="7555" w:type="dxa"/>
          </w:tcPr>
          <w:p w14:paraId="5A1C9B3D" w14:textId="77777777" w:rsidR="00526A24" w:rsidRPr="00AC7842" w:rsidRDefault="00526A24" w:rsidP="00FD4ECB">
            <w:pPr>
              <w:ind w:left="0" w:right="-93"/>
              <w:jc w:val="both"/>
              <w:rPr>
                <w:rFonts w:ascii="Bookman Old Style" w:hAnsi="Bookman Old Style" w:cs="Arial"/>
                <w:color w:val="666666"/>
                <w:sz w:val="27"/>
                <w:szCs w:val="27"/>
              </w:rPr>
            </w:pPr>
            <w:r w:rsidRPr="00AC7842">
              <w:rPr>
                <w:rFonts w:ascii="Bookman Old Style" w:hAnsi="Bookman Old Style" w:cs="Arial"/>
              </w:rPr>
              <w:t xml:space="preserve">Nivel de utilización de la red de distribución del municipio </w:t>
            </w:r>
            <w:r w:rsidRPr="00AC7842">
              <w:rPr>
                <w:rFonts w:ascii="Bookman Old Style" w:hAnsi="Bookman Old Style" w:cs="Arial"/>
                <w:i/>
              </w:rPr>
              <w:t>p</w:t>
            </w:r>
            <w:r w:rsidRPr="00AC7842">
              <w:rPr>
                <w:rFonts w:ascii="Bookman Old Style" w:hAnsi="Bookman Old Style" w:cs="Arial"/>
              </w:rPr>
              <w:t xml:space="preserve"> con relación a su potencial de utilización máxima.</w:t>
            </w:r>
            <w:r w:rsidRPr="00AC7842">
              <w:rPr>
                <w:rFonts w:ascii="Bookman Old Style" w:hAnsi="Bookman Old Style" w:cs="Arial"/>
                <w:color w:val="666666"/>
                <w:sz w:val="27"/>
                <w:szCs w:val="27"/>
              </w:rPr>
              <w:t xml:space="preserve"> </w:t>
            </w:r>
          </w:p>
          <w:p w14:paraId="167C49B5" w14:textId="77777777" w:rsidR="00526A24" w:rsidRPr="00AC7842" w:rsidRDefault="00526A24" w:rsidP="00FD4ECB">
            <w:pPr>
              <w:ind w:left="0" w:right="-93"/>
              <w:jc w:val="both"/>
              <w:rPr>
                <w:rFonts w:ascii="Bookman Old Style" w:hAnsi="Bookman Old Style" w:cs="Arial"/>
                <w:bCs/>
              </w:rPr>
            </w:pPr>
          </w:p>
        </w:tc>
      </w:tr>
      <w:tr w:rsidR="00526A24" w:rsidRPr="00AC7842" w14:paraId="5B67BE1F" w14:textId="77777777" w:rsidTr="00006560">
        <w:tc>
          <w:tcPr>
            <w:tcW w:w="1551" w:type="dxa"/>
          </w:tcPr>
          <w:p w14:paraId="412BCEAF" w14:textId="1B51FE11" w:rsidR="00526A24" w:rsidRPr="00526A24" w:rsidRDefault="0057534B" w:rsidP="00FD4ECB">
            <w:pPr>
              <w:ind w:left="0" w:right="-93"/>
              <w:rPr>
                <w:rFonts w:ascii="Bookman Old Style" w:hAnsi="Bookman Old Style" w:cs="Arial"/>
                <w:bCs/>
              </w:rPr>
            </w:pPr>
            <m:oMathPara>
              <m:oMath>
                <m:sSub>
                  <m:sSubPr>
                    <m:ctrlPr>
                      <w:rPr>
                        <w:rFonts w:ascii="Cambria Math" w:eastAsia="+mn-ea" w:hAnsi="Cambria Math" w:cs="+mn-cs"/>
                        <w:color w:val="000000"/>
                        <w:kern w:val="24"/>
                      </w:rPr>
                    </m:ctrlPr>
                  </m:sSubPr>
                  <m:e>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QR</m:t>
                        </m:r>
                      </m:e>
                      <m:sub>
                        <m:r>
                          <m:rPr>
                            <m:sty m:val="p"/>
                          </m:rPr>
                          <w:rPr>
                            <w:rFonts w:ascii="Cambria Math" w:eastAsia="+mn-ea" w:hAnsi="Cambria Math" w:cs="+mn-cs"/>
                            <w:color w:val="000000"/>
                            <w:kern w:val="24"/>
                          </w:rPr>
                          <m:t>municipio</m:t>
                        </m:r>
                      </m:sub>
                    </m:sSub>
                  </m:e>
                  <m:sub>
                    <m:r>
                      <w:rPr>
                        <w:rFonts w:ascii="Cambria Math" w:eastAsia="+mn-ea" w:hAnsi="Cambria Math" w:cs="+mn-cs"/>
                        <w:color w:val="000000"/>
                        <w:kern w:val="24"/>
                      </w:rPr>
                      <m:t>p</m:t>
                    </m:r>
                  </m:sub>
                </m:sSub>
              </m:oMath>
            </m:oMathPara>
          </w:p>
        </w:tc>
        <w:tc>
          <w:tcPr>
            <w:tcW w:w="7555" w:type="dxa"/>
          </w:tcPr>
          <w:p w14:paraId="48A4F3AE" w14:textId="6EC1F21D" w:rsidR="00526A24" w:rsidRPr="00AC7842" w:rsidRDefault="00526A24" w:rsidP="00FD4ECB">
            <w:pPr>
              <w:ind w:left="0" w:right="-93"/>
              <w:jc w:val="both"/>
              <w:rPr>
                <w:rFonts w:ascii="Bookman Old Style" w:hAnsi="Bookman Old Style" w:cs="Arial"/>
                <w:bCs/>
              </w:rPr>
            </w:pPr>
            <w:r w:rsidRPr="00AC7842">
              <w:rPr>
                <w:rFonts w:ascii="Bookman Old Style" w:hAnsi="Bookman Old Style" w:cs="Arial"/>
                <w:bCs/>
              </w:rPr>
              <w:t xml:space="preserve">Demanda de los usuarios residenciales del municipio </w:t>
            </w:r>
            <w:r w:rsidRPr="00AC7842">
              <w:rPr>
                <w:rFonts w:ascii="Bookman Old Style" w:hAnsi="Bookman Old Style" w:cs="Arial"/>
                <w:i/>
              </w:rPr>
              <w:t>p</w:t>
            </w:r>
            <w:r w:rsidRPr="00AC7842">
              <w:rPr>
                <w:rFonts w:ascii="Bookman Old Style" w:hAnsi="Bookman Old Style" w:cs="Arial"/>
                <w:bCs/>
              </w:rPr>
              <w:t xml:space="preserve">    presentada por el distribuidor en su solicitud tarifaria a </w:t>
            </w:r>
            <w:r w:rsidR="00D348AB">
              <w:rPr>
                <w:rFonts w:ascii="Bookman Old Style" w:hAnsi="Bookman Old Style" w:cs="Arial"/>
                <w:bCs/>
              </w:rPr>
              <w:t>diciembre de 2014</w:t>
            </w:r>
            <w:r w:rsidRPr="00AC7842">
              <w:rPr>
                <w:rFonts w:ascii="Bookman Old Style" w:hAnsi="Bookman Old Style" w:cs="Arial"/>
                <w:bCs/>
              </w:rPr>
              <w:t>.  Expresada en metros cúbicos (m</w:t>
            </w:r>
            <w:r w:rsidRPr="00AC7842">
              <w:rPr>
                <w:rFonts w:ascii="Bookman Old Style" w:hAnsi="Bookman Old Style" w:cs="Arial"/>
                <w:bCs/>
                <w:vertAlign w:val="superscript"/>
              </w:rPr>
              <w:t>3</w:t>
            </w:r>
            <w:r w:rsidRPr="00AC7842">
              <w:rPr>
                <w:rFonts w:ascii="Bookman Old Style" w:hAnsi="Bookman Old Style" w:cs="Arial"/>
                <w:bCs/>
              </w:rPr>
              <w:t>). Solicitud</w:t>
            </w:r>
            <w:r w:rsidRPr="00AC7842">
              <w:rPr>
                <w:rFonts w:ascii="Bookman Old Style" w:hAnsi="Bookman Old Style"/>
                <w:lang w:eastAsia="es-CO"/>
              </w:rPr>
              <w:t xml:space="preserve"> archivada conforme lo dis</w:t>
            </w:r>
            <w:r w:rsidR="00DD371F">
              <w:rPr>
                <w:rFonts w:ascii="Bookman Old Style" w:hAnsi="Bookman Old Style"/>
                <w:lang w:eastAsia="es-CO"/>
              </w:rPr>
              <w:t>puesto en el artículo 11 de la R</w:t>
            </w:r>
            <w:r w:rsidRPr="00AC7842">
              <w:rPr>
                <w:rFonts w:ascii="Bookman Old Style" w:hAnsi="Bookman Old Style"/>
                <w:lang w:eastAsia="es-CO"/>
              </w:rPr>
              <w:t>esolución CREG 093 de 2016.</w:t>
            </w:r>
          </w:p>
          <w:p w14:paraId="7B252775" w14:textId="77777777" w:rsidR="00526A24" w:rsidRPr="00AC7842" w:rsidRDefault="00526A24" w:rsidP="00FD4ECB">
            <w:pPr>
              <w:ind w:left="0" w:right="-93"/>
              <w:jc w:val="both"/>
              <w:rPr>
                <w:rFonts w:ascii="Bookman Old Style" w:hAnsi="Bookman Old Style" w:cs="Arial"/>
                <w:bCs/>
              </w:rPr>
            </w:pPr>
          </w:p>
        </w:tc>
      </w:tr>
      <w:tr w:rsidR="00526A24" w:rsidRPr="00AC7842" w14:paraId="64C48619" w14:textId="77777777" w:rsidTr="00006560">
        <w:tc>
          <w:tcPr>
            <w:tcW w:w="1551" w:type="dxa"/>
          </w:tcPr>
          <w:p w14:paraId="35F5869A" w14:textId="3B9972C5" w:rsidR="00526A24" w:rsidRPr="00526A24" w:rsidRDefault="0057534B" w:rsidP="00FD4ECB">
            <w:pPr>
              <w:ind w:left="0" w:right="-93"/>
              <w:rPr>
                <w:rFonts w:ascii="Bookman Old Style" w:hAnsi="Bookman Old Style" w:cs="Arial"/>
                <w:bCs/>
              </w:rPr>
            </w:pPr>
            <m:oMathPara>
              <m:oMath>
                <m:sSub>
                  <m:sSubPr>
                    <m:ctrlPr>
                      <w:rPr>
                        <w:rFonts w:ascii="Cambria Math" w:eastAsia="+mn-ea" w:hAnsi="Cambria Math" w:cs="+mn-cs"/>
                        <w:color w:val="000000"/>
                        <w:kern w:val="24"/>
                      </w:rPr>
                    </m:ctrlPr>
                  </m:sSubPr>
                  <m:e>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QA</m:t>
                        </m:r>
                      </m:e>
                      <m:sub>
                        <m:r>
                          <m:rPr>
                            <m:sty m:val="p"/>
                          </m:rPr>
                          <w:rPr>
                            <w:rFonts w:ascii="Cambria Math" w:eastAsia="+mn-ea" w:hAnsi="Cambria Math" w:cs="+mn-cs"/>
                            <w:color w:val="000000"/>
                            <w:kern w:val="24"/>
                          </w:rPr>
                          <m:t>municipio</m:t>
                        </m:r>
                      </m:sub>
                    </m:sSub>
                  </m:e>
                  <m:sub>
                    <m:r>
                      <w:rPr>
                        <w:rFonts w:ascii="Cambria Math" w:eastAsia="+mn-ea" w:hAnsi="Cambria Math" w:cs="+mn-cs"/>
                        <w:color w:val="000000"/>
                        <w:kern w:val="24"/>
                      </w:rPr>
                      <m:t>p</m:t>
                    </m:r>
                  </m:sub>
                </m:sSub>
              </m:oMath>
            </m:oMathPara>
          </w:p>
        </w:tc>
        <w:tc>
          <w:tcPr>
            <w:tcW w:w="7555" w:type="dxa"/>
          </w:tcPr>
          <w:p w14:paraId="27398588" w14:textId="77777777" w:rsidR="00526A24" w:rsidRPr="00AC7842" w:rsidRDefault="00526A24" w:rsidP="00FD4ECB">
            <w:pPr>
              <w:ind w:left="0" w:right="-93"/>
              <w:jc w:val="both"/>
              <w:rPr>
                <w:rFonts w:ascii="Bookman Old Style" w:hAnsi="Bookman Old Style" w:cs="Arial"/>
                <w:bCs/>
              </w:rPr>
            </w:pPr>
            <w:r w:rsidRPr="00AC7842">
              <w:rPr>
                <w:rFonts w:ascii="Bookman Old Style" w:hAnsi="Bookman Old Style" w:cs="Arial"/>
                <w:bCs/>
              </w:rPr>
              <w:t xml:space="preserve">Corresponde a la demanda potencial para todos los usuarios anillados del municipio </w:t>
            </w:r>
            <w:r w:rsidRPr="00AC7842">
              <w:rPr>
                <w:rFonts w:ascii="Bookman Old Style" w:hAnsi="Bookman Old Style" w:cs="Arial"/>
                <w:i/>
              </w:rPr>
              <w:t>p</w:t>
            </w:r>
            <w:r w:rsidRPr="00AC7842">
              <w:rPr>
                <w:rFonts w:ascii="Bookman Old Style" w:hAnsi="Bookman Old Style" w:cs="Arial"/>
                <w:bCs/>
              </w:rPr>
              <w:t xml:space="preserve">. Esta se determina como el producto del número de usuarios anillados por estrato reportado por los distribuidores, conforme a la Circular del MME 9 041 del 18 de noviembre de 2014 y el consumo promedio de los usuarios residenciales reportados en el SUI para el mismo municipio </w:t>
            </w:r>
            <w:r w:rsidRPr="00AC7842">
              <w:rPr>
                <w:rFonts w:ascii="Bookman Old Style" w:hAnsi="Bookman Old Style" w:cs="Arial"/>
                <w:i/>
              </w:rPr>
              <w:t>p</w:t>
            </w:r>
            <w:r w:rsidRPr="00AC7842">
              <w:rPr>
                <w:rFonts w:ascii="Bookman Old Style" w:hAnsi="Bookman Old Style" w:cs="Arial"/>
                <w:bCs/>
              </w:rPr>
              <w:t>.</w:t>
            </w:r>
          </w:p>
        </w:tc>
      </w:tr>
    </w:tbl>
    <w:p w14:paraId="62596929" w14:textId="759FF61E" w:rsidR="00526A24" w:rsidRDefault="00526A24" w:rsidP="00526A24">
      <w:pPr>
        <w:spacing w:before="240" w:after="240"/>
        <w:ind w:left="0"/>
        <w:jc w:val="both"/>
        <w:rPr>
          <w:rFonts w:ascii="Bookman Old Style" w:hAnsi="Bookman Old Style"/>
        </w:rPr>
      </w:pPr>
      <w:r w:rsidRPr="00AC7842">
        <w:rPr>
          <w:rFonts w:ascii="Bookman Old Style" w:hAnsi="Bookman Old Style"/>
        </w:rPr>
        <w:t>Si el Factor de Uso “</w:t>
      </w:r>
      <m:oMath>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FU </m:t>
            </m:r>
          </m:e>
          <m:sub>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municipio</m:t>
                </m:r>
              </m:e>
              <m:sub>
                <m:r>
                  <w:rPr>
                    <w:rFonts w:ascii="Cambria Math" w:eastAsia="+mn-ea" w:hAnsi="Cambria Math" w:cs="+mn-cs"/>
                    <w:color w:val="000000"/>
                    <w:kern w:val="24"/>
                  </w:rPr>
                  <m:t>p</m:t>
                </m:r>
              </m:sub>
            </m:sSub>
          </m:sub>
        </m:sSub>
      </m:oMath>
      <w:r w:rsidR="00D618C0">
        <w:rPr>
          <w:rFonts w:ascii="Bookman Old Style" w:hAnsi="Bookman Old Style"/>
        </w:rPr>
        <w:t>”</w:t>
      </w:r>
      <w:r w:rsidRPr="00AC7842">
        <w:rPr>
          <w:rFonts w:ascii="Bookman Old Style" w:hAnsi="Bookman Old Style"/>
        </w:rPr>
        <w:t xml:space="preserve"> de las redes de distribución es inferior al Factor de Uso Eficiente “</w:t>
      </w:r>
      <m:oMath>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FUE </m:t>
            </m:r>
          </m:e>
          <m:sub>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municipio</m:t>
                </m:r>
              </m:e>
              <m:sub>
                <m:r>
                  <w:rPr>
                    <w:rFonts w:ascii="Cambria Math" w:eastAsia="+mn-ea" w:hAnsi="Cambria Math" w:cs="+mn-cs"/>
                    <w:color w:val="000000"/>
                    <w:kern w:val="24"/>
                  </w:rPr>
                  <m:t>p</m:t>
                </m:r>
              </m:sub>
            </m:sSub>
          </m:sub>
        </m:sSub>
      </m:oMath>
      <w:r w:rsidRPr="00AC7842">
        <w:rPr>
          <w:rFonts w:ascii="Bookman Old Style" w:hAnsi="Bookman Old Style"/>
        </w:rPr>
        <w:t>”</w:t>
      </w:r>
      <w:r w:rsidR="00D618C0">
        <w:rPr>
          <w:rFonts w:ascii="Bookman Old Style" w:hAnsi="Bookman Old Style"/>
        </w:rPr>
        <w:t xml:space="preserve"> </w:t>
      </w:r>
      <w:r w:rsidRPr="00AC7842">
        <w:rPr>
          <w:rFonts w:ascii="Bookman Old Style" w:hAnsi="Bookman Old Style"/>
        </w:rPr>
        <w:t>establecido para el grupo al que corresponde ese municipio según</w:t>
      </w:r>
      <w:r w:rsidR="00D618C0">
        <w:rPr>
          <w:rFonts w:ascii="Bookman Old Style" w:hAnsi="Bookman Old Style"/>
        </w:rPr>
        <w:t xml:space="preserve"> la clasificación </w:t>
      </w:r>
      <w:r w:rsidR="003D350F">
        <w:rPr>
          <w:rFonts w:ascii="Bookman Old Style" w:hAnsi="Bookman Old Style"/>
        </w:rPr>
        <w:t>por</w:t>
      </w:r>
      <w:r w:rsidR="00D618C0">
        <w:rPr>
          <w:rFonts w:ascii="Bookman Old Style" w:hAnsi="Bookman Old Style"/>
        </w:rPr>
        <w:t xml:space="preserve"> características físicas y económicas</w:t>
      </w:r>
      <w:r w:rsidRPr="00AC7842">
        <w:rPr>
          <w:rFonts w:ascii="Bookman Old Style" w:hAnsi="Bookman Old Style"/>
        </w:rPr>
        <w:t xml:space="preserve">, se </w:t>
      </w:r>
      <w:r w:rsidR="003D350F">
        <w:rPr>
          <w:rFonts w:ascii="Bookman Old Style" w:hAnsi="Bookman Old Style"/>
        </w:rPr>
        <w:lastRenderedPageBreak/>
        <w:t>ajusta</w:t>
      </w:r>
      <w:r w:rsidRPr="00AC7842">
        <w:rPr>
          <w:rFonts w:ascii="Bookman Old Style" w:hAnsi="Bookman Old Style"/>
        </w:rPr>
        <w:t xml:space="preserve"> la demanda residencial reportada en la solicitud tarifaria para ese municipio con un factor de ajuste y con las siguientes fórmulas:</w:t>
      </w:r>
    </w:p>
    <w:p w14:paraId="1B24424F" w14:textId="4DF8675C" w:rsidR="00526A24" w:rsidRPr="00526A24" w:rsidRDefault="0057534B" w:rsidP="00526A24">
      <w:pPr>
        <w:widowControl w:val="0"/>
        <w:adjustRightInd w:val="0"/>
        <w:spacing w:before="240" w:after="240"/>
        <w:ind w:left="0" w:right="20"/>
        <w:jc w:val="center"/>
        <w:rPr>
          <w:rFonts w:ascii="Bookman Old Style" w:hAnsi="Bookman Old Style"/>
          <w:iCs/>
          <w:color w:val="000000"/>
          <w:kern w:val="24"/>
        </w:rPr>
      </w:pPr>
      <m:oMathPara>
        <m:oMath>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FA</m:t>
              </m:r>
            </m:e>
            <m:sub>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FUE</m:t>
                  </m:r>
                </m:e>
                <m:sub>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municipio</m:t>
                      </m:r>
                    </m:e>
                    <m:sub>
                      <m:r>
                        <w:rPr>
                          <w:rFonts w:ascii="Cambria Math" w:eastAsia="+mn-ea" w:hAnsi="Cambria Math" w:cs="+mn-cs"/>
                          <w:color w:val="000000"/>
                          <w:kern w:val="24"/>
                        </w:rPr>
                        <m:t>p</m:t>
                      </m:r>
                    </m:sub>
                  </m:sSub>
                </m:sub>
              </m:sSub>
            </m:sub>
          </m:sSub>
          <m:r>
            <m:rPr>
              <m:sty m:val="p"/>
            </m:rPr>
            <w:rPr>
              <w:rFonts w:ascii="Cambria Math" w:eastAsia="+mn-ea" w:hAnsi="Cambria Math" w:cs="+mn-cs"/>
              <w:color w:val="000000"/>
              <w:kern w:val="24"/>
            </w:rPr>
            <m:t>=</m:t>
          </m:r>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FUE</m:t>
              </m:r>
            </m:e>
            <m:sub>
              <m:r>
                <m:rPr>
                  <m:sty m:val="p"/>
                </m:rPr>
                <w:rPr>
                  <w:rFonts w:ascii="Cambria Math" w:eastAsia="+mn-ea" w:hAnsi="Cambria Math" w:cs="+mn-cs"/>
                  <w:color w:val="000000"/>
                  <w:kern w:val="24"/>
                </w:rPr>
                <m:t xml:space="preserve">municipio </m:t>
              </m:r>
              <m:r>
                <w:rPr>
                  <w:rFonts w:ascii="Cambria Math" w:eastAsia="+mn-ea" w:hAnsi="Cambria Math" w:cs="+mn-cs"/>
                  <w:color w:val="000000"/>
                  <w:kern w:val="24"/>
                </w:rPr>
                <m:t>p</m:t>
              </m:r>
            </m:sub>
          </m:sSub>
          <m:r>
            <m:rPr>
              <m:sty m:val="p"/>
            </m:rPr>
            <w:rPr>
              <w:rFonts w:ascii="Cambria Math" w:eastAsia="+mn-ea" w:hAnsi="Cambria Math" w:cs="+mn-cs"/>
              <w:color w:val="000000"/>
              <w:kern w:val="24"/>
            </w:rPr>
            <m:t>×</m:t>
          </m:r>
          <m:f>
            <m:fPr>
              <m:ctrlPr>
                <w:rPr>
                  <w:rFonts w:ascii="Cambria Math" w:eastAsia="Cambria Math" w:hAnsi="Cambria Math" w:cs="+mn-cs"/>
                  <w:i/>
                  <w:iCs/>
                  <w:color w:val="000000"/>
                  <w:kern w:val="24"/>
                </w:rPr>
              </m:ctrlPr>
            </m:fPr>
            <m:num>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QA</m:t>
                  </m:r>
                </m:e>
                <m:sub>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municipio</m:t>
                      </m:r>
                    </m:e>
                    <m:sub>
                      <m:r>
                        <w:rPr>
                          <w:rFonts w:ascii="Cambria Math" w:eastAsia="+mn-ea" w:hAnsi="Cambria Math" w:cs="+mn-cs"/>
                          <w:color w:val="000000"/>
                          <w:kern w:val="24"/>
                        </w:rPr>
                        <m:t>p</m:t>
                      </m:r>
                    </m:sub>
                  </m:sSub>
                </m:sub>
              </m:sSub>
            </m:num>
            <m:den>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QR</m:t>
                  </m:r>
                </m:e>
                <m:sub>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municipio</m:t>
                      </m:r>
                    </m:e>
                    <m:sub>
                      <m:r>
                        <w:rPr>
                          <w:rFonts w:ascii="Cambria Math" w:eastAsia="+mn-ea" w:hAnsi="Cambria Math" w:cs="+mn-cs"/>
                          <w:color w:val="000000"/>
                          <w:kern w:val="24"/>
                        </w:rPr>
                        <m:t>p</m:t>
                      </m:r>
                    </m:sub>
                  </m:sSub>
                </m:sub>
              </m:sSub>
            </m:den>
          </m:f>
        </m:oMath>
      </m:oMathPara>
    </w:p>
    <w:p w14:paraId="59108034" w14:textId="49F932D4" w:rsidR="00526A24" w:rsidRPr="00526A24" w:rsidRDefault="0057534B" w:rsidP="00526A24">
      <w:pPr>
        <w:widowControl w:val="0"/>
        <w:adjustRightInd w:val="0"/>
        <w:spacing w:before="240" w:after="240"/>
        <w:ind w:left="0" w:right="20"/>
        <w:jc w:val="center"/>
        <w:rPr>
          <w:rFonts w:ascii="Bookman Old Style" w:hAnsi="Bookman Old Style"/>
          <w:lang w:val="es-MX"/>
        </w:rPr>
      </w:pPr>
      <m:oMathPara>
        <m:oMath>
          <m:sSub>
            <m:sSubPr>
              <m:ctrlPr>
                <w:rPr>
                  <w:rFonts w:ascii="Cambria Math" w:hAnsi="Cambria Math"/>
                  <w:lang w:val="es-MX"/>
                </w:rPr>
              </m:ctrlPr>
            </m:sSubPr>
            <m:e>
              <m:r>
                <m:rPr>
                  <m:sty m:val="p"/>
                </m:rPr>
                <w:rPr>
                  <w:rFonts w:ascii="Cambria Math" w:hAnsi="Cambria Math"/>
                  <w:lang w:val="es-MX"/>
                </w:rPr>
                <m:t>∆FA</m:t>
              </m:r>
            </m:e>
            <m:sub>
              <m:sSub>
                <m:sSubPr>
                  <m:ctrlPr>
                    <w:rPr>
                      <w:rFonts w:ascii="Cambria Math" w:hAnsi="Cambria Math"/>
                      <w:lang w:val="es-MX"/>
                    </w:rPr>
                  </m:ctrlPr>
                </m:sSubPr>
                <m:e>
                  <m:r>
                    <m:rPr>
                      <m:sty m:val="p"/>
                    </m:rPr>
                    <w:rPr>
                      <w:rFonts w:ascii="Cambria Math" w:hAnsi="Cambria Math"/>
                      <w:lang w:val="es-MX"/>
                    </w:rPr>
                    <m:t>FUE</m:t>
                  </m:r>
                </m:e>
                <m:sub>
                  <m:r>
                    <m:rPr>
                      <m:sty m:val="p"/>
                    </m:rPr>
                    <w:rPr>
                      <w:rFonts w:ascii="Cambria Math" w:hAnsi="Cambria Math"/>
                      <w:lang w:val="es-MX"/>
                    </w:rPr>
                    <m:t xml:space="preserve">municipio </m:t>
                  </m:r>
                  <m:r>
                    <w:rPr>
                      <w:rFonts w:ascii="Cambria Math" w:hAnsi="Cambria Math"/>
                      <w:lang w:val="es-MX"/>
                    </w:rPr>
                    <m:t>p</m:t>
                  </m:r>
                </m:sub>
              </m:sSub>
            </m:sub>
          </m:sSub>
          <m:r>
            <m:rPr>
              <m:sty m:val="p"/>
            </m:rPr>
            <w:rPr>
              <w:rFonts w:ascii="Cambria Math" w:hAnsi="Cambria Math"/>
              <w:lang w:val="es-MX"/>
            </w:rPr>
            <m:t>=</m:t>
          </m:r>
          <m:f>
            <m:fPr>
              <m:ctrlPr>
                <w:rPr>
                  <w:rFonts w:ascii="Cambria Math" w:hAnsi="Cambria Math"/>
                  <w:lang w:val="es-MX"/>
                </w:rPr>
              </m:ctrlPr>
            </m:fPr>
            <m:num>
              <m:r>
                <w:rPr>
                  <w:rFonts w:ascii="Cambria Math" w:hAnsi="Cambria Math"/>
                  <w:lang w:val="es-MX"/>
                </w:rPr>
                <m:t>(</m:t>
              </m:r>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FA</m:t>
                  </m:r>
                </m:e>
                <m:sub>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FUE</m:t>
                      </m:r>
                    </m:e>
                    <m:sub>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municipio</m:t>
                          </m:r>
                        </m:e>
                        <m:sub>
                          <m:r>
                            <w:rPr>
                              <w:rFonts w:ascii="Cambria Math" w:eastAsia="+mn-ea" w:hAnsi="Cambria Math" w:cs="+mn-cs"/>
                              <w:color w:val="000000"/>
                              <w:kern w:val="24"/>
                            </w:rPr>
                            <m:t>p</m:t>
                          </m:r>
                        </m:sub>
                      </m:sSub>
                    </m:sub>
                  </m:sSub>
                </m:sub>
              </m:sSub>
              <m:r>
                <w:rPr>
                  <w:rFonts w:ascii="Cambria Math" w:eastAsia="+mn-ea" w:hAnsi="Cambria Math" w:cs="+mn-cs"/>
                  <w:color w:val="000000"/>
                  <w:kern w:val="24"/>
                </w:rPr>
                <m:t>-1)</m:t>
              </m:r>
            </m:num>
            <m:den>
              <m:sSub>
                <m:sSubPr>
                  <m:ctrlPr>
                    <w:rPr>
                      <w:rFonts w:ascii="Cambria Math" w:hAnsi="Cambria Math"/>
                      <w:lang w:val="es-MX"/>
                    </w:rPr>
                  </m:ctrlPr>
                </m:sSubPr>
                <m:e>
                  <m:sSub>
                    <m:sSubPr>
                      <m:ctrlPr>
                        <w:rPr>
                          <w:rFonts w:ascii="Cambria Math" w:hAnsi="Cambria Math"/>
                          <w:lang w:val="es-MX"/>
                        </w:rPr>
                      </m:ctrlPr>
                    </m:sSubPr>
                    <m:e>
                      <m:r>
                        <m:rPr>
                          <m:sty m:val="p"/>
                        </m:rPr>
                        <w:rPr>
                          <w:rFonts w:ascii="Cambria Math" w:hAnsi="Cambria Math"/>
                          <w:lang w:val="es-MX"/>
                        </w:rPr>
                        <m:t>A</m:t>
                      </m:r>
                    </m:e>
                    <m:sub>
                      <m:r>
                        <m:rPr>
                          <m:sty m:val="p"/>
                        </m:rPr>
                        <w:rPr>
                          <w:rFonts w:ascii="Cambria Math" w:hAnsi="Cambria Math"/>
                          <w:lang w:val="es-MX"/>
                        </w:rPr>
                        <m:t>M</m:t>
                      </m:r>
                    </m:sub>
                  </m:sSub>
                </m:e>
                <m:sub>
                  <m:r>
                    <w:rPr>
                      <w:rFonts w:ascii="Cambria Math" w:hAnsi="Cambria Math"/>
                      <w:lang w:val="es-MX"/>
                    </w:rPr>
                    <m:t>p</m:t>
                  </m:r>
                </m:sub>
              </m:sSub>
            </m:den>
          </m:f>
        </m:oMath>
      </m:oMathPara>
    </w:p>
    <w:p w14:paraId="69132ADF" w14:textId="32D50738" w:rsidR="00526A24" w:rsidRPr="00526A24" w:rsidRDefault="0057534B" w:rsidP="00526A24">
      <w:pPr>
        <w:widowControl w:val="0"/>
        <w:adjustRightInd w:val="0"/>
        <w:spacing w:before="240" w:after="240"/>
        <w:ind w:left="0" w:right="20"/>
        <w:jc w:val="center"/>
        <w:rPr>
          <w:rFonts w:ascii="Bookman Old Style" w:hAnsi="Bookman Old Style"/>
          <w:color w:val="000000"/>
          <w:kern w:val="24"/>
        </w:rPr>
      </w:pPr>
      <m:oMathPara>
        <m:oMath>
          <m:sSub>
            <m:sSubPr>
              <m:ctrlPr>
                <w:rPr>
                  <w:rFonts w:ascii="Cambria Math" w:hAnsi="Cambria Math"/>
                  <w:i/>
                  <w:lang w:val="es-MX"/>
                </w:rPr>
              </m:ctrlPr>
            </m:sSubPr>
            <m:e>
              <m:sSub>
                <m:sSubPr>
                  <m:ctrlPr>
                    <w:rPr>
                      <w:rFonts w:ascii="Cambria Math" w:hAnsi="Cambria Math"/>
                      <w:i/>
                      <w:lang w:val="es-MX"/>
                    </w:rPr>
                  </m:ctrlPr>
                </m:sSubPr>
                <m:e>
                  <m:sSub>
                    <m:sSubPr>
                      <m:ctrlPr>
                        <w:rPr>
                          <w:rFonts w:ascii="Cambria Math" w:hAnsi="Cambria Math"/>
                          <w:lang w:val="es-MX"/>
                        </w:rPr>
                      </m:ctrlPr>
                    </m:sSubPr>
                    <m:e>
                      <m:r>
                        <m:rPr>
                          <m:sty m:val="p"/>
                        </m:rPr>
                        <w:rPr>
                          <w:rFonts w:ascii="Cambria Math" w:hAnsi="Cambria Math"/>
                          <w:lang w:val="es-MX"/>
                        </w:rPr>
                        <m:t>QR</m:t>
                      </m:r>
                    </m:e>
                    <m:sub>
                      <m:r>
                        <m:rPr>
                          <m:sty m:val="p"/>
                        </m:rPr>
                        <w:rPr>
                          <w:rFonts w:ascii="Cambria Math" w:hAnsi="Cambria Math"/>
                          <w:lang w:val="es-MX"/>
                        </w:rPr>
                        <m:t>ajustada</m:t>
                      </m:r>
                    </m:sub>
                  </m:sSub>
                  <m:r>
                    <w:rPr>
                      <w:rFonts w:ascii="Cambria Math" w:hAnsi="Cambria Math"/>
                      <w:lang w:val="es-MX"/>
                    </w:rPr>
                    <m:t xml:space="preserve"> </m:t>
                  </m:r>
                </m:e>
                <m:sub>
                  <m:r>
                    <m:rPr>
                      <m:sty m:val="p"/>
                    </m:rPr>
                    <w:rPr>
                      <w:rFonts w:ascii="Cambria Math" w:hAnsi="Cambria Math"/>
                      <w:lang w:val="es-MX"/>
                    </w:rPr>
                    <m:t>municipio</m:t>
                  </m:r>
                </m:sub>
              </m:sSub>
            </m:e>
            <m:sub>
              <m:r>
                <w:rPr>
                  <w:rFonts w:ascii="Cambria Math" w:hAnsi="Cambria Math"/>
                  <w:lang w:val="es-MX"/>
                </w:rPr>
                <m:t>p</m:t>
              </m:r>
            </m:sub>
          </m:sSub>
          <m:r>
            <m:rPr>
              <m:sty m:val="p"/>
            </m:rPr>
            <w:rPr>
              <w:rFonts w:ascii="Cambria Math" w:hAnsi="Cambria Math"/>
              <w:lang w:val="es-MX"/>
            </w:rPr>
            <m:t xml:space="preserve">= </m:t>
          </m:r>
          <m:sSub>
            <m:sSubPr>
              <m:ctrlPr>
                <w:rPr>
                  <w:rFonts w:ascii="Cambria Math" w:eastAsia="+mn-ea" w:hAnsi="Cambria Math" w:cs="+mn-cs"/>
                  <w:color w:val="000000"/>
                  <w:kern w:val="24"/>
                </w:rPr>
              </m:ctrlPr>
            </m:sSubPr>
            <m:e>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QR</m:t>
                  </m:r>
                </m:e>
                <m:sub>
                  <m:r>
                    <m:rPr>
                      <m:sty m:val="p"/>
                    </m:rPr>
                    <w:rPr>
                      <w:rFonts w:ascii="Cambria Math" w:eastAsia="+mn-ea" w:hAnsi="Cambria Math" w:cs="+mn-cs"/>
                      <w:color w:val="000000"/>
                      <w:kern w:val="24"/>
                    </w:rPr>
                    <m:t>municipio</m:t>
                  </m:r>
                </m:sub>
              </m:sSub>
            </m:e>
            <m:sub>
              <m:r>
                <w:rPr>
                  <w:rFonts w:ascii="Cambria Math" w:eastAsia="+mn-ea" w:hAnsi="Cambria Math" w:cs="+mn-cs"/>
                  <w:color w:val="000000"/>
                  <w:kern w:val="24"/>
                </w:rPr>
                <m:t>p</m:t>
              </m:r>
            </m:sub>
          </m:sSub>
          <m:r>
            <m:rPr>
              <m:sty m:val="p"/>
            </m:rPr>
            <w:rPr>
              <w:rFonts w:ascii="Cambria Math" w:eastAsia="+mn-ea" w:hAnsi="Cambria Math" w:cs="+mn-cs"/>
              <w:color w:val="000000"/>
              <w:kern w:val="24"/>
            </w:rPr>
            <m:t>×</m:t>
          </m:r>
          <m:d>
            <m:dPr>
              <m:ctrlPr>
                <w:rPr>
                  <w:rFonts w:ascii="Cambria Math" w:eastAsia="+mn-ea" w:hAnsi="Cambria Math" w:cs="+mn-cs"/>
                  <w:color w:val="000000"/>
                  <w:kern w:val="24"/>
                </w:rPr>
              </m:ctrlPr>
            </m:dPr>
            <m:e>
              <m:r>
                <m:rPr>
                  <m:sty m:val="p"/>
                </m:rPr>
                <w:rPr>
                  <w:rFonts w:ascii="Cambria Math" w:eastAsia="+mn-ea" w:hAnsi="Cambria Math" w:cs="+mn-cs"/>
                  <w:color w:val="000000"/>
                  <w:kern w:val="24"/>
                </w:rPr>
                <m:t>1+</m:t>
              </m:r>
              <m:sSub>
                <m:sSubPr>
                  <m:ctrlPr>
                    <w:rPr>
                      <w:rFonts w:ascii="Cambria Math" w:eastAsia="+mn-ea" w:hAnsi="Cambria Math" w:cs="+mn-cs"/>
                      <w:i/>
                      <w:color w:val="000000"/>
                      <w:kern w:val="24"/>
                    </w:rPr>
                  </m:ctrlPr>
                </m:sSubPr>
                <m:e>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(L</m:t>
                      </m:r>
                    </m:e>
                    <m:sub>
                      <m:r>
                        <m:rPr>
                          <m:sty m:val="p"/>
                        </m:rPr>
                        <w:rPr>
                          <w:rFonts w:ascii="Cambria Math" w:eastAsia="+mn-ea" w:hAnsi="Cambria Math" w:cs="+mn-cs"/>
                          <w:color w:val="000000"/>
                          <w:kern w:val="24"/>
                        </w:rPr>
                        <m:t>M</m:t>
                      </m:r>
                    </m:sub>
                  </m:sSub>
                </m:e>
                <m:sub>
                  <m:r>
                    <w:rPr>
                      <w:rFonts w:ascii="Cambria Math" w:eastAsia="+mn-ea" w:hAnsi="Cambria Math" w:cs="+mn-cs"/>
                      <w:color w:val="000000"/>
                      <w:kern w:val="24"/>
                    </w:rPr>
                    <m:t>p</m:t>
                  </m:r>
                </m:sub>
              </m:sSub>
              <m:r>
                <w:rPr>
                  <w:rFonts w:ascii="Cambria Math" w:eastAsia="+mn-ea" w:hAnsi="Cambria Math" w:cs="+mn-cs"/>
                  <w:color w:val="000000"/>
                  <w:kern w:val="24"/>
                </w:rPr>
                <m:t>×</m:t>
              </m:r>
              <m:sSub>
                <m:sSubPr>
                  <m:ctrlPr>
                    <w:rPr>
                      <w:rFonts w:ascii="Cambria Math" w:hAnsi="Cambria Math"/>
                      <w:lang w:val="es-MX"/>
                    </w:rPr>
                  </m:ctrlPr>
                </m:sSubPr>
                <m:e>
                  <m:r>
                    <m:rPr>
                      <m:sty m:val="p"/>
                    </m:rPr>
                    <w:rPr>
                      <w:rFonts w:ascii="Cambria Math" w:hAnsi="Cambria Math"/>
                      <w:lang w:val="es-MX"/>
                    </w:rPr>
                    <m:t>∆FA</m:t>
                  </m:r>
                </m:e>
                <m:sub>
                  <m:sSub>
                    <m:sSubPr>
                      <m:ctrlPr>
                        <w:rPr>
                          <w:rFonts w:ascii="Cambria Math" w:hAnsi="Cambria Math"/>
                          <w:lang w:val="es-MX"/>
                        </w:rPr>
                      </m:ctrlPr>
                    </m:sSubPr>
                    <m:e>
                      <m:r>
                        <m:rPr>
                          <m:sty m:val="p"/>
                        </m:rPr>
                        <w:rPr>
                          <w:rFonts w:ascii="Cambria Math" w:hAnsi="Cambria Math"/>
                          <w:lang w:val="es-MX"/>
                        </w:rPr>
                        <m:t>FUE</m:t>
                      </m:r>
                    </m:e>
                    <m:sub>
                      <m:r>
                        <m:rPr>
                          <m:sty m:val="p"/>
                        </m:rPr>
                        <w:rPr>
                          <w:rFonts w:ascii="Cambria Math" w:hAnsi="Cambria Math"/>
                          <w:lang w:val="es-MX"/>
                        </w:rPr>
                        <m:t xml:space="preserve">municipio </m:t>
                      </m:r>
                      <m:r>
                        <w:rPr>
                          <w:rFonts w:ascii="Cambria Math" w:hAnsi="Cambria Math"/>
                          <w:lang w:val="es-MX"/>
                        </w:rPr>
                        <m:t>p</m:t>
                      </m:r>
                    </m:sub>
                  </m:sSub>
                </m:sub>
              </m:sSub>
              <m:r>
                <w:rPr>
                  <w:rFonts w:ascii="Cambria Math" w:hAnsi="Cambria Math"/>
                  <w:lang w:val="es-MX"/>
                </w:rPr>
                <m:t>)</m:t>
              </m:r>
            </m:e>
          </m:d>
        </m:oMath>
      </m:oMathPara>
    </w:p>
    <w:p w14:paraId="1F60A101" w14:textId="77777777" w:rsidR="00526A24" w:rsidRPr="00AC7842" w:rsidRDefault="00526A24" w:rsidP="00526A24">
      <w:pPr>
        <w:widowControl w:val="0"/>
        <w:adjustRightInd w:val="0"/>
        <w:spacing w:before="240" w:after="240"/>
        <w:ind w:left="0" w:right="20"/>
        <w:rPr>
          <w:rFonts w:ascii="Bookman Old Style" w:hAnsi="Bookman Old Style"/>
          <w:lang w:val="es-MX"/>
        </w:rPr>
      </w:pPr>
      <w:r w:rsidRPr="00AC7842">
        <w:rPr>
          <w:rFonts w:ascii="Bookman Old Style" w:hAnsi="Bookman Old Style"/>
          <w:lang w:val="es-MX"/>
        </w:rPr>
        <w:t>Donde:</w:t>
      </w:r>
    </w:p>
    <w:tbl>
      <w:tblPr>
        <w:tblW w:w="0" w:type="auto"/>
        <w:tblInd w:w="279" w:type="dxa"/>
        <w:tblLook w:val="04A0" w:firstRow="1" w:lastRow="0" w:firstColumn="1" w:lastColumn="0" w:noHBand="0" w:noVBand="1"/>
      </w:tblPr>
      <w:tblGrid>
        <w:gridCol w:w="2249"/>
        <w:gridCol w:w="6828"/>
      </w:tblGrid>
      <w:tr w:rsidR="00526A24" w:rsidRPr="00AC7842" w14:paraId="55E9B887" w14:textId="77777777" w:rsidTr="00FD4ECB">
        <w:tc>
          <w:tcPr>
            <w:tcW w:w="2249" w:type="dxa"/>
          </w:tcPr>
          <w:p w14:paraId="590D5DBB" w14:textId="7B481A86" w:rsidR="00526A24" w:rsidRPr="00526A24" w:rsidRDefault="0057534B" w:rsidP="00FD4ECB">
            <w:pPr>
              <w:widowControl w:val="0"/>
              <w:adjustRightInd w:val="0"/>
              <w:ind w:left="0" w:right="20"/>
              <w:rPr>
                <w:rFonts w:ascii="Bookman Old Style" w:hAnsi="Bookman Old Style"/>
                <w:lang w:val="es-MX"/>
              </w:rPr>
            </w:pPr>
            <m:oMathPara>
              <m:oMathParaPr>
                <m:jc m:val="left"/>
              </m:oMathParaPr>
              <m:oMath>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FA</m:t>
                    </m:r>
                  </m:e>
                  <m:sub>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FUE</m:t>
                        </m:r>
                      </m:e>
                      <m:sub>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municipio</m:t>
                            </m:r>
                          </m:e>
                          <m:sub>
                            <m:r>
                              <w:rPr>
                                <w:rFonts w:ascii="Cambria Math" w:eastAsia="+mn-ea" w:hAnsi="Cambria Math" w:cs="+mn-cs"/>
                                <w:color w:val="000000"/>
                                <w:kern w:val="24"/>
                              </w:rPr>
                              <m:t>p</m:t>
                            </m:r>
                          </m:sub>
                        </m:sSub>
                      </m:sub>
                    </m:sSub>
                  </m:sub>
                </m:sSub>
              </m:oMath>
            </m:oMathPara>
          </w:p>
        </w:tc>
        <w:tc>
          <w:tcPr>
            <w:tcW w:w="6828" w:type="dxa"/>
          </w:tcPr>
          <w:p w14:paraId="70D1BBE0" w14:textId="77777777" w:rsidR="00526A24" w:rsidRPr="00AC7842" w:rsidRDefault="00526A24" w:rsidP="00FD4ECB">
            <w:pPr>
              <w:widowControl w:val="0"/>
              <w:adjustRightInd w:val="0"/>
              <w:ind w:left="0" w:right="20"/>
              <w:jc w:val="both"/>
              <w:rPr>
                <w:rFonts w:ascii="Bookman Old Style" w:hAnsi="Bookman Old Style"/>
                <w:lang w:val="es-MX"/>
              </w:rPr>
            </w:pPr>
            <w:r w:rsidRPr="00AC7842">
              <w:rPr>
                <w:rFonts w:ascii="Bookman Old Style" w:hAnsi="Bookman Old Style"/>
                <w:lang w:val="es-MX"/>
              </w:rPr>
              <w:t>Factor de ajuste total para llegar al Factor de Uso Eficiente de Redes establecido para el municipio.</w:t>
            </w:r>
          </w:p>
          <w:p w14:paraId="392184A0" w14:textId="77777777" w:rsidR="00526A24" w:rsidRPr="00AC7842" w:rsidRDefault="00526A24" w:rsidP="00FD4ECB">
            <w:pPr>
              <w:widowControl w:val="0"/>
              <w:adjustRightInd w:val="0"/>
              <w:ind w:left="0" w:right="20"/>
              <w:rPr>
                <w:rFonts w:ascii="Bookman Old Style" w:hAnsi="Bookman Old Style"/>
                <w:lang w:val="es-MX"/>
              </w:rPr>
            </w:pPr>
          </w:p>
        </w:tc>
      </w:tr>
      <w:tr w:rsidR="00526A24" w:rsidRPr="00AC7842" w14:paraId="602242FC" w14:textId="77777777" w:rsidTr="00FD4ECB">
        <w:tc>
          <w:tcPr>
            <w:tcW w:w="2249" w:type="dxa"/>
          </w:tcPr>
          <w:p w14:paraId="0258FB0C" w14:textId="2EBA290F" w:rsidR="00526A24" w:rsidRPr="00526A24" w:rsidRDefault="0057534B" w:rsidP="00FD4ECB">
            <w:pPr>
              <w:widowControl w:val="0"/>
              <w:adjustRightInd w:val="0"/>
              <w:ind w:left="0" w:right="20"/>
              <w:rPr>
                <w:rFonts w:ascii="Bookman Old Style" w:hAnsi="Bookman Old Style"/>
                <w:lang w:val="es-MX"/>
              </w:rPr>
            </w:pPr>
            <m:oMathPara>
              <m:oMathParaPr>
                <m:jc m:val="left"/>
              </m:oMathParaPr>
              <m:oMath>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FUE</m:t>
                    </m:r>
                  </m:e>
                  <m:sub>
                    <m:r>
                      <m:rPr>
                        <m:sty m:val="p"/>
                      </m:rPr>
                      <w:rPr>
                        <w:rFonts w:ascii="Cambria Math" w:eastAsia="+mn-ea" w:hAnsi="Cambria Math" w:cs="+mn-cs"/>
                        <w:color w:val="000000"/>
                        <w:kern w:val="24"/>
                      </w:rPr>
                      <m:t xml:space="preserve">municipio </m:t>
                    </m:r>
                    <m:r>
                      <w:rPr>
                        <w:rFonts w:ascii="Cambria Math" w:eastAsia="+mn-ea" w:hAnsi="Cambria Math" w:cs="+mn-cs"/>
                        <w:color w:val="000000"/>
                        <w:kern w:val="24"/>
                      </w:rPr>
                      <m:t>p</m:t>
                    </m:r>
                  </m:sub>
                </m:sSub>
              </m:oMath>
            </m:oMathPara>
          </w:p>
        </w:tc>
        <w:tc>
          <w:tcPr>
            <w:tcW w:w="6828" w:type="dxa"/>
          </w:tcPr>
          <w:p w14:paraId="2AA3B355" w14:textId="77777777" w:rsidR="00526A24" w:rsidRPr="00AC7842" w:rsidRDefault="00526A24" w:rsidP="00FD4ECB">
            <w:pPr>
              <w:widowControl w:val="0"/>
              <w:adjustRightInd w:val="0"/>
              <w:ind w:left="0" w:right="20"/>
              <w:jc w:val="both"/>
              <w:rPr>
                <w:rFonts w:ascii="Bookman Old Style" w:hAnsi="Bookman Old Style"/>
                <w:lang w:val="es-MX"/>
              </w:rPr>
            </w:pPr>
            <w:r w:rsidRPr="00AC7842">
              <w:rPr>
                <w:rFonts w:ascii="Bookman Old Style" w:hAnsi="Bookman Old Style"/>
                <w:lang w:val="es-MX"/>
              </w:rPr>
              <w:t xml:space="preserve">Factor de Uso Eficiente establecido para el municipio </w:t>
            </w:r>
            <w:r w:rsidRPr="00AC7842">
              <w:rPr>
                <w:rFonts w:ascii="Bookman Old Style" w:hAnsi="Bookman Old Style"/>
                <w:i/>
                <w:lang w:val="es-MX"/>
              </w:rPr>
              <w:t>p</w:t>
            </w:r>
            <w:r w:rsidRPr="00AC7842">
              <w:rPr>
                <w:rFonts w:ascii="Bookman Old Style" w:hAnsi="Bookman Old Style"/>
                <w:lang w:val="es-MX"/>
              </w:rPr>
              <w:t xml:space="preserve"> según el grupo G al cual pertenece.</w:t>
            </w:r>
          </w:p>
          <w:p w14:paraId="652391A8" w14:textId="77777777" w:rsidR="00526A24" w:rsidRPr="00AC7842" w:rsidRDefault="00526A24" w:rsidP="00FD4ECB">
            <w:pPr>
              <w:widowControl w:val="0"/>
              <w:adjustRightInd w:val="0"/>
              <w:ind w:left="0" w:right="20"/>
              <w:jc w:val="both"/>
              <w:rPr>
                <w:rFonts w:ascii="Bookman Old Style" w:hAnsi="Bookman Old Style"/>
                <w:lang w:val="es-MX"/>
              </w:rPr>
            </w:pP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1822"/>
            </w:tblGrid>
            <w:tr w:rsidR="00526A24" w:rsidRPr="00AC7842" w14:paraId="2339D5E9" w14:textId="77777777" w:rsidTr="00A566CF">
              <w:trPr>
                <w:tblHeader/>
              </w:trPr>
              <w:tc>
                <w:tcPr>
                  <w:tcW w:w="2997" w:type="dxa"/>
                  <w:shd w:val="clear" w:color="auto" w:fill="D9D9D9" w:themeFill="background1" w:themeFillShade="D9"/>
                  <w:vAlign w:val="center"/>
                </w:tcPr>
                <w:p w14:paraId="2097B958" w14:textId="3851916F" w:rsidR="00526A24" w:rsidRPr="00AC7842" w:rsidRDefault="00526A24">
                  <w:pPr>
                    <w:ind w:left="0" w:right="-93"/>
                    <w:jc w:val="center"/>
                    <w:rPr>
                      <w:rFonts w:ascii="Bookman Old Style" w:hAnsi="Bookman Old Style" w:cs="Arial"/>
                      <w:b/>
                      <w:bCs/>
                    </w:rPr>
                  </w:pPr>
                  <w:r w:rsidRPr="00AC7842">
                    <w:rPr>
                      <w:rFonts w:ascii="Bookman Old Style" w:hAnsi="Bookman Old Style" w:cs="Arial"/>
                      <w:b/>
                      <w:bCs/>
                    </w:rPr>
                    <w:t>Grupo</w:t>
                  </w:r>
                </w:p>
                <w:p w14:paraId="77AE1A3D" w14:textId="77777777" w:rsidR="00526A24" w:rsidRPr="00AC7842" w:rsidRDefault="00526A24">
                  <w:pPr>
                    <w:ind w:left="0" w:right="-93"/>
                    <w:jc w:val="center"/>
                    <w:rPr>
                      <w:rFonts w:ascii="Bookman Old Style" w:hAnsi="Bookman Old Style" w:cs="Arial"/>
                      <w:b/>
                      <w:bCs/>
                    </w:rPr>
                  </w:pPr>
                  <w:r w:rsidRPr="00AC7842">
                    <w:rPr>
                      <w:rFonts w:ascii="Bookman Old Style" w:hAnsi="Bookman Old Style" w:cs="Arial"/>
                      <w:b/>
                      <w:bCs/>
                    </w:rPr>
                    <w:t>G</w:t>
                  </w:r>
                </w:p>
              </w:tc>
              <w:tc>
                <w:tcPr>
                  <w:tcW w:w="1822" w:type="dxa"/>
                  <w:shd w:val="clear" w:color="auto" w:fill="D9D9D9" w:themeFill="background1" w:themeFillShade="D9"/>
                  <w:vAlign w:val="center"/>
                </w:tcPr>
                <w:p w14:paraId="6D319BFB" w14:textId="2C4520D9" w:rsidR="00526A24" w:rsidRPr="00AC7842" w:rsidRDefault="0057534B">
                  <w:pPr>
                    <w:ind w:left="0" w:right="-93"/>
                    <w:jc w:val="center"/>
                    <w:rPr>
                      <w:rFonts w:ascii="Bookman Old Style" w:hAnsi="Bookman Old Style" w:cs="Arial"/>
                      <w:b/>
                      <w:bCs/>
                    </w:rPr>
                  </w:pPr>
                  <m:oMathPara>
                    <m:oMath>
                      <m:sSub>
                        <m:sSubPr>
                          <m:ctrlPr>
                            <w:rPr>
                              <w:rFonts w:ascii="Cambria Math" w:eastAsia="+mn-ea" w:hAnsi="Cambria Math" w:cs="+mn-cs"/>
                              <w:b/>
                              <w:color w:val="000000"/>
                              <w:kern w:val="24"/>
                            </w:rPr>
                          </m:ctrlPr>
                        </m:sSubPr>
                        <m:e>
                          <m:r>
                            <m:rPr>
                              <m:sty m:val="b"/>
                            </m:rPr>
                            <w:rPr>
                              <w:rFonts w:ascii="Cambria Math" w:eastAsia="+mn-ea" w:hAnsi="Cambria Math" w:cs="+mn-cs"/>
                              <w:color w:val="000000"/>
                              <w:kern w:val="24"/>
                            </w:rPr>
                            <m:t>FUE </m:t>
                          </m:r>
                        </m:e>
                        <m:sub>
                          <m:sSub>
                            <m:sSubPr>
                              <m:ctrlPr>
                                <w:rPr>
                                  <w:rFonts w:ascii="Cambria Math" w:eastAsia="+mn-ea" w:hAnsi="Cambria Math" w:cs="+mn-cs"/>
                                  <w:b/>
                                  <w:color w:val="000000"/>
                                  <w:kern w:val="24"/>
                                </w:rPr>
                              </m:ctrlPr>
                            </m:sSubPr>
                            <m:e>
                              <m:r>
                                <m:rPr>
                                  <m:sty m:val="b"/>
                                </m:rPr>
                                <w:rPr>
                                  <w:rFonts w:ascii="Cambria Math" w:eastAsia="+mn-ea" w:hAnsi="Cambria Math" w:cs="+mn-cs"/>
                                  <w:color w:val="000000"/>
                                  <w:kern w:val="24"/>
                                </w:rPr>
                                <m:t>municipio</m:t>
                              </m:r>
                            </m:e>
                            <m:sub>
                              <m:r>
                                <m:rPr>
                                  <m:sty m:val="bi"/>
                                </m:rPr>
                                <w:rPr>
                                  <w:rFonts w:ascii="Cambria Math" w:eastAsia="+mn-ea" w:hAnsi="Cambria Math" w:cs="+mn-cs"/>
                                  <w:color w:val="000000"/>
                                  <w:kern w:val="24"/>
                                </w:rPr>
                                <m:t>p</m:t>
                              </m:r>
                            </m:sub>
                          </m:sSub>
                        </m:sub>
                      </m:sSub>
                    </m:oMath>
                  </m:oMathPara>
                </w:p>
              </w:tc>
            </w:tr>
            <w:tr w:rsidR="00526A24" w:rsidRPr="00AC7842" w14:paraId="516D9EBE" w14:textId="77777777" w:rsidTr="00FD4ECB">
              <w:tc>
                <w:tcPr>
                  <w:tcW w:w="2997" w:type="dxa"/>
                </w:tcPr>
                <w:p w14:paraId="7CD00A82" w14:textId="77777777" w:rsidR="00526A24" w:rsidRPr="00AC7842" w:rsidRDefault="00526A24" w:rsidP="00FD4ECB">
                  <w:pPr>
                    <w:ind w:left="0" w:right="-93"/>
                    <w:jc w:val="center"/>
                    <w:rPr>
                      <w:rFonts w:ascii="Bookman Old Style" w:hAnsi="Bookman Old Style" w:cs="Arial"/>
                      <w:bCs/>
                    </w:rPr>
                  </w:pPr>
                  <w:r w:rsidRPr="00AC7842">
                    <w:rPr>
                      <w:rFonts w:ascii="Bookman Old Style" w:hAnsi="Bookman Old Style" w:cs="Arial"/>
                      <w:bCs/>
                    </w:rPr>
                    <w:t>1</w:t>
                  </w:r>
                </w:p>
              </w:tc>
              <w:tc>
                <w:tcPr>
                  <w:tcW w:w="1822" w:type="dxa"/>
                </w:tcPr>
                <w:p w14:paraId="54300646" w14:textId="77777777" w:rsidR="00526A24" w:rsidRPr="00AC7842" w:rsidRDefault="00526A24" w:rsidP="00FD4ECB">
                  <w:pPr>
                    <w:ind w:left="0" w:right="-93"/>
                    <w:jc w:val="center"/>
                    <w:rPr>
                      <w:rFonts w:ascii="Bookman Old Style" w:hAnsi="Bookman Old Style" w:cs="Arial"/>
                      <w:bCs/>
                    </w:rPr>
                  </w:pPr>
                  <w:r w:rsidRPr="00AC7842">
                    <w:rPr>
                      <w:rFonts w:ascii="Bookman Old Style" w:hAnsi="Bookman Old Style" w:cs="Arial"/>
                      <w:bCs/>
                    </w:rPr>
                    <w:t>87,68%</w:t>
                  </w:r>
                </w:p>
              </w:tc>
            </w:tr>
            <w:tr w:rsidR="00526A24" w:rsidRPr="00AC7842" w14:paraId="72A842F6" w14:textId="77777777" w:rsidTr="00FD4ECB">
              <w:tc>
                <w:tcPr>
                  <w:tcW w:w="2997" w:type="dxa"/>
                </w:tcPr>
                <w:p w14:paraId="756FCDC4" w14:textId="77777777" w:rsidR="00526A24" w:rsidRPr="00AC7842" w:rsidRDefault="00526A24" w:rsidP="00FD4ECB">
                  <w:pPr>
                    <w:ind w:left="0" w:right="-93"/>
                    <w:jc w:val="center"/>
                    <w:rPr>
                      <w:rFonts w:ascii="Bookman Old Style" w:hAnsi="Bookman Old Style" w:cs="Arial"/>
                      <w:bCs/>
                    </w:rPr>
                  </w:pPr>
                  <w:r w:rsidRPr="00AC7842">
                    <w:rPr>
                      <w:rFonts w:ascii="Bookman Old Style" w:hAnsi="Bookman Old Style" w:cs="Arial"/>
                      <w:bCs/>
                    </w:rPr>
                    <w:t>2</w:t>
                  </w:r>
                </w:p>
              </w:tc>
              <w:tc>
                <w:tcPr>
                  <w:tcW w:w="1822" w:type="dxa"/>
                </w:tcPr>
                <w:p w14:paraId="5D35C3E0" w14:textId="77777777" w:rsidR="00526A24" w:rsidRPr="00AC7842" w:rsidRDefault="00526A24" w:rsidP="00FD4ECB">
                  <w:pPr>
                    <w:ind w:left="0" w:right="-93"/>
                    <w:jc w:val="center"/>
                    <w:rPr>
                      <w:rFonts w:ascii="Bookman Old Style" w:hAnsi="Bookman Old Style" w:cs="Arial"/>
                      <w:bCs/>
                    </w:rPr>
                  </w:pPr>
                  <w:r w:rsidRPr="00AC7842">
                    <w:rPr>
                      <w:rFonts w:ascii="Bookman Old Style" w:hAnsi="Bookman Old Style" w:cs="Arial"/>
                      <w:bCs/>
                    </w:rPr>
                    <w:t>87,81%</w:t>
                  </w:r>
                </w:p>
              </w:tc>
            </w:tr>
            <w:tr w:rsidR="00526A24" w:rsidRPr="00AC7842" w14:paraId="4F81A0B4" w14:textId="77777777" w:rsidTr="00FD4ECB">
              <w:tc>
                <w:tcPr>
                  <w:tcW w:w="2997" w:type="dxa"/>
                </w:tcPr>
                <w:p w14:paraId="3C1DC85C" w14:textId="77777777" w:rsidR="00526A24" w:rsidRPr="00AC7842" w:rsidRDefault="00526A24" w:rsidP="00FD4ECB">
                  <w:pPr>
                    <w:ind w:left="0" w:right="-93"/>
                    <w:jc w:val="center"/>
                    <w:rPr>
                      <w:rFonts w:ascii="Bookman Old Style" w:hAnsi="Bookman Old Style" w:cs="Arial"/>
                      <w:bCs/>
                    </w:rPr>
                  </w:pPr>
                  <w:r w:rsidRPr="00AC7842">
                    <w:rPr>
                      <w:rFonts w:ascii="Bookman Old Style" w:hAnsi="Bookman Old Style" w:cs="Arial"/>
                      <w:bCs/>
                    </w:rPr>
                    <w:t>3</w:t>
                  </w:r>
                </w:p>
              </w:tc>
              <w:tc>
                <w:tcPr>
                  <w:tcW w:w="1822" w:type="dxa"/>
                </w:tcPr>
                <w:p w14:paraId="5D9C47F6" w14:textId="77777777" w:rsidR="00526A24" w:rsidRPr="00AC7842" w:rsidRDefault="00526A24" w:rsidP="00FD4ECB">
                  <w:pPr>
                    <w:ind w:left="0" w:right="-93"/>
                    <w:jc w:val="center"/>
                    <w:rPr>
                      <w:rFonts w:ascii="Bookman Old Style" w:hAnsi="Bookman Old Style" w:cs="Arial"/>
                      <w:bCs/>
                    </w:rPr>
                  </w:pPr>
                  <w:r w:rsidRPr="00AC7842">
                    <w:rPr>
                      <w:rFonts w:ascii="Bookman Old Style" w:hAnsi="Bookman Old Style" w:cs="Arial"/>
                      <w:bCs/>
                    </w:rPr>
                    <w:t>82,18%</w:t>
                  </w:r>
                </w:p>
              </w:tc>
            </w:tr>
          </w:tbl>
          <w:p w14:paraId="3AFEE84A" w14:textId="77777777" w:rsidR="00526A24" w:rsidRPr="00AC7842" w:rsidRDefault="00526A24" w:rsidP="00FD4ECB">
            <w:pPr>
              <w:widowControl w:val="0"/>
              <w:adjustRightInd w:val="0"/>
              <w:ind w:left="0" w:right="20"/>
              <w:jc w:val="both"/>
              <w:rPr>
                <w:rFonts w:ascii="Bookman Old Style" w:hAnsi="Bookman Old Style"/>
                <w:lang w:val="es-MX"/>
              </w:rPr>
            </w:pPr>
          </w:p>
        </w:tc>
      </w:tr>
      <w:tr w:rsidR="00526A24" w:rsidRPr="00AC7842" w14:paraId="237ACAFF" w14:textId="77777777" w:rsidTr="00FD4ECB">
        <w:tc>
          <w:tcPr>
            <w:tcW w:w="2249" w:type="dxa"/>
          </w:tcPr>
          <w:p w14:paraId="1D70B12A" w14:textId="77777777" w:rsidR="00526A24" w:rsidRPr="00AC7842" w:rsidRDefault="00526A24" w:rsidP="00FD4ECB">
            <w:pPr>
              <w:widowControl w:val="0"/>
              <w:adjustRightInd w:val="0"/>
              <w:ind w:left="0" w:right="20"/>
              <w:rPr>
                <w:rFonts w:ascii="Bookman Old Style" w:hAnsi="Bookman Old Style"/>
                <w:color w:val="000000"/>
                <w:kern w:val="24"/>
              </w:rPr>
            </w:pPr>
          </w:p>
        </w:tc>
        <w:tc>
          <w:tcPr>
            <w:tcW w:w="6828" w:type="dxa"/>
          </w:tcPr>
          <w:p w14:paraId="07495627" w14:textId="77777777" w:rsidR="00526A24" w:rsidRPr="00AC7842" w:rsidRDefault="00526A24" w:rsidP="00FD4ECB">
            <w:pPr>
              <w:ind w:left="0" w:right="-93"/>
              <w:jc w:val="both"/>
              <w:rPr>
                <w:rFonts w:ascii="Bookman Old Style" w:hAnsi="Bookman Old Style" w:cs="Arial"/>
                <w:bCs/>
              </w:rPr>
            </w:pPr>
          </w:p>
        </w:tc>
      </w:tr>
      <w:tr w:rsidR="00526A24" w:rsidRPr="00AC7842" w14:paraId="7523760B" w14:textId="77777777" w:rsidTr="00FD4ECB">
        <w:tc>
          <w:tcPr>
            <w:tcW w:w="2249" w:type="dxa"/>
          </w:tcPr>
          <w:p w14:paraId="38CA4E49" w14:textId="77777777" w:rsidR="00526A24" w:rsidRPr="00AC7842" w:rsidRDefault="00526A24" w:rsidP="00FD4ECB">
            <w:pPr>
              <w:widowControl w:val="0"/>
              <w:adjustRightInd w:val="0"/>
              <w:ind w:left="0" w:right="20"/>
              <w:rPr>
                <w:rFonts w:ascii="Bookman Old Style" w:hAnsi="Bookman Old Style"/>
                <w:color w:val="000000"/>
                <w:kern w:val="24"/>
              </w:rPr>
            </w:pPr>
            <w:r w:rsidRPr="00AC7842">
              <w:rPr>
                <w:rFonts w:ascii="Bookman Old Style" w:hAnsi="Bookman Old Style"/>
                <w:color w:val="000000"/>
                <w:kern w:val="24"/>
              </w:rPr>
              <w:t>G</w:t>
            </w:r>
          </w:p>
        </w:tc>
        <w:tc>
          <w:tcPr>
            <w:tcW w:w="6828" w:type="dxa"/>
          </w:tcPr>
          <w:p w14:paraId="442A2275" w14:textId="4A12A150" w:rsidR="00526A24" w:rsidRPr="00AC7842" w:rsidRDefault="00526A24" w:rsidP="00FD4ECB">
            <w:pPr>
              <w:ind w:left="0" w:right="-93"/>
              <w:jc w:val="both"/>
              <w:rPr>
                <w:rFonts w:ascii="Bookman Old Style" w:hAnsi="Bookman Old Style" w:cs="Arial"/>
                <w:bCs/>
              </w:rPr>
            </w:pPr>
            <w:r w:rsidRPr="00AC7842">
              <w:rPr>
                <w:rFonts w:ascii="Bookman Old Style" w:hAnsi="Bookman Old Style" w:cs="Arial"/>
                <w:bCs/>
              </w:rPr>
              <w:t xml:space="preserve">Grupo </w:t>
            </w:r>
            <w:r w:rsidR="007D7F60" w:rsidRPr="000A621B">
              <w:rPr>
                <w:rFonts w:ascii="Bookman Old Style" w:eastAsia="MS Mincho" w:hAnsi="Bookman Old Style" w:cs="Arial"/>
                <w:lang w:val="es-ES_tradnl" w:eastAsia="en-US"/>
              </w:rPr>
              <w:t>de municipios</w:t>
            </w:r>
            <w:r w:rsidR="007D7F60" w:rsidRPr="000A621B">
              <w:rPr>
                <w:rFonts w:ascii="Bookman Old Style" w:eastAsia="MS Mincho" w:hAnsi="Bookman Old Style"/>
                <w:lang w:val="es-ES_tradnl" w:eastAsia="en-US"/>
              </w:rPr>
              <w:t xml:space="preserve"> conformados de acuerdo con sus características físicas</w:t>
            </w:r>
            <w:r w:rsidR="007D7F60">
              <w:rPr>
                <w:rFonts w:ascii="Bookman Old Style" w:eastAsia="MS Mincho" w:hAnsi="Bookman Old Style"/>
                <w:lang w:val="es-ES_tradnl" w:eastAsia="en-US"/>
              </w:rPr>
              <w:t xml:space="preserve"> y económicas</w:t>
            </w:r>
            <w:r w:rsidR="007D7F60" w:rsidRPr="00AC7842">
              <w:rPr>
                <w:rFonts w:ascii="Bookman Old Style" w:hAnsi="Bookman Old Style" w:cs="Arial"/>
                <w:bCs/>
              </w:rPr>
              <w:t xml:space="preserve"> </w:t>
            </w:r>
            <w:r w:rsidRPr="00AC7842">
              <w:rPr>
                <w:rFonts w:ascii="Bookman Old Style" w:hAnsi="Bookman Old Style" w:cs="Arial"/>
                <w:bCs/>
              </w:rPr>
              <w:t>al cual pertenece el municipio de análisis</w:t>
            </w:r>
            <w:r w:rsidR="007D7F60">
              <w:rPr>
                <w:rFonts w:ascii="Bookman Old Style" w:hAnsi="Bookman Old Style" w:cs="Arial"/>
                <w:bCs/>
              </w:rPr>
              <w:t>.</w:t>
            </w:r>
          </w:p>
          <w:p w14:paraId="1F78B77A" w14:textId="77777777" w:rsidR="00526A24" w:rsidRPr="00AC7842" w:rsidRDefault="00526A24" w:rsidP="00FD4ECB">
            <w:pPr>
              <w:ind w:left="0" w:right="-93"/>
              <w:jc w:val="both"/>
              <w:rPr>
                <w:rFonts w:ascii="Bookman Old Style" w:hAnsi="Bookman Old Style" w:cs="Arial"/>
                <w:bCs/>
              </w:rPr>
            </w:pPr>
          </w:p>
        </w:tc>
      </w:tr>
      <w:tr w:rsidR="00526A24" w:rsidRPr="00AC7842" w14:paraId="244ED56D" w14:textId="77777777" w:rsidTr="00FD4ECB">
        <w:tc>
          <w:tcPr>
            <w:tcW w:w="2249" w:type="dxa"/>
          </w:tcPr>
          <w:p w14:paraId="6C748312" w14:textId="2E6DF7C0" w:rsidR="00526A24" w:rsidRPr="00526A24" w:rsidRDefault="0057534B" w:rsidP="00FD4ECB">
            <w:pPr>
              <w:widowControl w:val="0"/>
              <w:adjustRightInd w:val="0"/>
              <w:ind w:left="0" w:right="20"/>
              <w:rPr>
                <w:rFonts w:ascii="Bookman Old Style" w:hAnsi="Bookman Old Style"/>
                <w:color w:val="000000"/>
                <w:kern w:val="24"/>
              </w:rPr>
            </w:pPr>
            <m:oMathPara>
              <m:oMathParaPr>
                <m:jc m:val="left"/>
              </m:oMathParaPr>
              <m:oMath>
                <m:sSub>
                  <m:sSubPr>
                    <m:ctrlPr>
                      <w:rPr>
                        <w:rFonts w:ascii="Cambria Math" w:hAnsi="Cambria Math"/>
                        <w:lang w:val="es-MX"/>
                      </w:rPr>
                    </m:ctrlPr>
                  </m:sSubPr>
                  <m:e>
                    <m:r>
                      <m:rPr>
                        <m:sty m:val="p"/>
                      </m:rPr>
                      <w:rPr>
                        <w:rFonts w:ascii="Cambria Math" w:hAnsi="Cambria Math"/>
                        <w:lang w:val="es-MX"/>
                      </w:rPr>
                      <m:t>∆FA</m:t>
                    </m:r>
                  </m:e>
                  <m:sub>
                    <m:sSub>
                      <m:sSubPr>
                        <m:ctrlPr>
                          <w:rPr>
                            <w:rFonts w:ascii="Cambria Math" w:hAnsi="Cambria Math"/>
                            <w:lang w:val="es-MX"/>
                          </w:rPr>
                        </m:ctrlPr>
                      </m:sSubPr>
                      <m:e>
                        <m:r>
                          <m:rPr>
                            <m:sty m:val="p"/>
                          </m:rPr>
                          <w:rPr>
                            <w:rFonts w:ascii="Cambria Math" w:hAnsi="Cambria Math"/>
                            <w:lang w:val="es-MX"/>
                          </w:rPr>
                          <m:t>FUE</m:t>
                        </m:r>
                      </m:e>
                      <m:sub>
                        <m:r>
                          <m:rPr>
                            <m:sty m:val="p"/>
                          </m:rPr>
                          <w:rPr>
                            <w:rFonts w:ascii="Cambria Math" w:hAnsi="Cambria Math"/>
                            <w:lang w:val="es-MX"/>
                          </w:rPr>
                          <m:t xml:space="preserve">municipio </m:t>
                        </m:r>
                        <m:r>
                          <w:rPr>
                            <w:rFonts w:ascii="Cambria Math" w:hAnsi="Cambria Math"/>
                            <w:lang w:val="es-MX"/>
                          </w:rPr>
                          <m:t>p</m:t>
                        </m:r>
                      </m:sub>
                    </m:sSub>
                  </m:sub>
                </m:sSub>
              </m:oMath>
            </m:oMathPara>
          </w:p>
        </w:tc>
        <w:tc>
          <w:tcPr>
            <w:tcW w:w="6828" w:type="dxa"/>
          </w:tcPr>
          <w:p w14:paraId="4CD54C23" w14:textId="77777777" w:rsidR="00526A24" w:rsidRPr="00AC7842" w:rsidRDefault="00526A24" w:rsidP="00FD4ECB">
            <w:pPr>
              <w:widowControl w:val="0"/>
              <w:adjustRightInd w:val="0"/>
              <w:ind w:left="0" w:right="20"/>
              <w:jc w:val="both"/>
              <w:rPr>
                <w:rFonts w:ascii="Bookman Old Style" w:hAnsi="Bookman Old Style"/>
                <w:lang w:val="es-MX"/>
              </w:rPr>
            </w:pPr>
            <w:r w:rsidRPr="00AC7842">
              <w:rPr>
                <w:rFonts w:ascii="Bookman Old Style" w:hAnsi="Bookman Old Style"/>
                <w:lang w:val="es-MX"/>
              </w:rPr>
              <w:t xml:space="preserve">Delta del Factor de ajuste que se debe aplicar anualmente según el grupo de metodología M al cual pertenezca el municipio </w:t>
            </w:r>
            <w:r w:rsidRPr="00AC7842">
              <w:rPr>
                <w:rFonts w:ascii="Bookman Old Style" w:hAnsi="Bookman Old Style"/>
                <w:i/>
                <w:lang w:val="es-MX"/>
              </w:rPr>
              <w:t>p</w:t>
            </w:r>
            <w:r w:rsidRPr="00AC7842">
              <w:rPr>
                <w:rFonts w:ascii="Bookman Old Style" w:hAnsi="Bookman Old Style"/>
                <w:lang w:val="es-MX"/>
              </w:rPr>
              <w:t>.</w:t>
            </w:r>
          </w:p>
          <w:p w14:paraId="2DD6CBA2" w14:textId="77777777" w:rsidR="00526A24" w:rsidRPr="00AC7842" w:rsidRDefault="00526A24" w:rsidP="00FD4ECB">
            <w:pPr>
              <w:widowControl w:val="0"/>
              <w:adjustRightInd w:val="0"/>
              <w:ind w:left="0" w:right="20"/>
              <w:jc w:val="both"/>
              <w:rPr>
                <w:rFonts w:ascii="Bookman Old Style" w:hAnsi="Bookman Old Style"/>
                <w:lang w:val="es-MX"/>
              </w:rPr>
            </w:pPr>
          </w:p>
        </w:tc>
      </w:tr>
      <w:tr w:rsidR="00526A24" w:rsidRPr="00AC7842" w14:paraId="5B45E3A6" w14:textId="77777777" w:rsidTr="00FD4ECB">
        <w:tc>
          <w:tcPr>
            <w:tcW w:w="2249" w:type="dxa"/>
          </w:tcPr>
          <w:p w14:paraId="7F5E8CB0" w14:textId="77777777" w:rsidR="00526A24" w:rsidRPr="00AC7842" w:rsidRDefault="00526A24" w:rsidP="00FD4ECB">
            <w:pPr>
              <w:widowControl w:val="0"/>
              <w:adjustRightInd w:val="0"/>
              <w:ind w:left="0" w:right="20"/>
              <w:rPr>
                <w:rFonts w:ascii="Bookman Old Style" w:hAnsi="Bookman Old Style"/>
                <w:lang w:val="es-MX"/>
              </w:rPr>
            </w:pPr>
            <w:r w:rsidRPr="00AC7842">
              <w:rPr>
                <w:rFonts w:ascii="Bookman Old Style" w:hAnsi="Bookman Old Style"/>
                <w:lang w:val="es-MX"/>
              </w:rPr>
              <w:t>M</w:t>
            </w:r>
          </w:p>
        </w:tc>
        <w:tc>
          <w:tcPr>
            <w:tcW w:w="6828" w:type="dxa"/>
          </w:tcPr>
          <w:p w14:paraId="694830D3" w14:textId="5A25A362" w:rsidR="00526A24" w:rsidRPr="00AC7842" w:rsidRDefault="00526A24" w:rsidP="00FD4ECB">
            <w:pPr>
              <w:widowControl w:val="0"/>
              <w:adjustRightInd w:val="0"/>
              <w:ind w:left="0" w:right="20"/>
              <w:jc w:val="both"/>
              <w:rPr>
                <w:rFonts w:ascii="Bookman Old Style" w:hAnsi="Bookman Old Style"/>
                <w:lang w:val="es-MX"/>
              </w:rPr>
            </w:pPr>
            <w:r w:rsidRPr="00AC7842">
              <w:rPr>
                <w:rFonts w:ascii="Bookman Old Style" w:hAnsi="Bookman Old Style"/>
                <w:lang w:val="es-MX"/>
              </w:rPr>
              <w:t>Grup</w:t>
            </w:r>
            <w:r w:rsidR="009437C5">
              <w:rPr>
                <w:rFonts w:ascii="Bookman Old Style" w:hAnsi="Bookman Old Style"/>
                <w:lang w:val="es-MX"/>
              </w:rPr>
              <w:t>o de metodología tarifaria 1,2 o</w:t>
            </w:r>
            <w:r w:rsidRPr="00AC7842">
              <w:rPr>
                <w:rFonts w:ascii="Bookman Old Style" w:hAnsi="Bookman Old Style"/>
                <w:lang w:val="es-MX"/>
              </w:rPr>
              <w:t xml:space="preserve"> 3 al cual pertenece el municipio </w:t>
            </w:r>
            <w:r w:rsidRPr="00AC7842">
              <w:rPr>
                <w:rFonts w:ascii="Bookman Old Style" w:hAnsi="Bookman Old Style"/>
                <w:i/>
                <w:lang w:val="es-MX"/>
              </w:rPr>
              <w:t>p</w:t>
            </w:r>
            <w:r w:rsidRPr="00AC7842">
              <w:rPr>
                <w:rFonts w:ascii="Bookman Old Style" w:hAnsi="Bookman Old Style"/>
                <w:lang w:val="es-MX"/>
              </w:rPr>
              <w:t xml:space="preserve"> </w:t>
            </w:r>
            <w:r>
              <w:rPr>
                <w:rFonts w:ascii="Bookman Old Style" w:hAnsi="Bookman Old Style" w:cs="Arial"/>
                <w:bCs/>
              </w:rPr>
              <w:t xml:space="preserve">según </w:t>
            </w:r>
            <w:r w:rsidR="007D7F60" w:rsidRPr="000A621B">
              <w:rPr>
                <w:rFonts w:ascii="Bookman Old Style" w:eastAsia="MS Mincho" w:hAnsi="Bookman Old Style" w:cs="Arial"/>
                <w:lang w:val="es-ES_tradnl" w:eastAsia="en-US"/>
              </w:rPr>
              <w:t>la antigüedad en la prestación del servicio y a la metodología tarifaria con la cual se le estableció el cargo de distribución vigente</w:t>
            </w:r>
            <w:r w:rsidRPr="00AC7842">
              <w:rPr>
                <w:rFonts w:ascii="Bookman Old Style" w:hAnsi="Bookman Old Style" w:cs="Arial"/>
                <w:bCs/>
              </w:rPr>
              <w:t>.</w:t>
            </w:r>
          </w:p>
          <w:p w14:paraId="1185F648" w14:textId="77777777" w:rsidR="00526A24" w:rsidRPr="00AC7842" w:rsidRDefault="00526A24" w:rsidP="00FD4ECB">
            <w:pPr>
              <w:widowControl w:val="0"/>
              <w:adjustRightInd w:val="0"/>
              <w:ind w:left="0" w:right="20"/>
              <w:jc w:val="both"/>
              <w:rPr>
                <w:rFonts w:ascii="Bookman Old Style" w:hAnsi="Bookman Old Style"/>
                <w:lang w:val="es-MX"/>
              </w:rPr>
            </w:pPr>
          </w:p>
        </w:tc>
      </w:tr>
      <w:tr w:rsidR="00526A24" w:rsidRPr="00AC7842" w14:paraId="26AD5FBA" w14:textId="77777777" w:rsidTr="00FD4ECB">
        <w:trPr>
          <w:trHeight w:val="2245"/>
        </w:trPr>
        <w:tc>
          <w:tcPr>
            <w:tcW w:w="2249" w:type="dxa"/>
          </w:tcPr>
          <w:p w14:paraId="233B39B0" w14:textId="3A5142C2" w:rsidR="00526A24" w:rsidRPr="00526A24" w:rsidRDefault="0057534B" w:rsidP="00FD4ECB">
            <w:pPr>
              <w:widowControl w:val="0"/>
              <w:adjustRightInd w:val="0"/>
              <w:ind w:left="0" w:right="20"/>
              <w:rPr>
                <w:rFonts w:ascii="Bookman Old Style" w:hAnsi="Bookman Old Style"/>
                <w:lang w:val="es-MX"/>
              </w:rPr>
            </w:pPr>
            <m:oMathPara>
              <m:oMathParaPr>
                <m:jc m:val="left"/>
              </m:oMathParaPr>
              <m:oMath>
                <m:sSub>
                  <m:sSubPr>
                    <m:ctrlPr>
                      <w:rPr>
                        <w:rFonts w:ascii="Cambria Math" w:hAnsi="Cambria Math"/>
                        <w:lang w:val="es-MX"/>
                      </w:rPr>
                    </m:ctrlPr>
                  </m:sSubPr>
                  <m:e>
                    <m:sSub>
                      <m:sSubPr>
                        <m:ctrlPr>
                          <w:rPr>
                            <w:rFonts w:ascii="Cambria Math" w:hAnsi="Cambria Math"/>
                            <w:lang w:val="es-MX"/>
                          </w:rPr>
                        </m:ctrlPr>
                      </m:sSubPr>
                      <m:e>
                        <m:r>
                          <m:rPr>
                            <m:sty m:val="p"/>
                          </m:rPr>
                          <w:rPr>
                            <w:rFonts w:ascii="Cambria Math" w:hAnsi="Cambria Math"/>
                            <w:lang w:val="es-MX"/>
                          </w:rPr>
                          <m:t>A</m:t>
                        </m:r>
                      </m:e>
                      <m:sub>
                        <m:r>
                          <m:rPr>
                            <m:sty m:val="p"/>
                          </m:rPr>
                          <w:rPr>
                            <w:rFonts w:ascii="Cambria Math" w:hAnsi="Cambria Math"/>
                            <w:lang w:val="es-MX"/>
                          </w:rPr>
                          <m:t>M</m:t>
                        </m:r>
                      </m:sub>
                    </m:sSub>
                  </m:e>
                  <m:sub>
                    <m:r>
                      <w:rPr>
                        <w:rFonts w:ascii="Cambria Math" w:hAnsi="Cambria Math"/>
                        <w:lang w:val="es-MX"/>
                      </w:rPr>
                      <m:t>p</m:t>
                    </m:r>
                  </m:sub>
                </m:sSub>
              </m:oMath>
            </m:oMathPara>
          </w:p>
        </w:tc>
        <w:tc>
          <w:tcPr>
            <w:tcW w:w="6828" w:type="dxa"/>
          </w:tcPr>
          <w:p w14:paraId="3220DB5F" w14:textId="3F2F6F93" w:rsidR="00526A24" w:rsidRPr="00AC7842" w:rsidRDefault="00526A24" w:rsidP="00FD4ECB">
            <w:pPr>
              <w:widowControl w:val="0"/>
              <w:adjustRightInd w:val="0"/>
              <w:ind w:left="0" w:right="20"/>
              <w:jc w:val="both"/>
              <w:rPr>
                <w:rFonts w:ascii="Bookman Old Style" w:hAnsi="Bookman Old Style"/>
                <w:lang w:val="es-MX"/>
              </w:rPr>
            </w:pPr>
            <w:r w:rsidRPr="00AC7842">
              <w:rPr>
                <w:rFonts w:ascii="Bookman Old Style" w:hAnsi="Bookman Old Style"/>
                <w:lang w:val="es-MX"/>
              </w:rPr>
              <w:t xml:space="preserve">Número de años que se dan al municipio </w:t>
            </w:r>
            <w:r w:rsidRPr="00AC7842">
              <w:rPr>
                <w:rFonts w:ascii="Bookman Old Style" w:hAnsi="Bookman Old Style"/>
                <w:i/>
                <w:lang w:val="es-MX"/>
              </w:rPr>
              <w:t>p</w:t>
            </w:r>
            <w:r w:rsidRPr="00AC7842">
              <w:rPr>
                <w:rFonts w:ascii="Bookman Old Style" w:hAnsi="Bookman Old Style"/>
                <w:lang w:val="es-MX"/>
              </w:rPr>
              <w:t xml:space="preserve"> para llegar al </w:t>
            </w:r>
            <m:oMath>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FUE</m:t>
                  </m:r>
                </m:e>
                <m:sub>
                  <m:r>
                    <m:rPr>
                      <m:sty m:val="p"/>
                    </m:rPr>
                    <w:rPr>
                      <w:rFonts w:ascii="Cambria Math" w:eastAsia="+mn-ea" w:hAnsi="Cambria Math" w:cs="+mn-cs"/>
                      <w:color w:val="000000"/>
                      <w:kern w:val="24"/>
                    </w:rPr>
                    <m:t xml:space="preserve">municipio </m:t>
                  </m:r>
                  <m:r>
                    <w:rPr>
                      <w:rFonts w:ascii="Cambria Math" w:eastAsia="+mn-ea" w:hAnsi="Cambria Math" w:cs="+mn-cs"/>
                      <w:color w:val="000000"/>
                      <w:kern w:val="24"/>
                    </w:rPr>
                    <m:t>p</m:t>
                  </m:r>
                </m:sub>
              </m:sSub>
              <m:r>
                <w:rPr>
                  <w:rFonts w:ascii="Cambria Math" w:eastAsia="+mn-ea" w:hAnsi="Cambria Math" w:cs="+mn-cs"/>
                  <w:color w:val="000000"/>
                  <w:kern w:val="24"/>
                </w:rPr>
                <m:t xml:space="preserve"> </m:t>
              </m:r>
            </m:oMath>
            <w:r w:rsidRPr="00AC7842">
              <w:rPr>
                <w:rFonts w:ascii="Bookman Old Style" w:hAnsi="Bookman Old Style"/>
                <w:lang w:val="es-MX"/>
              </w:rPr>
              <w:t xml:space="preserve"> según el grupo de metodología tarifaria al cual pertenece. </w:t>
            </w:r>
          </w:p>
          <w:p w14:paraId="318C9B76" w14:textId="77777777" w:rsidR="00526A24" w:rsidRPr="00AC7842" w:rsidRDefault="00526A24" w:rsidP="00FD4ECB">
            <w:pPr>
              <w:widowControl w:val="0"/>
              <w:adjustRightInd w:val="0"/>
              <w:ind w:left="0" w:right="20"/>
              <w:rPr>
                <w:rFonts w:ascii="Bookman Old Style" w:hAnsi="Bookman Old Style"/>
                <w:lang w:val="es-MX"/>
              </w:rPr>
            </w:pP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842"/>
            </w:tblGrid>
            <w:tr w:rsidR="00526A24" w:rsidRPr="00AC7842" w14:paraId="08025657" w14:textId="77777777" w:rsidTr="00A566CF">
              <w:trPr>
                <w:tblHeader/>
              </w:trPr>
              <w:tc>
                <w:tcPr>
                  <w:tcW w:w="2977" w:type="dxa"/>
                  <w:shd w:val="clear" w:color="auto" w:fill="D9D9D9" w:themeFill="background1" w:themeFillShade="D9"/>
                  <w:vAlign w:val="center"/>
                </w:tcPr>
                <w:p w14:paraId="7A34D06F" w14:textId="14BEDA2F" w:rsidR="00526A24" w:rsidRPr="00AC7842" w:rsidRDefault="00526A24">
                  <w:pPr>
                    <w:widowControl w:val="0"/>
                    <w:adjustRightInd w:val="0"/>
                    <w:ind w:left="0" w:right="20"/>
                    <w:jc w:val="center"/>
                    <w:rPr>
                      <w:rFonts w:ascii="Bookman Old Style" w:hAnsi="Bookman Old Style"/>
                      <w:b/>
                      <w:lang w:val="es-MX"/>
                    </w:rPr>
                  </w:pPr>
                  <w:r w:rsidRPr="00AC7842">
                    <w:rPr>
                      <w:rFonts w:ascii="Bookman Old Style" w:hAnsi="Bookman Old Style"/>
                      <w:b/>
                      <w:lang w:val="es-MX"/>
                    </w:rPr>
                    <w:t>Metodología</w:t>
                  </w:r>
                </w:p>
                <w:p w14:paraId="572D38F8" w14:textId="77777777" w:rsidR="00526A24" w:rsidRPr="00AC7842" w:rsidRDefault="00526A24">
                  <w:pPr>
                    <w:widowControl w:val="0"/>
                    <w:adjustRightInd w:val="0"/>
                    <w:ind w:left="0" w:right="20"/>
                    <w:jc w:val="center"/>
                    <w:rPr>
                      <w:rFonts w:ascii="Bookman Old Style" w:hAnsi="Bookman Old Style"/>
                      <w:b/>
                      <w:lang w:val="es-MX"/>
                    </w:rPr>
                  </w:pPr>
                  <w:r w:rsidRPr="00AC7842">
                    <w:rPr>
                      <w:rFonts w:ascii="Bookman Old Style" w:hAnsi="Bookman Old Style"/>
                      <w:b/>
                      <w:lang w:val="es-MX"/>
                    </w:rPr>
                    <w:t>M</w:t>
                  </w:r>
                </w:p>
              </w:tc>
              <w:tc>
                <w:tcPr>
                  <w:tcW w:w="1842" w:type="dxa"/>
                  <w:shd w:val="clear" w:color="auto" w:fill="D9D9D9" w:themeFill="background1" w:themeFillShade="D9"/>
                  <w:vAlign w:val="center"/>
                </w:tcPr>
                <w:p w14:paraId="7CEF6BAA" w14:textId="6847E8B5" w:rsidR="00526A24" w:rsidRPr="00526A24" w:rsidRDefault="0057534B">
                  <w:pPr>
                    <w:widowControl w:val="0"/>
                    <w:adjustRightInd w:val="0"/>
                    <w:ind w:left="0" w:right="20"/>
                    <w:jc w:val="center"/>
                    <w:rPr>
                      <w:rFonts w:ascii="Bookman Old Style" w:hAnsi="Bookman Old Style"/>
                      <w:b/>
                      <w:lang w:val="es-MX"/>
                    </w:rPr>
                  </w:pPr>
                  <m:oMathPara>
                    <m:oMath>
                      <m:sSub>
                        <m:sSubPr>
                          <m:ctrlPr>
                            <w:rPr>
                              <w:rFonts w:ascii="Cambria Math" w:hAnsi="Cambria Math"/>
                              <w:b/>
                              <w:lang w:val="es-MX"/>
                            </w:rPr>
                          </m:ctrlPr>
                        </m:sSubPr>
                        <m:e>
                          <m:sSub>
                            <m:sSubPr>
                              <m:ctrlPr>
                                <w:rPr>
                                  <w:rFonts w:ascii="Cambria Math" w:hAnsi="Cambria Math"/>
                                  <w:b/>
                                  <w:lang w:val="es-MX"/>
                                </w:rPr>
                              </m:ctrlPr>
                            </m:sSubPr>
                            <m:e>
                              <m:r>
                                <m:rPr>
                                  <m:sty m:val="b"/>
                                </m:rPr>
                                <w:rPr>
                                  <w:rFonts w:ascii="Cambria Math" w:hAnsi="Cambria Math"/>
                                  <w:lang w:val="es-MX"/>
                                </w:rPr>
                                <m:t>A</m:t>
                              </m:r>
                            </m:e>
                            <m:sub>
                              <m:r>
                                <m:rPr>
                                  <m:sty m:val="b"/>
                                </m:rPr>
                                <w:rPr>
                                  <w:rFonts w:ascii="Cambria Math" w:hAnsi="Cambria Math"/>
                                  <w:lang w:val="es-MX"/>
                                </w:rPr>
                                <m:t>M</m:t>
                              </m:r>
                            </m:sub>
                          </m:sSub>
                        </m:e>
                        <m:sub>
                          <m:r>
                            <m:rPr>
                              <m:sty m:val="bi"/>
                            </m:rPr>
                            <w:rPr>
                              <w:rFonts w:ascii="Cambria Math" w:hAnsi="Cambria Math"/>
                              <w:lang w:val="es-MX"/>
                            </w:rPr>
                            <m:t>p</m:t>
                          </m:r>
                        </m:sub>
                      </m:sSub>
                    </m:oMath>
                  </m:oMathPara>
                </w:p>
              </w:tc>
            </w:tr>
            <w:tr w:rsidR="00526A24" w:rsidRPr="00AC7842" w14:paraId="3B0C314F" w14:textId="77777777" w:rsidTr="00FD4ECB">
              <w:tc>
                <w:tcPr>
                  <w:tcW w:w="2977" w:type="dxa"/>
                </w:tcPr>
                <w:p w14:paraId="5CB70B90" w14:textId="77777777" w:rsidR="00526A24" w:rsidRPr="00AC7842" w:rsidRDefault="00526A24" w:rsidP="00FD4ECB">
                  <w:pPr>
                    <w:widowControl w:val="0"/>
                    <w:adjustRightInd w:val="0"/>
                    <w:ind w:left="0" w:right="20"/>
                    <w:jc w:val="center"/>
                    <w:rPr>
                      <w:rFonts w:ascii="Bookman Old Style" w:hAnsi="Bookman Old Style"/>
                      <w:lang w:val="es-MX"/>
                    </w:rPr>
                  </w:pPr>
                  <w:r w:rsidRPr="00AC7842">
                    <w:rPr>
                      <w:rFonts w:ascii="Bookman Old Style" w:hAnsi="Bookman Old Style"/>
                      <w:lang w:val="es-MX"/>
                    </w:rPr>
                    <w:t>1</w:t>
                  </w:r>
                </w:p>
              </w:tc>
              <w:tc>
                <w:tcPr>
                  <w:tcW w:w="1842" w:type="dxa"/>
                </w:tcPr>
                <w:p w14:paraId="754389D9" w14:textId="77777777" w:rsidR="00526A24" w:rsidRPr="00AC7842" w:rsidRDefault="00526A24" w:rsidP="00FD4ECB">
                  <w:pPr>
                    <w:widowControl w:val="0"/>
                    <w:adjustRightInd w:val="0"/>
                    <w:ind w:left="0" w:right="20"/>
                    <w:jc w:val="center"/>
                    <w:rPr>
                      <w:rFonts w:ascii="Bookman Old Style" w:hAnsi="Bookman Old Style"/>
                      <w:lang w:val="es-MX"/>
                    </w:rPr>
                  </w:pPr>
                  <w:r w:rsidRPr="00AC7842">
                    <w:rPr>
                      <w:rFonts w:ascii="Bookman Old Style" w:hAnsi="Bookman Old Style"/>
                      <w:lang w:val="es-MX"/>
                    </w:rPr>
                    <w:t>1</w:t>
                  </w:r>
                </w:p>
              </w:tc>
            </w:tr>
            <w:tr w:rsidR="00526A24" w:rsidRPr="00AC7842" w14:paraId="3693BCC1" w14:textId="77777777" w:rsidTr="00FD4ECB">
              <w:tc>
                <w:tcPr>
                  <w:tcW w:w="2977" w:type="dxa"/>
                </w:tcPr>
                <w:p w14:paraId="5DCC77B1" w14:textId="77777777" w:rsidR="00526A24" w:rsidRPr="00AC7842" w:rsidRDefault="00526A24" w:rsidP="00FD4ECB">
                  <w:pPr>
                    <w:widowControl w:val="0"/>
                    <w:adjustRightInd w:val="0"/>
                    <w:ind w:left="0" w:right="20"/>
                    <w:jc w:val="center"/>
                    <w:rPr>
                      <w:rFonts w:ascii="Bookman Old Style" w:hAnsi="Bookman Old Style"/>
                      <w:lang w:val="es-MX"/>
                    </w:rPr>
                  </w:pPr>
                  <w:r w:rsidRPr="00AC7842">
                    <w:rPr>
                      <w:rFonts w:ascii="Bookman Old Style" w:hAnsi="Bookman Old Style"/>
                      <w:lang w:val="es-MX"/>
                    </w:rPr>
                    <w:t>2</w:t>
                  </w:r>
                </w:p>
              </w:tc>
              <w:tc>
                <w:tcPr>
                  <w:tcW w:w="1842" w:type="dxa"/>
                </w:tcPr>
                <w:p w14:paraId="0818B2E5" w14:textId="77777777" w:rsidR="00526A24" w:rsidRPr="00AC7842" w:rsidRDefault="00526A24" w:rsidP="00FD4ECB">
                  <w:pPr>
                    <w:widowControl w:val="0"/>
                    <w:adjustRightInd w:val="0"/>
                    <w:ind w:left="0" w:right="20"/>
                    <w:jc w:val="center"/>
                    <w:rPr>
                      <w:rFonts w:ascii="Bookman Old Style" w:hAnsi="Bookman Old Style"/>
                      <w:lang w:val="es-MX"/>
                    </w:rPr>
                  </w:pPr>
                  <w:r w:rsidRPr="00AC7842">
                    <w:rPr>
                      <w:rFonts w:ascii="Bookman Old Style" w:hAnsi="Bookman Old Style"/>
                      <w:lang w:val="es-MX"/>
                    </w:rPr>
                    <w:t>3</w:t>
                  </w:r>
                </w:p>
              </w:tc>
            </w:tr>
            <w:tr w:rsidR="00526A24" w:rsidRPr="00AC7842" w14:paraId="2E812310" w14:textId="77777777" w:rsidTr="00FD4ECB">
              <w:trPr>
                <w:trHeight w:val="60"/>
              </w:trPr>
              <w:tc>
                <w:tcPr>
                  <w:tcW w:w="2977" w:type="dxa"/>
                </w:tcPr>
                <w:p w14:paraId="5CBD0F7A" w14:textId="77777777" w:rsidR="00526A24" w:rsidRPr="00AC7842" w:rsidRDefault="00526A24" w:rsidP="00FD4ECB">
                  <w:pPr>
                    <w:widowControl w:val="0"/>
                    <w:adjustRightInd w:val="0"/>
                    <w:ind w:left="0" w:right="20"/>
                    <w:jc w:val="center"/>
                    <w:rPr>
                      <w:rFonts w:ascii="Bookman Old Style" w:hAnsi="Bookman Old Style"/>
                      <w:lang w:val="es-MX"/>
                    </w:rPr>
                  </w:pPr>
                  <w:r w:rsidRPr="00AC7842">
                    <w:rPr>
                      <w:rFonts w:ascii="Bookman Old Style" w:hAnsi="Bookman Old Style"/>
                      <w:lang w:val="es-MX"/>
                    </w:rPr>
                    <w:t>3</w:t>
                  </w:r>
                </w:p>
              </w:tc>
              <w:tc>
                <w:tcPr>
                  <w:tcW w:w="1842" w:type="dxa"/>
                </w:tcPr>
                <w:p w14:paraId="5C07B394" w14:textId="77777777" w:rsidR="00526A24" w:rsidRPr="00AC7842" w:rsidRDefault="00526A24" w:rsidP="00FD4ECB">
                  <w:pPr>
                    <w:widowControl w:val="0"/>
                    <w:adjustRightInd w:val="0"/>
                    <w:ind w:left="0" w:right="20"/>
                    <w:jc w:val="center"/>
                    <w:rPr>
                      <w:rFonts w:ascii="Bookman Old Style" w:hAnsi="Bookman Old Style"/>
                      <w:lang w:val="es-MX"/>
                    </w:rPr>
                  </w:pPr>
                  <w:r w:rsidRPr="00AC7842">
                    <w:rPr>
                      <w:rFonts w:ascii="Bookman Old Style" w:hAnsi="Bookman Old Style"/>
                      <w:lang w:val="es-MX"/>
                    </w:rPr>
                    <w:t>5</w:t>
                  </w:r>
                </w:p>
              </w:tc>
            </w:tr>
          </w:tbl>
          <w:p w14:paraId="2B2ADEAD" w14:textId="77777777" w:rsidR="00526A24" w:rsidRPr="00AC7842" w:rsidRDefault="00526A24" w:rsidP="00FD4ECB">
            <w:pPr>
              <w:widowControl w:val="0"/>
              <w:adjustRightInd w:val="0"/>
              <w:ind w:left="0" w:right="20"/>
              <w:rPr>
                <w:rFonts w:ascii="Bookman Old Style" w:hAnsi="Bookman Old Style"/>
                <w:lang w:val="es-MX"/>
              </w:rPr>
            </w:pPr>
          </w:p>
        </w:tc>
      </w:tr>
      <w:tr w:rsidR="00526A24" w:rsidRPr="00AC7842" w14:paraId="2EF7A7F6" w14:textId="77777777" w:rsidTr="00FD4ECB">
        <w:tc>
          <w:tcPr>
            <w:tcW w:w="2249" w:type="dxa"/>
          </w:tcPr>
          <w:p w14:paraId="643E23FB" w14:textId="77777777" w:rsidR="00526A24" w:rsidRPr="00AC7842" w:rsidRDefault="00526A24" w:rsidP="00FD4ECB">
            <w:pPr>
              <w:widowControl w:val="0"/>
              <w:adjustRightInd w:val="0"/>
              <w:ind w:left="0" w:right="20"/>
              <w:jc w:val="center"/>
              <w:rPr>
                <w:lang w:val="es-MX"/>
              </w:rPr>
            </w:pPr>
          </w:p>
        </w:tc>
        <w:tc>
          <w:tcPr>
            <w:tcW w:w="6828" w:type="dxa"/>
          </w:tcPr>
          <w:p w14:paraId="3EF743FA" w14:textId="77777777" w:rsidR="00526A24" w:rsidRPr="00AC7842" w:rsidRDefault="00526A24" w:rsidP="00FD4ECB">
            <w:pPr>
              <w:widowControl w:val="0"/>
              <w:adjustRightInd w:val="0"/>
              <w:ind w:left="0" w:right="20"/>
              <w:jc w:val="both"/>
              <w:rPr>
                <w:rFonts w:ascii="Bookman Old Style" w:hAnsi="Bookman Old Style"/>
                <w:lang w:val="es-MX"/>
              </w:rPr>
            </w:pPr>
          </w:p>
        </w:tc>
      </w:tr>
      <w:tr w:rsidR="00526A24" w:rsidRPr="00AC7842" w14:paraId="591F6C04" w14:textId="77777777" w:rsidTr="00FD4ECB">
        <w:tc>
          <w:tcPr>
            <w:tcW w:w="2249" w:type="dxa"/>
          </w:tcPr>
          <w:p w14:paraId="6DF34F8C" w14:textId="1366208E" w:rsidR="00526A24" w:rsidRPr="00526A24" w:rsidRDefault="0057534B" w:rsidP="00FD4ECB">
            <w:pPr>
              <w:widowControl w:val="0"/>
              <w:adjustRightInd w:val="0"/>
              <w:ind w:left="0" w:right="20"/>
              <w:jc w:val="center"/>
              <w:rPr>
                <w:rFonts w:ascii="Bookman Old Style" w:hAnsi="Bookman Old Style"/>
                <w:lang w:val="es-MX"/>
              </w:rPr>
            </w:pPr>
            <m:oMathPara>
              <m:oMath>
                <m:sSub>
                  <m:sSubPr>
                    <m:ctrlPr>
                      <w:rPr>
                        <w:rFonts w:ascii="Cambria Math" w:hAnsi="Cambria Math"/>
                        <w:i/>
                        <w:lang w:val="es-MX"/>
                      </w:rPr>
                    </m:ctrlPr>
                  </m:sSubPr>
                  <m:e>
                    <m:sSub>
                      <m:sSubPr>
                        <m:ctrlPr>
                          <w:rPr>
                            <w:rFonts w:ascii="Cambria Math" w:hAnsi="Cambria Math"/>
                            <w:i/>
                            <w:lang w:val="es-MX"/>
                          </w:rPr>
                        </m:ctrlPr>
                      </m:sSubPr>
                      <m:e>
                        <m:sSub>
                          <m:sSubPr>
                            <m:ctrlPr>
                              <w:rPr>
                                <w:rFonts w:ascii="Cambria Math" w:hAnsi="Cambria Math"/>
                                <w:lang w:val="es-MX"/>
                              </w:rPr>
                            </m:ctrlPr>
                          </m:sSubPr>
                          <m:e>
                            <m:r>
                              <m:rPr>
                                <m:sty m:val="p"/>
                              </m:rPr>
                              <w:rPr>
                                <w:rFonts w:ascii="Cambria Math" w:hAnsi="Cambria Math"/>
                                <w:lang w:val="es-MX"/>
                              </w:rPr>
                              <m:t>QR</m:t>
                            </m:r>
                          </m:e>
                          <m:sub>
                            <m:r>
                              <m:rPr>
                                <m:sty m:val="p"/>
                              </m:rPr>
                              <w:rPr>
                                <w:rFonts w:ascii="Cambria Math" w:hAnsi="Cambria Math"/>
                                <w:lang w:val="es-MX"/>
                              </w:rPr>
                              <m:t>ajustada</m:t>
                            </m:r>
                          </m:sub>
                        </m:sSub>
                        <m:r>
                          <w:rPr>
                            <w:rFonts w:ascii="Cambria Math" w:hAnsi="Cambria Math"/>
                            <w:lang w:val="es-MX"/>
                          </w:rPr>
                          <m:t xml:space="preserve"> </m:t>
                        </m:r>
                      </m:e>
                      <m:sub>
                        <m:r>
                          <m:rPr>
                            <m:sty m:val="p"/>
                          </m:rPr>
                          <w:rPr>
                            <w:rFonts w:ascii="Cambria Math" w:hAnsi="Cambria Math"/>
                            <w:lang w:val="es-MX"/>
                          </w:rPr>
                          <m:t>municipio</m:t>
                        </m:r>
                      </m:sub>
                    </m:sSub>
                  </m:e>
                  <m:sub>
                    <m:r>
                      <w:rPr>
                        <w:rFonts w:ascii="Cambria Math" w:hAnsi="Cambria Math"/>
                        <w:lang w:val="es-MX"/>
                      </w:rPr>
                      <m:t>p</m:t>
                    </m:r>
                  </m:sub>
                </m:sSub>
              </m:oMath>
            </m:oMathPara>
          </w:p>
        </w:tc>
        <w:tc>
          <w:tcPr>
            <w:tcW w:w="6828" w:type="dxa"/>
          </w:tcPr>
          <w:p w14:paraId="2A3F9D21" w14:textId="095EF609" w:rsidR="00526A24" w:rsidRPr="00AC7842" w:rsidRDefault="00526A24" w:rsidP="00FD4ECB">
            <w:pPr>
              <w:widowControl w:val="0"/>
              <w:adjustRightInd w:val="0"/>
              <w:ind w:left="0" w:right="20"/>
              <w:jc w:val="both"/>
              <w:rPr>
                <w:rFonts w:ascii="Bookman Old Style" w:hAnsi="Bookman Old Style"/>
                <w:lang w:val="es-MX"/>
              </w:rPr>
            </w:pPr>
            <w:r w:rsidRPr="00AC7842">
              <w:rPr>
                <w:rFonts w:ascii="Bookman Old Style" w:hAnsi="Bookman Old Style"/>
                <w:lang w:val="es-MX"/>
              </w:rPr>
              <w:t xml:space="preserve">Demanda ajustada del municipio por </w:t>
            </w:r>
            <w:r w:rsidRPr="00CE7208">
              <w:rPr>
                <w:rFonts w:ascii="Cambria Math" w:eastAsia="+mn-ea" w:hAnsi="Cambria Math" w:cs="+mn-cs"/>
                <w:color w:val="000000"/>
                <w:kern w:val="24"/>
              </w:rPr>
              <w:br/>
            </w:r>
            <m:oMath>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FUE</m:t>
                  </m:r>
                </m:e>
                <m:sub>
                  <m:r>
                    <m:rPr>
                      <m:sty m:val="p"/>
                    </m:rPr>
                    <w:rPr>
                      <w:rFonts w:ascii="Cambria Math" w:eastAsia="+mn-ea" w:hAnsi="Cambria Math" w:cs="+mn-cs"/>
                      <w:color w:val="000000"/>
                      <w:kern w:val="24"/>
                    </w:rPr>
                    <m:t xml:space="preserve">municipio </m:t>
                  </m:r>
                  <m:r>
                    <w:rPr>
                      <w:rFonts w:ascii="Cambria Math" w:eastAsia="+mn-ea" w:hAnsi="Cambria Math" w:cs="+mn-cs"/>
                      <w:color w:val="000000"/>
                      <w:kern w:val="24"/>
                    </w:rPr>
                    <m:t>p</m:t>
                  </m:r>
                </m:sub>
              </m:sSub>
            </m:oMath>
            <w:r w:rsidRPr="00AC7842">
              <w:rPr>
                <w:rFonts w:ascii="Bookman Old Style" w:hAnsi="Bookman Old Style"/>
                <w:lang w:val="es-MX"/>
              </w:rPr>
              <w:t xml:space="preserve"> y con la transición de años para llegar a él.</w:t>
            </w:r>
          </w:p>
          <w:p w14:paraId="657BCAC9" w14:textId="77777777" w:rsidR="00526A24" w:rsidRPr="00AC7842" w:rsidRDefault="00526A24" w:rsidP="00FD4ECB">
            <w:pPr>
              <w:widowControl w:val="0"/>
              <w:adjustRightInd w:val="0"/>
              <w:ind w:left="0" w:right="20"/>
              <w:rPr>
                <w:rFonts w:ascii="Bookman Old Style" w:hAnsi="Bookman Old Style"/>
                <w:lang w:val="es-MX"/>
              </w:rPr>
            </w:pPr>
          </w:p>
        </w:tc>
      </w:tr>
      <w:tr w:rsidR="00526A24" w:rsidRPr="00AC7842" w14:paraId="349698BF" w14:textId="77777777" w:rsidTr="00FD4ECB">
        <w:tc>
          <w:tcPr>
            <w:tcW w:w="2249" w:type="dxa"/>
          </w:tcPr>
          <w:p w14:paraId="257FBDFB" w14:textId="4A51EC23" w:rsidR="00526A24" w:rsidRPr="00526A24" w:rsidRDefault="0057534B" w:rsidP="00FD4ECB">
            <w:pPr>
              <w:widowControl w:val="0"/>
              <w:adjustRightInd w:val="0"/>
              <w:ind w:left="0" w:right="20"/>
              <w:jc w:val="center"/>
              <w:rPr>
                <w:rFonts w:ascii="Bookman Old Style" w:hAnsi="Bookman Old Style"/>
                <w:lang w:val="es-MX"/>
              </w:rPr>
            </w:pPr>
            <m:oMathPara>
              <m:oMathParaPr>
                <m:jc m:val="left"/>
              </m:oMathParaPr>
              <m:oMath>
                <m:sSub>
                  <m:sSubPr>
                    <m:ctrlPr>
                      <w:rPr>
                        <w:rFonts w:ascii="Cambria Math" w:eastAsia="+mn-ea" w:hAnsi="Cambria Math" w:cs="+mn-cs"/>
                        <w:i/>
                        <w:color w:val="000000"/>
                        <w:kern w:val="24"/>
                      </w:rPr>
                    </m:ctrlPr>
                  </m:sSubPr>
                  <m:e>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L</m:t>
                        </m:r>
                      </m:e>
                      <m:sub>
                        <m:r>
                          <m:rPr>
                            <m:sty m:val="p"/>
                          </m:rPr>
                          <w:rPr>
                            <w:rFonts w:ascii="Cambria Math" w:eastAsia="+mn-ea" w:hAnsi="Cambria Math" w:cs="+mn-cs"/>
                            <w:color w:val="000000"/>
                            <w:kern w:val="24"/>
                          </w:rPr>
                          <m:t>M</m:t>
                        </m:r>
                      </m:sub>
                    </m:sSub>
                  </m:e>
                  <m:sub>
                    <m:r>
                      <w:rPr>
                        <w:rFonts w:ascii="Cambria Math" w:eastAsia="+mn-ea" w:hAnsi="Cambria Math" w:cs="+mn-cs"/>
                        <w:color w:val="000000"/>
                        <w:kern w:val="24"/>
                      </w:rPr>
                      <m:t>p</m:t>
                    </m:r>
                  </m:sub>
                </m:sSub>
              </m:oMath>
            </m:oMathPara>
          </w:p>
        </w:tc>
        <w:tc>
          <w:tcPr>
            <w:tcW w:w="6828" w:type="dxa"/>
          </w:tcPr>
          <w:p w14:paraId="30A80892" w14:textId="689CC481" w:rsidR="00526A24" w:rsidRPr="00AC7842" w:rsidRDefault="00526A24" w:rsidP="00FD4ECB">
            <w:pPr>
              <w:widowControl w:val="0"/>
              <w:adjustRightInd w:val="0"/>
              <w:ind w:left="0" w:right="20"/>
              <w:jc w:val="both"/>
              <w:rPr>
                <w:rFonts w:ascii="Bookman Old Style" w:hAnsi="Bookman Old Style"/>
                <w:lang w:val="es-MX"/>
              </w:rPr>
            </w:pPr>
            <w:r w:rsidRPr="00AC7842">
              <w:rPr>
                <w:rFonts w:ascii="Bookman Old Style" w:hAnsi="Bookman Old Style"/>
                <w:lang w:val="es-MX"/>
              </w:rPr>
              <w:t xml:space="preserve">Número por el cual se debe multiplicar el  </w:t>
            </w:r>
            <m:oMath>
              <m:sSub>
                <m:sSubPr>
                  <m:ctrlPr>
                    <w:rPr>
                      <w:rFonts w:ascii="Cambria Math" w:hAnsi="Cambria Math"/>
                      <w:lang w:val="es-MX"/>
                    </w:rPr>
                  </m:ctrlPr>
                </m:sSubPr>
                <m:e>
                  <m:r>
                    <m:rPr>
                      <m:sty m:val="p"/>
                    </m:rPr>
                    <w:rPr>
                      <w:rFonts w:ascii="Cambria Math" w:hAnsi="Cambria Math"/>
                      <w:lang w:val="es-MX"/>
                    </w:rPr>
                    <m:t>∆FA</m:t>
                  </m:r>
                </m:e>
                <m:sub>
                  <m:sSub>
                    <m:sSubPr>
                      <m:ctrlPr>
                        <w:rPr>
                          <w:rFonts w:ascii="Cambria Math" w:hAnsi="Cambria Math"/>
                          <w:lang w:val="es-MX"/>
                        </w:rPr>
                      </m:ctrlPr>
                    </m:sSubPr>
                    <m:e>
                      <m:r>
                        <m:rPr>
                          <m:sty m:val="p"/>
                        </m:rPr>
                        <w:rPr>
                          <w:rFonts w:ascii="Cambria Math" w:hAnsi="Cambria Math"/>
                          <w:lang w:val="es-MX"/>
                        </w:rPr>
                        <m:t>FUE</m:t>
                      </m:r>
                    </m:e>
                    <m:sub>
                      <m:r>
                        <m:rPr>
                          <m:sty m:val="p"/>
                        </m:rPr>
                        <w:rPr>
                          <w:rFonts w:ascii="Cambria Math" w:hAnsi="Cambria Math"/>
                          <w:lang w:val="es-MX"/>
                        </w:rPr>
                        <m:t xml:space="preserve">municipio </m:t>
                      </m:r>
                      <m:r>
                        <w:rPr>
                          <w:rFonts w:ascii="Cambria Math" w:hAnsi="Cambria Math"/>
                          <w:lang w:val="es-MX"/>
                        </w:rPr>
                        <m:t>p</m:t>
                      </m:r>
                    </m:sub>
                  </m:sSub>
                </m:sub>
              </m:sSub>
            </m:oMath>
            <w:r w:rsidRPr="00AC7842">
              <w:rPr>
                <w:rFonts w:ascii="Bookman Old Style" w:hAnsi="Bookman Old Style"/>
                <w:lang w:val="es-MX"/>
              </w:rPr>
              <w:t xml:space="preserve"> para obtener el promedio de la demanda de los años de transición para llegar al </w:t>
            </w:r>
            <m:oMath>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FUE</m:t>
                  </m:r>
                </m:e>
                <m:sub>
                  <m:r>
                    <m:rPr>
                      <m:sty m:val="p"/>
                    </m:rPr>
                    <w:rPr>
                      <w:rFonts w:ascii="Cambria Math" w:eastAsia="+mn-ea" w:hAnsi="Cambria Math" w:cs="+mn-cs"/>
                      <w:color w:val="000000"/>
                      <w:kern w:val="24"/>
                    </w:rPr>
                    <m:t xml:space="preserve">municipio </m:t>
                  </m:r>
                  <m:r>
                    <w:rPr>
                      <w:rFonts w:ascii="Cambria Math" w:eastAsia="+mn-ea" w:hAnsi="Cambria Math" w:cs="+mn-cs"/>
                      <w:color w:val="000000"/>
                      <w:kern w:val="24"/>
                    </w:rPr>
                    <m:t>p</m:t>
                  </m:r>
                  <m:r>
                    <m:rPr>
                      <m:sty m:val="p"/>
                    </m:rPr>
                    <w:rPr>
                      <w:rFonts w:ascii="Cambria Math" w:eastAsia="+mn-ea" w:hAnsi="Cambria Math" w:cs="+mn-cs"/>
                      <w:color w:val="000000"/>
                      <w:kern w:val="24"/>
                    </w:rPr>
                    <m:t>,G</m:t>
                  </m:r>
                </m:sub>
              </m:sSub>
            </m:oMath>
            <w:r w:rsidRPr="00AC7842">
              <w:rPr>
                <w:rFonts w:ascii="Bookman Old Style" w:hAnsi="Bookman Old Style"/>
                <w:lang w:val="es-MX"/>
              </w:rPr>
              <w:t>.</w:t>
            </w:r>
          </w:p>
          <w:p w14:paraId="395DA055" w14:textId="77777777" w:rsidR="00526A24" w:rsidRPr="00AC7842" w:rsidRDefault="00526A24" w:rsidP="00FD4ECB">
            <w:pPr>
              <w:widowControl w:val="0"/>
              <w:adjustRightInd w:val="0"/>
              <w:ind w:left="0" w:right="20"/>
              <w:rPr>
                <w:rFonts w:ascii="Bookman Old Style" w:hAnsi="Bookman Old Style"/>
                <w:lang w:val="es-MX"/>
              </w:rPr>
            </w:pP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842"/>
            </w:tblGrid>
            <w:tr w:rsidR="00526A24" w:rsidRPr="00AC7842" w14:paraId="259234D8" w14:textId="77777777" w:rsidTr="00A566CF">
              <w:trPr>
                <w:tblHeader/>
              </w:trPr>
              <w:tc>
                <w:tcPr>
                  <w:tcW w:w="2977" w:type="dxa"/>
                  <w:shd w:val="clear" w:color="auto" w:fill="D9D9D9" w:themeFill="background1" w:themeFillShade="D9"/>
                  <w:vAlign w:val="center"/>
                </w:tcPr>
                <w:p w14:paraId="57DCA7CE" w14:textId="30419CDC" w:rsidR="00526A24" w:rsidRPr="00AC7842" w:rsidRDefault="00526A24">
                  <w:pPr>
                    <w:widowControl w:val="0"/>
                    <w:adjustRightInd w:val="0"/>
                    <w:ind w:left="0" w:right="20"/>
                    <w:jc w:val="center"/>
                    <w:rPr>
                      <w:rFonts w:ascii="Bookman Old Style" w:hAnsi="Bookman Old Style"/>
                      <w:b/>
                      <w:lang w:val="es-MX"/>
                    </w:rPr>
                  </w:pPr>
                  <w:r w:rsidRPr="00AC7842">
                    <w:rPr>
                      <w:rFonts w:ascii="Bookman Old Style" w:hAnsi="Bookman Old Style"/>
                      <w:b/>
                      <w:lang w:val="es-MX"/>
                    </w:rPr>
                    <w:t>Metodología</w:t>
                  </w:r>
                </w:p>
                <w:p w14:paraId="471E7C40" w14:textId="77777777" w:rsidR="00526A24" w:rsidRPr="00AC7842" w:rsidRDefault="00526A24">
                  <w:pPr>
                    <w:widowControl w:val="0"/>
                    <w:adjustRightInd w:val="0"/>
                    <w:ind w:left="0" w:right="20"/>
                    <w:jc w:val="center"/>
                    <w:rPr>
                      <w:rFonts w:ascii="Bookman Old Style" w:hAnsi="Bookman Old Style"/>
                      <w:lang w:val="es-MX"/>
                    </w:rPr>
                  </w:pPr>
                  <w:r w:rsidRPr="00AC7842">
                    <w:rPr>
                      <w:rFonts w:ascii="Bookman Old Style" w:hAnsi="Bookman Old Style"/>
                      <w:b/>
                      <w:lang w:val="es-MX"/>
                    </w:rPr>
                    <w:t>M</w:t>
                  </w:r>
                </w:p>
              </w:tc>
              <w:tc>
                <w:tcPr>
                  <w:tcW w:w="1842" w:type="dxa"/>
                  <w:shd w:val="clear" w:color="auto" w:fill="D9D9D9" w:themeFill="background1" w:themeFillShade="D9"/>
                  <w:vAlign w:val="center"/>
                </w:tcPr>
                <w:p w14:paraId="77918B19" w14:textId="3B1A146A" w:rsidR="00526A24" w:rsidRPr="00526A24" w:rsidRDefault="0057534B">
                  <w:pPr>
                    <w:widowControl w:val="0"/>
                    <w:adjustRightInd w:val="0"/>
                    <w:ind w:left="0" w:right="20"/>
                    <w:jc w:val="center"/>
                    <w:rPr>
                      <w:rFonts w:ascii="Bookman Old Style" w:hAnsi="Bookman Old Style"/>
                      <w:lang w:val="es-MX"/>
                    </w:rPr>
                  </w:pPr>
                  <m:oMathPara>
                    <m:oMath>
                      <m:sSub>
                        <m:sSubPr>
                          <m:ctrlPr>
                            <w:rPr>
                              <w:rFonts w:ascii="Cambria Math" w:hAnsi="Cambria Math"/>
                              <w:b/>
                              <w:lang w:val="es-MX"/>
                            </w:rPr>
                          </m:ctrlPr>
                        </m:sSubPr>
                        <m:e>
                          <m:sSub>
                            <m:sSubPr>
                              <m:ctrlPr>
                                <w:rPr>
                                  <w:rFonts w:ascii="Cambria Math" w:hAnsi="Cambria Math"/>
                                  <w:b/>
                                  <w:lang w:val="es-MX"/>
                                </w:rPr>
                              </m:ctrlPr>
                            </m:sSubPr>
                            <m:e>
                              <m:r>
                                <m:rPr>
                                  <m:sty m:val="b"/>
                                </m:rPr>
                                <w:rPr>
                                  <w:rFonts w:ascii="Cambria Math" w:hAnsi="Cambria Math"/>
                                  <w:lang w:val="es-MX"/>
                                </w:rPr>
                                <m:t>L</m:t>
                              </m:r>
                            </m:e>
                            <m:sub>
                              <m:r>
                                <m:rPr>
                                  <m:sty m:val="b"/>
                                </m:rPr>
                                <w:rPr>
                                  <w:rFonts w:ascii="Cambria Math" w:hAnsi="Cambria Math"/>
                                  <w:lang w:val="es-MX"/>
                                </w:rPr>
                                <m:t>M</m:t>
                              </m:r>
                            </m:sub>
                          </m:sSub>
                        </m:e>
                        <m:sub>
                          <m:r>
                            <m:rPr>
                              <m:sty m:val="bi"/>
                            </m:rPr>
                            <w:rPr>
                              <w:rFonts w:ascii="Cambria Math" w:hAnsi="Cambria Math"/>
                              <w:lang w:val="es-MX"/>
                            </w:rPr>
                            <m:t>p</m:t>
                          </m:r>
                        </m:sub>
                      </m:sSub>
                    </m:oMath>
                  </m:oMathPara>
                </w:p>
              </w:tc>
            </w:tr>
            <w:tr w:rsidR="00526A24" w:rsidRPr="00AC7842" w14:paraId="63936B5E" w14:textId="77777777" w:rsidTr="00FD4ECB">
              <w:tc>
                <w:tcPr>
                  <w:tcW w:w="2977" w:type="dxa"/>
                </w:tcPr>
                <w:p w14:paraId="7502188F" w14:textId="77777777" w:rsidR="00526A24" w:rsidRPr="00AC7842" w:rsidRDefault="00526A24" w:rsidP="00FD4ECB">
                  <w:pPr>
                    <w:widowControl w:val="0"/>
                    <w:adjustRightInd w:val="0"/>
                    <w:ind w:left="0" w:right="20"/>
                    <w:jc w:val="center"/>
                    <w:rPr>
                      <w:rFonts w:ascii="Bookman Old Style" w:hAnsi="Bookman Old Style"/>
                      <w:lang w:val="es-MX"/>
                    </w:rPr>
                  </w:pPr>
                  <w:r w:rsidRPr="00AC7842">
                    <w:rPr>
                      <w:rFonts w:ascii="Bookman Old Style" w:hAnsi="Bookman Old Style"/>
                      <w:lang w:val="es-MX"/>
                    </w:rPr>
                    <w:t>1</w:t>
                  </w:r>
                </w:p>
              </w:tc>
              <w:tc>
                <w:tcPr>
                  <w:tcW w:w="1842" w:type="dxa"/>
                </w:tcPr>
                <w:p w14:paraId="6C751AD6" w14:textId="77777777" w:rsidR="00526A24" w:rsidRPr="00AC7842" w:rsidRDefault="00526A24" w:rsidP="00FD4ECB">
                  <w:pPr>
                    <w:widowControl w:val="0"/>
                    <w:adjustRightInd w:val="0"/>
                    <w:ind w:left="0" w:right="20"/>
                    <w:jc w:val="center"/>
                    <w:rPr>
                      <w:rFonts w:ascii="Bookman Old Style" w:hAnsi="Bookman Old Style"/>
                      <w:lang w:val="es-MX"/>
                    </w:rPr>
                  </w:pPr>
                  <w:r w:rsidRPr="00AC7842">
                    <w:rPr>
                      <w:rFonts w:ascii="Bookman Old Style" w:hAnsi="Bookman Old Style"/>
                      <w:lang w:val="es-MX"/>
                    </w:rPr>
                    <w:t>1</w:t>
                  </w:r>
                </w:p>
              </w:tc>
            </w:tr>
            <w:tr w:rsidR="00526A24" w:rsidRPr="00AC7842" w14:paraId="541986B6" w14:textId="77777777" w:rsidTr="00FD4ECB">
              <w:tc>
                <w:tcPr>
                  <w:tcW w:w="2977" w:type="dxa"/>
                </w:tcPr>
                <w:p w14:paraId="298AD715" w14:textId="77777777" w:rsidR="00526A24" w:rsidRPr="00AC7842" w:rsidRDefault="00526A24" w:rsidP="00FD4ECB">
                  <w:pPr>
                    <w:widowControl w:val="0"/>
                    <w:adjustRightInd w:val="0"/>
                    <w:ind w:left="0" w:right="20"/>
                    <w:jc w:val="center"/>
                    <w:rPr>
                      <w:rFonts w:ascii="Bookman Old Style" w:hAnsi="Bookman Old Style"/>
                      <w:lang w:val="es-MX"/>
                    </w:rPr>
                  </w:pPr>
                  <w:r w:rsidRPr="00AC7842">
                    <w:rPr>
                      <w:rFonts w:ascii="Bookman Old Style" w:hAnsi="Bookman Old Style"/>
                      <w:lang w:val="es-MX"/>
                    </w:rPr>
                    <w:t>2</w:t>
                  </w:r>
                </w:p>
              </w:tc>
              <w:tc>
                <w:tcPr>
                  <w:tcW w:w="1842" w:type="dxa"/>
                </w:tcPr>
                <w:p w14:paraId="4E6A039D" w14:textId="77777777" w:rsidR="00526A24" w:rsidRPr="00AC7842" w:rsidRDefault="00526A24" w:rsidP="00FD4ECB">
                  <w:pPr>
                    <w:widowControl w:val="0"/>
                    <w:adjustRightInd w:val="0"/>
                    <w:ind w:left="0" w:right="20"/>
                    <w:jc w:val="center"/>
                    <w:rPr>
                      <w:rFonts w:ascii="Bookman Old Style" w:hAnsi="Bookman Old Style"/>
                      <w:lang w:val="es-MX"/>
                    </w:rPr>
                  </w:pPr>
                  <w:r w:rsidRPr="00AC7842">
                    <w:rPr>
                      <w:rFonts w:ascii="Bookman Old Style" w:hAnsi="Bookman Old Style"/>
                      <w:lang w:val="es-MX"/>
                    </w:rPr>
                    <w:t>2</w:t>
                  </w:r>
                </w:p>
              </w:tc>
            </w:tr>
            <w:tr w:rsidR="00526A24" w:rsidRPr="00AC7842" w14:paraId="3AF99B33" w14:textId="77777777" w:rsidTr="00FD4ECB">
              <w:tc>
                <w:tcPr>
                  <w:tcW w:w="2977" w:type="dxa"/>
                </w:tcPr>
                <w:p w14:paraId="7251C470" w14:textId="77777777" w:rsidR="00526A24" w:rsidRPr="00AC7842" w:rsidRDefault="00526A24" w:rsidP="00FD4ECB">
                  <w:pPr>
                    <w:widowControl w:val="0"/>
                    <w:adjustRightInd w:val="0"/>
                    <w:ind w:left="0" w:right="20"/>
                    <w:jc w:val="center"/>
                    <w:rPr>
                      <w:rFonts w:ascii="Bookman Old Style" w:hAnsi="Bookman Old Style"/>
                      <w:lang w:val="es-MX"/>
                    </w:rPr>
                  </w:pPr>
                  <w:r w:rsidRPr="00AC7842">
                    <w:rPr>
                      <w:rFonts w:ascii="Bookman Old Style" w:hAnsi="Bookman Old Style"/>
                      <w:lang w:val="es-MX"/>
                    </w:rPr>
                    <w:t>3</w:t>
                  </w:r>
                </w:p>
              </w:tc>
              <w:tc>
                <w:tcPr>
                  <w:tcW w:w="1842" w:type="dxa"/>
                </w:tcPr>
                <w:p w14:paraId="45E9F21A" w14:textId="77777777" w:rsidR="00526A24" w:rsidRPr="00AC7842" w:rsidRDefault="00526A24" w:rsidP="00FD4ECB">
                  <w:pPr>
                    <w:widowControl w:val="0"/>
                    <w:adjustRightInd w:val="0"/>
                    <w:ind w:left="0" w:right="20"/>
                    <w:jc w:val="center"/>
                    <w:rPr>
                      <w:rFonts w:ascii="Bookman Old Style" w:hAnsi="Bookman Old Style"/>
                      <w:lang w:val="es-MX"/>
                    </w:rPr>
                  </w:pPr>
                  <w:r w:rsidRPr="00AC7842">
                    <w:rPr>
                      <w:rFonts w:ascii="Bookman Old Style" w:hAnsi="Bookman Old Style"/>
                      <w:lang w:val="es-MX"/>
                    </w:rPr>
                    <w:t>3</w:t>
                  </w:r>
                </w:p>
              </w:tc>
            </w:tr>
          </w:tbl>
          <w:p w14:paraId="14C3BF82" w14:textId="77777777" w:rsidR="00526A24" w:rsidRPr="00AC7842" w:rsidRDefault="00526A24" w:rsidP="00FD4ECB">
            <w:pPr>
              <w:widowControl w:val="0"/>
              <w:adjustRightInd w:val="0"/>
              <w:ind w:left="0" w:right="20"/>
              <w:rPr>
                <w:rFonts w:ascii="Bookman Old Style" w:hAnsi="Bookman Old Style"/>
                <w:lang w:val="es-MX"/>
              </w:rPr>
            </w:pPr>
          </w:p>
        </w:tc>
      </w:tr>
    </w:tbl>
    <w:p w14:paraId="106EABE9" w14:textId="58F4DF5F" w:rsidR="00526A24" w:rsidRPr="00AC7842" w:rsidRDefault="00526A24" w:rsidP="00526A24">
      <w:pPr>
        <w:spacing w:before="240" w:after="240"/>
        <w:ind w:left="0" w:right="-93"/>
        <w:jc w:val="both"/>
        <w:rPr>
          <w:rFonts w:ascii="Bookman Old Style" w:hAnsi="Bookman Old Style" w:cs="Arial"/>
          <w:bCs/>
        </w:rPr>
      </w:pPr>
      <w:r w:rsidRPr="00AC7842">
        <w:rPr>
          <w:rFonts w:ascii="Bookman Old Style" w:hAnsi="Bookman Old Style" w:cs="Arial"/>
          <w:bCs/>
        </w:rPr>
        <w:t xml:space="preserve">La demanda total reportada para cada municipio en la solicitud tarifaria, </w:t>
      </w:r>
      <w:r w:rsidRPr="00AC7842">
        <w:rPr>
          <w:rFonts w:ascii="Bookman Old Style" w:hAnsi="Bookman Old Style"/>
          <w:lang w:eastAsia="es-CO"/>
        </w:rPr>
        <w:t xml:space="preserve">archivada conforme lo dispuesto en el artículo 11 de la resolución CREG 093 de 2016, </w:t>
      </w:r>
      <w:r w:rsidR="00A759CA">
        <w:rPr>
          <w:rFonts w:ascii="Bookman Old Style" w:hAnsi="Bookman Old Style" w:cs="Arial"/>
          <w:bCs/>
        </w:rPr>
        <w:t>se incrementa</w:t>
      </w:r>
      <w:r w:rsidRPr="00AC7842">
        <w:rPr>
          <w:rFonts w:ascii="Bookman Old Style" w:hAnsi="Bookman Old Style" w:cs="Arial"/>
          <w:bCs/>
        </w:rPr>
        <w:t xml:space="preserve"> con el delta de demanda que resulte de la diferencia de la demanda residencial ajustada por efecto del factor de ajuste del FUE y la demanda residencial presentada en la solicitud tarifaria para el mercado relevante de distribución para el siguiente periodo tarifario solicitado.</w:t>
      </w:r>
    </w:p>
    <w:p w14:paraId="00C5B8EE" w14:textId="7C9C9209" w:rsidR="00526A24" w:rsidRPr="00AC7842" w:rsidRDefault="00526A24" w:rsidP="00526A24">
      <w:pPr>
        <w:spacing w:before="240" w:after="240"/>
        <w:ind w:left="0" w:right="-93"/>
        <w:jc w:val="both"/>
        <w:rPr>
          <w:rFonts w:ascii="Bookman Old Style" w:hAnsi="Bookman Old Style" w:cs="Arial"/>
          <w:bCs/>
        </w:rPr>
      </w:pPr>
      <w:r w:rsidRPr="00AC7842">
        <w:rPr>
          <w:rFonts w:ascii="Bookman Old Style" w:hAnsi="Bookman Old Style" w:cs="Arial"/>
          <w:bCs/>
        </w:rPr>
        <w:t>Por lo tanto, el delta total de la demanda de la solicitud tarifaria corresponde a:</w:t>
      </w:r>
    </w:p>
    <w:p w14:paraId="3C54272D" w14:textId="65F64AAB" w:rsidR="00526A24" w:rsidRPr="00526A24" w:rsidRDefault="0057534B" w:rsidP="00526A24">
      <w:pPr>
        <w:spacing w:before="240" w:after="240"/>
        <w:ind w:left="0" w:right="-93"/>
        <w:jc w:val="center"/>
        <w:rPr>
          <w:rFonts w:ascii="Bookman Old Style" w:hAnsi="Bookman Old Style" w:cs="Arial"/>
          <w:bCs/>
        </w:rPr>
      </w:pPr>
      <m:oMathPara>
        <m:oMath>
          <m:sSub>
            <m:sSubPr>
              <m:ctrlPr>
                <w:rPr>
                  <w:rFonts w:ascii="Cambria Math" w:hAnsi="Cambria Math" w:cs="Arial"/>
                  <w:i/>
                  <w:lang w:val="es-ES_tradnl"/>
                </w:rPr>
              </m:ctrlPr>
            </m:sSubPr>
            <m:e>
              <m:sSub>
                <m:sSubPr>
                  <m:ctrlPr>
                    <w:rPr>
                      <w:rFonts w:ascii="Cambria Math" w:hAnsi="Cambria Math" w:cs="Arial"/>
                      <w:lang w:val="es-ES_tradnl"/>
                    </w:rPr>
                  </m:ctrlPr>
                </m:sSubPr>
                <m:e>
                  <m:r>
                    <m:rPr>
                      <m:sty m:val="p"/>
                    </m:rPr>
                    <w:rPr>
                      <w:rFonts w:ascii="Cambria Math" w:hAnsi="Cambria Math" w:cs="Arial"/>
                      <w:lang w:val="es-ES_tradnl"/>
                    </w:rPr>
                    <m:t>∆Demanda</m:t>
                  </m:r>
                </m:e>
                <m:sub>
                  <m:r>
                    <m:rPr>
                      <m:sty m:val="p"/>
                    </m:rPr>
                    <w:rPr>
                      <w:rFonts w:ascii="Cambria Math" w:hAnsi="Cambria Math" w:cs="Arial"/>
                      <w:lang w:val="es-ES_tradnl"/>
                    </w:rPr>
                    <m:t>FUE</m:t>
                  </m:r>
                </m:sub>
              </m:sSub>
            </m:e>
            <m:sub>
              <m:r>
                <w:rPr>
                  <w:rFonts w:ascii="Cambria Math" w:hAnsi="Cambria Math" w:cs="Arial"/>
                  <w:lang w:val="es-ES_tradnl"/>
                </w:rPr>
                <m:t>solicitud</m:t>
              </m:r>
            </m:sub>
          </m:sSub>
          <m:r>
            <w:rPr>
              <w:rFonts w:ascii="Cambria Math" w:hAnsi="Cambria Math" w:cs="Arial"/>
            </w:rPr>
            <m:t>=</m:t>
          </m:r>
          <m:d>
            <m:dPr>
              <m:ctrlPr>
                <w:rPr>
                  <w:rFonts w:ascii="Cambria Math" w:hAnsi="Cambria Math" w:cs="Arial"/>
                  <w:bCs/>
                </w:rPr>
              </m:ctrlPr>
            </m:dPr>
            <m:e>
              <m:nary>
                <m:naryPr>
                  <m:chr m:val="∑"/>
                  <m:limLoc m:val="undOvr"/>
                  <m:ctrlPr>
                    <w:rPr>
                      <w:rFonts w:ascii="Cambria Math" w:hAnsi="Cambria Math" w:cs="Arial"/>
                      <w:bCs/>
                    </w:rPr>
                  </m:ctrlPr>
                </m:naryPr>
                <m:sub>
                  <m:r>
                    <m:rPr>
                      <m:sty m:val="p"/>
                    </m:rPr>
                    <w:rPr>
                      <w:rFonts w:ascii="Cambria Math" w:hAnsi="Cambria Math" w:cs="Arial"/>
                    </w:rPr>
                    <m:t>p=1</m:t>
                  </m:r>
                </m:sub>
                <m:sup>
                  <m:r>
                    <m:rPr>
                      <m:sty m:val="p"/>
                    </m:rPr>
                    <w:rPr>
                      <w:rFonts w:ascii="Cambria Math" w:hAnsi="Cambria Math" w:cs="Arial"/>
                    </w:rPr>
                    <m:t>n</m:t>
                  </m:r>
                </m:sup>
                <m:e>
                  <m:sSub>
                    <m:sSubPr>
                      <m:ctrlPr>
                        <w:rPr>
                          <w:rFonts w:ascii="Cambria Math" w:hAnsi="Cambria Math"/>
                          <w:i/>
                          <w:lang w:val="es-MX"/>
                        </w:rPr>
                      </m:ctrlPr>
                    </m:sSubPr>
                    <m:e>
                      <m:sSub>
                        <m:sSubPr>
                          <m:ctrlPr>
                            <w:rPr>
                              <w:rFonts w:ascii="Cambria Math" w:hAnsi="Cambria Math"/>
                              <w:i/>
                              <w:lang w:val="es-MX"/>
                            </w:rPr>
                          </m:ctrlPr>
                        </m:sSubPr>
                        <m:e>
                          <m:sSub>
                            <m:sSubPr>
                              <m:ctrlPr>
                                <w:rPr>
                                  <w:rFonts w:ascii="Cambria Math" w:hAnsi="Cambria Math"/>
                                  <w:lang w:val="es-MX"/>
                                </w:rPr>
                              </m:ctrlPr>
                            </m:sSubPr>
                            <m:e>
                              <m:r>
                                <m:rPr>
                                  <m:sty m:val="p"/>
                                </m:rPr>
                                <w:rPr>
                                  <w:rFonts w:ascii="Cambria Math" w:hAnsi="Cambria Math"/>
                                  <w:lang w:val="es-MX"/>
                                </w:rPr>
                                <m:t>QR</m:t>
                              </m:r>
                            </m:e>
                            <m:sub>
                              <m:r>
                                <m:rPr>
                                  <m:sty m:val="p"/>
                                </m:rPr>
                                <w:rPr>
                                  <w:rFonts w:ascii="Cambria Math" w:hAnsi="Cambria Math"/>
                                  <w:lang w:val="es-MX"/>
                                </w:rPr>
                                <m:t>ajustada</m:t>
                              </m:r>
                            </m:sub>
                          </m:sSub>
                          <m:r>
                            <w:rPr>
                              <w:rFonts w:ascii="Cambria Math" w:hAnsi="Cambria Math"/>
                              <w:lang w:val="es-MX"/>
                            </w:rPr>
                            <m:t xml:space="preserve"> </m:t>
                          </m:r>
                        </m:e>
                        <m:sub>
                          <m:r>
                            <m:rPr>
                              <m:sty m:val="p"/>
                            </m:rPr>
                            <w:rPr>
                              <w:rFonts w:ascii="Cambria Math" w:hAnsi="Cambria Math"/>
                              <w:lang w:val="es-MX"/>
                            </w:rPr>
                            <m:t>municipio</m:t>
                          </m:r>
                        </m:sub>
                      </m:sSub>
                    </m:e>
                    <m:sub>
                      <m:r>
                        <w:rPr>
                          <w:rFonts w:ascii="Cambria Math" w:hAnsi="Cambria Math"/>
                          <w:lang w:val="es-MX"/>
                        </w:rPr>
                        <m:t>p</m:t>
                      </m:r>
                    </m:sub>
                  </m:sSub>
                </m:e>
              </m:nary>
            </m:e>
          </m:d>
          <m:r>
            <m:rPr>
              <m:sty m:val="p"/>
            </m:rPr>
            <w:rPr>
              <w:rFonts w:ascii="Cambria Math" w:hAnsi="Cambria Math" w:cs="Arial"/>
            </w:rPr>
            <m:t>-</m:t>
          </m:r>
          <m:d>
            <m:dPr>
              <m:ctrlPr>
                <w:rPr>
                  <w:rFonts w:ascii="Cambria Math" w:hAnsi="Cambria Math" w:cs="Arial"/>
                  <w:bCs/>
                </w:rPr>
              </m:ctrlPr>
            </m:dPr>
            <m:e>
              <m:nary>
                <m:naryPr>
                  <m:chr m:val="∑"/>
                  <m:limLoc m:val="undOvr"/>
                  <m:ctrlPr>
                    <w:rPr>
                      <w:rFonts w:ascii="Cambria Math" w:hAnsi="Cambria Math" w:cs="Arial"/>
                      <w:bCs/>
                    </w:rPr>
                  </m:ctrlPr>
                </m:naryPr>
                <m:sub>
                  <m:r>
                    <m:rPr>
                      <m:sty m:val="p"/>
                    </m:rPr>
                    <w:rPr>
                      <w:rFonts w:ascii="Cambria Math" w:hAnsi="Cambria Math" w:cs="Arial"/>
                    </w:rPr>
                    <m:t>p=1</m:t>
                  </m:r>
                </m:sub>
                <m:sup>
                  <m:r>
                    <m:rPr>
                      <m:sty m:val="p"/>
                    </m:rPr>
                    <w:rPr>
                      <w:rFonts w:ascii="Cambria Math" w:hAnsi="Cambria Math" w:cs="Arial"/>
                    </w:rPr>
                    <m:t>n</m:t>
                  </m:r>
                </m:sup>
                <m:e>
                  <m:sSub>
                    <m:sSubPr>
                      <m:ctrlPr>
                        <w:rPr>
                          <w:rFonts w:ascii="Cambria Math" w:eastAsia="+mn-ea" w:hAnsi="Cambria Math" w:cs="+mn-cs"/>
                          <w:color w:val="000000"/>
                          <w:kern w:val="24"/>
                        </w:rPr>
                      </m:ctrlPr>
                    </m:sSubPr>
                    <m:e>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QR</m:t>
                          </m:r>
                        </m:e>
                        <m:sub>
                          <m:r>
                            <m:rPr>
                              <m:sty m:val="p"/>
                            </m:rPr>
                            <w:rPr>
                              <w:rFonts w:ascii="Cambria Math" w:eastAsia="+mn-ea" w:hAnsi="Cambria Math" w:cs="+mn-cs"/>
                              <w:color w:val="000000"/>
                              <w:kern w:val="24"/>
                            </w:rPr>
                            <m:t>municipio</m:t>
                          </m:r>
                        </m:sub>
                      </m:sSub>
                    </m:e>
                    <m:sub>
                      <m:r>
                        <w:rPr>
                          <w:rFonts w:ascii="Cambria Math" w:eastAsia="+mn-ea" w:hAnsi="Cambria Math" w:cs="+mn-cs"/>
                          <w:color w:val="000000"/>
                          <w:kern w:val="24"/>
                        </w:rPr>
                        <m:t>p</m:t>
                      </m:r>
                    </m:sub>
                  </m:sSub>
                </m:e>
              </m:nary>
            </m:e>
          </m:d>
        </m:oMath>
      </m:oMathPara>
    </w:p>
    <w:p w14:paraId="036FC357" w14:textId="77777777" w:rsidR="00526A24" w:rsidRPr="00AC7842" w:rsidRDefault="00526A24" w:rsidP="00526A24">
      <w:pPr>
        <w:spacing w:before="240" w:after="240"/>
        <w:ind w:left="0" w:right="-93"/>
        <w:jc w:val="both"/>
        <w:rPr>
          <w:rFonts w:ascii="Bookman Old Style" w:hAnsi="Bookman Old Style" w:cs="Arial"/>
          <w:bCs/>
        </w:rPr>
      </w:pPr>
      <w:r w:rsidRPr="00AC7842">
        <w:rPr>
          <w:rFonts w:ascii="Bookman Old Style" w:hAnsi="Bookman Old Style" w:cs="Arial"/>
          <w:bCs/>
        </w:rPr>
        <w:t>Donde n es el número total de municipios, con prestación de servicio de gas combustible por redes de tubería, que conforman el mercado relevante de distribución para el siguiente periodo tarifario.</w:t>
      </w:r>
    </w:p>
    <w:p w14:paraId="71A5A550" w14:textId="480FCDA9" w:rsidR="00526A24" w:rsidRPr="00006560" w:rsidRDefault="00526A24" w:rsidP="00006560">
      <w:pPr>
        <w:pStyle w:val="Prrafodelista"/>
        <w:keepNext/>
        <w:numPr>
          <w:ilvl w:val="2"/>
          <w:numId w:val="35"/>
        </w:numPr>
        <w:spacing w:before="240" w:after="240"/>
        <w:ind w:left="1077" w:hanging="1077"/>
        <w:jc w:val="both"/>
        <w:rPr>
          <w:rFonts w:ascii="Bookman Old Style" w:hAnsi="Bookman Old Style"/>
          <w:b/>
          <w:lang w:eastAsia="es-CO"/>
        </w:rPr>
      </w:pPr>
      <w:r w:rsidRPr="00006560">
        <w:rPr>
          <w:rFonts w:ascii="Bookman Old Style" w:hAnsi="Bookman Old Style"/>
          <w:b/>
          <w:sz w:val="24"/>
          <w:szCs w:val="24"/>
          <w:lang w:eastAsia="es-CO"/>
        </w:rPr>
        <w:t xml:space="preserve">Determinación de los porcentajes de </w:t>
      </w:r>
      <m:oMath>
        <m:sSub>
          <m:sSubPr>
            <m:ctrlPr>
              <w:rPr>
                <w:rFonts w:ascii="Cambria Math" w:hAnsi="Cambria Math"/>
                <w:b/>
                <w:sz w:val="24"/>
                <w:szCs w:val="24"/>
                <w:lang w:eastAsia="es-CO"/>
              </w:rPr>
            </m:ctrlPr>
          </m:sSubPr>
          <m:e>
            <m:r>
              <m:rPr>
                <m:sty m:val="b"/>
              </m:rPr>
              <w:rPr>
                <w:rFonts w:ascii="Cambria Math" w:hAnsi="Cambria Math"/>
                <w:sz w:val="24"/>
                <w:szCs w:val="24"/>
                <w:lang w:eastAsia="es-CO"/>
              </w:rPr>
              <m:t>FUE </m:t>
            </m:r>
          </m:e>
          <m:sub>
            <m:sSub>
              <m:sSubPr>
                <m:ctrlPr>
                  <w:rPr>
                    <w:rFonts w:ascii="Cambria Math" w:hAnsi="Cambria Math"/>
                    <w:b/>
                    <w:sz w:val="24"/>
                    <w:szCs w:val="24"/>
                    <w:lang w:eastAsia="es-CO"/>
                  </w:rPr>
                </m:ctrlPr>
              </m:sSubPr>
              <m:e>
                <m:r>
                  <m:rPr>
                    <m:sty m:val="b"/>
                  </m:rPr>
                  <w:rPr>
                    <w:rFonts w:ascii="Cambria Math" w:hAnsi="Cambria Math"/>
                    <w:sz w:val="24"/>
                    <w:szCs w:val="24"/>
                    <w:lang w:eastAsia="es-CO"/>
                  </w:rPr>
                  <m:t>municipio</m:t>
                </m:r>
              </m:e>
              <m:sub>
                <m:r>
                  <m:rPr>
                    <m:sty m:val="bi"/>
                  </m:rPr>
                  <w:rPr>
                    <w:rFonts w:ascii="Cambria Math" w:hAnsi="Cambria Math"/>
                    <w:sz w:val="24"/>
                    <w:szCs w:val="24"/>
                    <w:lang w:eastAsia="es-CO"/>
                  </w:rPr>
                  <m:t>G</m:t>
                </m:r>
              </m:sub>
            </m:sSub>
          </m:sub>
        </m:sSub>
      </m:oMath>
      <w:r w:rsidRPr="00006560">
        <w:rPr>
          <w:rFonts w:ascii="Bookman Old Style" w:hAnsi="Bookman Old Style"/>
          <w:b/>
          <w:sz w:val="24"/>
          <w:szCs w:val="24"/>
          <w:lang w:eastAsia="es-CO"/>
        </w:rPr>
        <w:t xml:space="preserve"> para cada uno de los grupos </w:t>
      </w:r>
      <w:r w:rsidR="00A759CA">
        <w:rPr>
          <w:rFonts w:ascii="Bookman Old Style" w:hAnsi="Bookman Old Style"/>
          <w:b/>
          <w:sz w:val="24"/>
          <w:szCs w:val="24"/>
          <w:lang w:eastAsia="es-CO"/>
        </w:rPr>
        <w:t>G</w:t>
      </w:r>
    </w:p>
    <w:p w14:paraId="7AC3DD8D" w14:textId="34FE550C" w:rsidR="00526A24" w:rsidRPr="00AC7842" w:rsidRDefault="00526A24" w:rsidP="00526A24">
      <w:pPr>
        <w:spacing w:before="240" w:after="240"/>
        <w:ind w:left="0" w:right="-108"/>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El porcentaje</w:t>
      </w:r>
      <m:oMath>
        <m:r>
          <w:rPr>
            <w:rFonts w:ascii="Cambria Math" w:eastAsia="MS Mincho" w:hAnsi="Cambria Math" w:cs="Arial"/>
            <w:lang w:val="es-ES_tradnl" w:eastAsia="en-US"/>
          </w:rPr>
          <m:t xml:space="preserve">  </m:t>
        </m:r>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FUE </m:t>
            </m:r>
          </m:e>
          <m:sub>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municipio</m:t>
                </m:r>
              </m:e>
              <m:sub>
                <m:r>
                  <w:rPr>
                    <w:rFonts w:ascii="Cambria Math" w:eastAsia="+mn-ea" w:hAnsi="Cambria Math" w:cs="+mn-cs"/>
                    <w:color w:val="000000"/>
                    <w:kern w:val="24"/>
                  </w:rPr>
                  <m:t>G</m:t>
                </m:r>
              </m:sub>
            </m:sSub>
          </m:sub>
        </m:sSub>
      </m:oMath>
      <w:r w:rsidR="00D910FC">
        <w:rPr>
          <w:rFonts w:ascii="Bookman Old Style" w:eastAsia="MS Mincho" w:hAnsi="Bookman Old Style" w:cs="Arial"/>
          <w:color w:val="000000"/>
          <w:kern w:val="24"/>
        </w:rPr>
        <w:t xml:space="preserve"> </w:t>
      </w:r>
      <w:r w:rsidRPr="00AC7842">
        <w:rPr>
          <w:rFonts w:ascii="Bookman Old Style" w:eastAsia="MS Mincho" w:hAnsi="Bookman Old Style" w:cs="Arial"/>
          <w:lang w:val="es-ES_tradnl" w:eastAsia="en-US"/>
        </w:rPr>
        <w:t xml:space="preserve">que se define para cada uno de los grupos  </w:t>
      </w:r>
      <w:r>
        <w:rPr>
          <w:rFonts w:ascii="Bookman Old Style" w:eastAsia="MS Mincho" w:hAnsi="Bookman Old Style" w:cs="Arial"/>
          <w:lang w:val="es-ES_tradnl" w:eastAsia="en-US"/>
        </w:rPr>
        <w:t>que se utilizan para determinar</w:t>
      </w:r>
      <w:r w:rsidRPr="00AC7842">
        <w:rPr>
          <w:rFonts w:ascii="Bookman Old Style" w:eastAsia="MS Mincho" w:hAnsi="Bookman Old Style" w:cs="Arial"/>
          <w:lang w:val="es-ES_tradnl" w:eastAsia="en-US"/>
        </w:rPr>
        <w:t xml:space="preserve"> el FUE</w:t>
      </w:r>
      <w:r w:rsidRPr="00AC7842">
        <w:rPr>
          <w:rFonts w:ascii="Bookman Old Style" w:eastAsia="MS Mincho" w:hAnsi="Bookman Old Style" w:cs="Arial"/>
          <w:sz w:val="18"/>
          <w:lang w:val="es-ES_tradnl" w:eastAsia="en-US"/>
        </w:rPr>
        <w:t xml:space="preserve">municipio </w:t>
      </w:r>
      <w:r w:rsidRPr="005D1166">
        <w:rPr>
          <w:rFonts w:ascii="Bookman Old Style" w:eastAsia="MS Mincho" w:hAnsi="Bookman Old Style" w:cs="Arial"/>
          <w:i/>
          <w:sz w:val="18"/>
          <w:lang w:val="es-ES_tradnl" w:eastAsia="en-US"/>
        </w:rPr>
        <w:t>p</w:t>
      </w:r>
      <w:r w:rsidRPr="00AC7842">
        <w:rPr>
          <w:rFonts w:ascii="Bookman Old Style" w:eastAsia="MS Mincho" w:hAnsi="Bookman Old Style" w:cs="Arial"/>
          <w:lang w:val="es-ES_tradnl" w:eastAsia="en-US"/>
        </w:rPr>
        <w:t xml:space="preserve">, se  determina a partir de un promedio simple del porcentaje obtenido de la relación </w:t>
      </w:r>
      <m:oMath>
        <m:f>
          <m:fPr>
            <m:ctrlPr>
              <w:rPr>
                <w:rFonts w:ascii="Cambria Math" w:eastAsia="+mn-ea" w:hAnsi="Cambria Math" w:cs="+mn-cs"/>
                <w:iCs/>
                <w:color w:val="000000"/>
                <w:kern w:val="24"/>
              </w:rPr>
            </m:ctrlPr>
          </m:fPr>
          <m:num>
            <m:sSub>
              <m:sSubPr>
                <m:ctrlPr>
                  <w:rPr>
                    <w:rFonts w:ascii="Cambria Math" w:eastAsia="+mn-ea" w:hAnsi="Cambria Math" w:cs="+mn-cs"/>
                    <w:color w:val="000000"/>
                    <w:kern w:val="24"/>
                  </w:rPr>
                </m:ctrlPr>
              </m:sSubPr>
              <m:e>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QR</m:t>
                    </m:r>
                  </m:e>
                  <m:sub>
                    <m:r>
                      <m:rPr>
                        <m:sty m:val="p"/>
                      </m:rPr>
                      <w:rPr>
                        <w:rFonts w:ascii="Cambria Math" w:eastAsia="+mn-ea" w:hAnsi="Cambria Math" w:cs="+mn-cs"/>
                        <w:color w:val="000000"/>
                        <w:kern w:val="24"/>
                      </w:rPr>
                      <m:t>municipio</m:t>
                    </m:r>
                  </m:sub>
                </m:sSub>
              </m:e>
              <m:sub>
                <m:r>
                  <w:rPr>
                    <w:rFonts w:ascii="Cambria Math" w:eastAsia="+mn-ea" w:hAnsi="Cambria Math" w:cs="+mn-cs"/>
                    <w:color w:val="000000"/>
                    <w:kern w:val="24"/>
                  </w:rPr>
                  <m:t>p</m:t>
                </m:r>
              </m:sub>
            </m:sSub>
          </m:num>
          <m:den>
            <m:sSub>
              <m:sSubPr>
                <m:ctrlPr>
                  <w:rPr>
                    <w:rFonts w:ascii="Cambria Math" w:eastAsia="+mn-ea" w:hAnsi="Cambria Math" w:cs="+mn-cs"/>
                    <w:color w:val="000000"/>
                    <w:kern w:val="24"/>
                  </w:rPr>
                </m:ctrlPr>
              </m:sSubPr>
              <m:e>
                <m:sSub>
                  <m:sSubPr>
                    <m:ctrlPr>
                      <w:rPr>
                        <w:rFonts w:ascii="Cambria Math" w:eastAsia="+mn-ea" w:hAnsi="Cambria Math" w:cs="+mn-cs"/>
                        <w:color w:val="000000"/>
                        <w:kern w:val="24"/>
                      </w:rPr>
                    </m:ctrlPr>
                  </m:sSubPr>
                  <m:e>
                    <m:r>
                      <m:rPr>
                        <m:sty m:val="p"/>
                      </m:rPr>
                      <w:rPr>
                        <w:rFonts w:ascii="Cambria Math" w:eastAsia="+mn-ea" w:hAnsi="Cambria Math" w:cs="+mn-cs"/>
                        <w:color w:val="000000"/>
                        <w:kern w:val="24"/>
                      </w:rPr>
                      <m:t>QA</m:t>
                    </m:r>
                  </m:e>
                  <m:sub>
                    <m:r>
                      <m:rPr>
                        <m:sty m:val="p"/>
                      </m:rPr>
                      <w:rPr>
                        <w:rFonts w:ascii="Cambria Math" w:eastAsia="+mn-ea" w:hAnsi="Cambria Math" w:cs="+mn-cs"/>
                        <w:color w:val="000000"/>
                        <w:kern w:val="24"/>
                      </w:rPr>
                      <m:t>municipio</m:t>
                    </m:r>
                  </m:sub>
                </m:sSub>
              </m:e>
              <m:sub>
                <m:r>
                  <w:rPr>
                    <w:rFonts w:ascii="Cambria Math" w:eastAsia="+mn-ea" w:hAnsi="Cambria Math" w:cs="+mn-cs"/>
                    <w:color w:val="000000"/>
                    <w:kern w:val="24"/>
                  </w:rPr>
                  <m:t>p</m:t>
                </m:r>
              </m:sub>
            </m:sSub>
            <m:r>
              <m:rPr>
                <m:sty m:val="p"/>
              </m:rPr>
              <w:rPr>
                <w:rFonts w:ascii="Cambria Math" w:eastAsia="+mn-ea" w:hAnsi="Cambria Math" w:cs="+mn-cs"/>
                <w:color w:val="000000"/>
                <w:kern w:val="24"/>
              </w:rPr>
              <m:t xml:space="preserve"> </m:t>
            </m:r>
          </m:den>
        </m:f>
        <m:r>
          <w:rPr>
            <w:rFonts w:ascii="Cambria Math" w:eastAsia="MS Mincho" w:hAnsi="Cambria Math" w:cs="Arial"/>
            <w:lang w:val="es-ES_tradnl" w:eastAsia="en-US"/>
          </w:rPr>
          <m:t xml:space="preserve"> </m:t>
        </m:r>
      </m:oMath>
      <w:r w:rsidRPr="00AC7842">
        <w:rPr>
          <w:rFonts w:ascii="Bookman Old Style" w:eastAsia="MS Mincho" w:hAnsi="Bookman Old Style" w:cs="Arial"/>
          <w:lang w:val="es-ES_tradnl" w:eastAsia="en-US"/>
        </w:rPr>
        <w:t xml:space="preserve">de </w:t>
      </w:r>
      <w:r w:rsidR="00107B61" w:rsidRPr="000024C0">
        <w:rPr>
          <w:rFonts w:ascii="Bookman Old Style" w:eastAsia="MS Mincho" w:hAnsi="Bookman Old Style" w:cs="Arial"/>
          <w:lang w:val="es-ES_tradnl" w:eastAsia="en-US"/>
        </w:rPr>
        <w:t>567 municipios que conforman mercados existentes de distribución</w:t>
      </w:r>
      <w:r w:rsidR="00107B61">
        <w:rPr>
          <w:rFonts w:ascii="Bookman Old Style" w:eastAsia="MS Mincho" w:hAnsi="Bookman Old Style" w:cs="Arial"/>
          <w:lang w:val="es-ES_tradnl" w:eastAsia="en-US"/>
        </w:rPr>
        <w:t xml:space="preserve"> y</w:t>
      </w:r>
      <w:r w:rsidRPr="00AC7842">
        <w:rPr>
          <w:rFonts w:ascii="Bookman Old Style" w:eastAsia="MS Mincho" w:hAnsi="Bookman Old Style" w:cs="Arial"/>
          <w:lang w:val="es-ES_tradnl" w:eastAsia="en-US"/>
        </w:rPr>
        <w:t xml:space="preserve"> que pertenecen a cada grupo, excluyendo los porcentajes correspondientes a los municipios que conformaban Áreas de Servicio Exclusivo y los que cuentan con aportes de recursos públicos. </w:t>
      </w:r>
    </w:p>
    <w:p w14:paraId="6AADC476" w14:textId="5F5DEA23" w:rsidR="002C6C3C" w:rsidRDefault="00526A24" w:rsidP="00720993">
      <w:pPr>
        <w:spacing w:before="240" w:after="240"/>
        <w:ind w:left="0"/>
        <w:jc w:val="both"/>
        <w:rPr>
          <w:rFonts w:ascii="Bookman Old Style" w:eastAsia="MS Mincho" w:hAnsi="Bookman Old Style" w:cs="Arial"/>
          <w:lang w:val="es-ES_tradnl" w:eastAsia="en-US"/>
        </w:rPr>
      </w:pPr>
      <w:r w:rsidRPr="00AC7842">
        <w:rPr>
          <w:rFonts w:ascii="Bookman Old Style" w:eastAsia="MS Mincho" w:hAnsi="Bookman Old Style" w:cs="Arial"/>
          <w:lang w:val="es-ES_tradnl" w:eastAsia="en-US"/>
        </w:rPr>
        <w:t>El valor del porcentaje de FUE resultante del promedio simple de los municip</w:t>
      </w:r>
      <w:r w:rsidR="00107B61">
        <w:rPr>
          <w:rFonts w:ascii="Bookman Old Style" w:eastAsia="MS Mincho" w:hAnsi="Bookman Old Style" w:cs="Arial"/>
          <w:lang w:val="es-ES_tradnl" w:eastAsia="en-US"/>
        </w:rPr>
        <w:t>ios que conforman el grupo, es el que se le asigna</w:t>
      </w:r>
      <w:r w:rsidRPr="00AC7842">
        <w:rPr>
          <w:rFonts w:ascii="Bookman Old Style" w:eastAsia="MS Mincho" w:hAnsi="Bookman Old Style" w:cs="Arial"/>
          <w:lang w:val="es-ES_tradnl" w:eastAsia="en-US"/>
        </w:rPr>
        <w:t xml:space="preserve"> al grupo respectivo y el que s</w:t>
      </w:r>
      <w:r w:rsidR="001A5572">
        <w:rPr>
          <w:rFonts w:ascii="Bookman Old Style" w:eastAsia="MS Mincho" w:hAnsi="Bookman Old Style" w:cs="Arial"/>
          <w:lang w:val="es-ES_tradnl" w:eastAsia="en-US"/>
        </w:rPr>
        <w:t xml:space="preserve">e le aplique a cada uno de los </w:t>
      </w:r>
      <w:r w:rsidRPr="00AC7842">
        <w:rPr>
          <w:rFonts w:ascii="Bookman Old Style" w:eastAsia="MS Mincho" w:hAnsi="Bookman Old Style" w:cs="Arial"/>
          <w:lang w:val="es-ES_tradnl" w:eastAsia="en-US"/>
        </w:rPr>
        <w:t>municipios que pertenezcan a él, incluyendo los que formaban parte de las Áreas de Servicio Exclusivo y que tienen aportes de recursos públicos</w:t>
      </w:r>
      <w:r w:rsidR="002C6C3C">
        <w:rPr>
          <w:rFonts w:ascii="Bookman Old Style" w:eastAsia="MS Mincho" w:hAnsi="Bookman Old Style" w:cs="Arial"/>
          <w:lang w:val="es-ES_tradnl" w:eastAsia="en-US"/>
        </w:rPr>
        <w:t>.</w:t>
      </w:r>
    </w:p>
    <w:p w14:paraId="3E403033" w14:textId="1702D754" w:rsidR="00526A24" w:rsidRPr="00954BC2" w:rsidRDefault="00526A24" w:rsidP="00A566CF">
      <w:pPr>
        <w:pStyle w:val="Prrafodelista"/>
        <w:keepNext/>
        <w:numPr>
          <w:ilvl w:val="1"/>
          <w:numId w:val="35"/>
        </w:numPr>
        <w:spacing w:before="240" w:after="240"/>
        <w:ind w:left="709" w:right="-91" w:hanging="709"/>
        <w:contextualSpacing/>
        <w:jc w:val="both"/>
        <w:rPr>
          <w:rFonts w:ascii="Bookman Old Style" w:eastAsia="Calibri" w:hAnsi="Bookman Old Style" w:cs="Arial"/>
          <w:b/>
          <w:sz w:val="24"/>
          <w:szCs w:val="24"/>
          <w:lang w:eastAsia="en-US"/>
        </w:rPr>
      </w:pPr>
      <w:bookmarkStart w:id="4" w:name="_Toc484704740"/>
      <w:r w:rsidRPr="00954BC2">
        <w:rPr>
          <w:rFonts w:ascii="Bookman Old Style" w:eastAsia="Calibri" w:hAnsi="Bookman Old Style" w:cs="Arial"/>
          <w:b/>
          <w:sz w:val="24"/>
          <w:szCs w:val="24"/>
          <w:lang w:eastAsia="en-US"/>
        </w:rPr>
        <w:lastRenderedPageBreak/>
        <w:t>Gradualidad</w:t>
      </w:r>
      <w:bookmarkEnd w:id="4"/>
    </w:p>
    <w:p w14:paraId="3F85D7BD" w14:textId="77777777" w:rsidR="00526A24" w:rsidRDefault="00526A24" w:rsidP="00526A24">
      <w:pPr>
        <w:spacing w:before="240" w:after="240"/>
        <w:ind w:left="0"/>
        <w:jc w:val="both"/>
        <w:rPr>
          <w:rFonts w:ascii="Bookman Old Style" w:eastAsia="Calibri" w:hAnsi="Bookman Old Style"/>
          <w:lang w:val="es-ES_tradnl" w:eastAsia="en-US"/>
        </w:rPr>
      </w:pPr>
      <w:r w:rsidRPr="005A1E1F">
        <w:rPr>
          <w:rFonts w:ascii="Bookman Old Style" w:eastAsia="Calibri" w:hAnsi="Bookman Old Style"/>
          <w:lang w:val="es-ES_tradnl" w:eastAsia="en-US"/>
        </w:rPr>
        <w:t xml:space="preserve">En el marco de los fines sociales y económicos que persigue la prestación del servicio público domiciliario, así como el ejercicio de la facultad regulatoria que ejerce esta Comisión, la jurisprudencia constitucional ha precisado que el régimen tarifario, conforme a lo dispuesto por el artículo 367 de la Carta Política, debe además de consultar criterios de costos, elementos que impidan la afectación de derechos fundamentales de los usuarios, por lo que se </w:t>
      </w:r>
      <w:r w:rsidRPr="005A1E1F">
        <w:rPr>
          <w:rFonts w:ascii="Bookman Old Style" w:eastAsia="Calibri" w:hAnsi="Bookman Old Style"/>
          <w:i/>
          <w:lang w:val="es-ES_tradnl" w:eastAsia="en-US"/>
        </w:rPr>
        <w:t>“deben valorar y ponderar los intereses de los usuarios”</w:t>
      </w:r>
      <w:r w:rsidRPr="005A1E1F">
        <w:rPr>
          <w:rFonts w:ascii="Bookman Old Style" w:eastAsia="Calibri" w:hAnsi="Bookman Old Style"/>
          <w:vertAlign w:val="superscript"/>
          <w:lang w:val="es-ES_tradnl" w:eastAsia="en-US"/>
        </w:rPr>
        <w:footnoteReference w:id="14"/>
      </w:r>
      <w:r w:rsidRPr="005A1E1F">
        <w:rPr>
          <w:rFonts w:ascii="Bookman Old Style" w:eastAsia="Calibri" w:hAnsi="Bookman Old Style"/>
          <w:lang w:val="es-ES_tradnl" w:eastAsia="en-US"/>
        </w:rPr>
        <w:t xml:space="preserve">. Esto implica el deber de garantizar que los costos dentro de las tarifas constituyan el mínimo esfuerzo para los usuarios, </w:t>
      </w:r>
      <w:r>
        <w:rPr>
          <w:rFonts w:ascii="Bookman Old Style" w:eastAsia="Calibri" w:hAnsi="Bookman Old Style"/>
          <w:lang w:val="es-ES_tradnl" w:eastAsia="en-US"/>
        </w:rPr>
        <w:t>evitando</w:t>
      </w:r>
      <w:r w:rsidRPr="005A1E1F">
        <w:rPr>
          <w:rFonts w:ascii="Bookman Old Style" w:eastAsia="Calibri" w:hAnsi="Bookman Old Style"/>
          <w:lang w:val="es-ES_tradnl" w:eastAsia="en-US"/>
        </w:rPr>
        <w:t xml:space="preserve"> conductas arbitrarias por parte de los prestadores del servicio</w:t>
      </w:r>
      <w:r>
        <w:rPr>
          <w:rFonts w:ascii="Bookman Old Style" w:eastAsia="Calibri" w:hAnsi="Bookman Old Style"/>
          <w:lang w:val="es-ES_tradnl" w:eastAsia="en-US"/>
        </w:rPr>
        <w:t xml:space="preserve"> y</w:t>
      </w:r>
      <w:r w:rsidRPr="005A1E1F">
        <w:rPr>
          <w:rFonts w:ascii="Bookman Old Style" w:eastAsia="Calibri" w:hAnsi="Bookman Old Style"/>
          <w:lang w:val="es-ES_tradnl" w:eastAsia="en-US"/>
        </w:rPr>
        <w:t xml:space="preserve"> defendiendo los derechos de los usuarios.</w:t>
      </w:r>
    </w:p>
    <w:p w14:paraId="0CB244E1" w14:textId="77777777" w:rsidR="00526A24" w:rsidRPr="005A1E1F" w:rsidRDefault="00526A24" w:rsidP="00526A24">
      <w:pPr>
        <w:spacing w:before="240" w:after="240"/>
        <w:ind w:left="0"/>
        <w:jc w:val="both"/>
        <w:rPr>
          <w:rFonts w:ascii="Bookman Old Style" w:eastAsia="Calibri" w:hAnsi="Bookman Old Style"/>
          <w:lang w:val="es-ES_tradnl" w:eastAsia="en-US"/>
        </w:rPr>
      </w:pPr>
      <w:r w:rsidRPr="005A1E1F">
        <w:rPr>
          <w:rFonts w:ascii="Bookman Old Style" w:eastAsia="Calibri" w:hAnsi="Bookman Old Style"/>
          <w:lang w:val="es-ES_tradnl" w:eastAsia="en-US"/>
        </w:rPr>
        <w:t>Esto es concordante con los fines previstos en el artículo 2 de la Ley 142 de 1994, el cual e su numeral 9 ha establecido lo siguiente:</w:t>
      </w:r>
    </w:p>
    <w:p w14:paraId="2E092FB3" w14:textId="77777777" w:rsidR="00526A24" w:rsidRPr="00A566CF" w:rsidRDefault="00526A24" w:rsidP="002C6C3C">
      <w:pPr>
        <w:spacing w:before="240" w:after="240"/>
        <w:ind w:left="284" w:right="284"/>
        <w:jc w:val="both"/>
        <w:rPr>
          <w:rFonts w:ascii="Bookman Old Style" w:eastAsia="Calibri" w:hAnsi="Bookman Old Style"/>
          <w:i/>
          <w:sz w:val="22"/>
          <w:szCs w:val="22"/>
          <w:lang w:val="es-ES_tradnl" w:eastAsia="en-US"/>
        </w:rPr>
      </w:pPr>
      <w:r w:rsidRPr="00A566CF">
        <w:rPr>
          <w:rFonts w:ascii="Bookman Old Style" w:eastAsia="Calibri" w:hAnsi="Bookman Old Style"/>
          <w:i/>
          <w:sz w:val="22"/>
          <w:szCs w:val="22"/>
          <w:lang w:val="es-ES_tradnl" w:eastAsia="en-US"/>
        </w:rPr>
        <w:t xml:space="preserve">“2.9. Establecer un </w:t>
      </w:r>
      <w:r w:rsidRPr="00A566CF">
        <w:rPr>
          <w:rFonts w:ascii="Bookman Old Style" w:eastAsia="Calibri" w:hAnsi="Bookman Old Style"/>
          <w:b/>
          <w:i/>
          <w:sz w:val="22"/>
          <w:szCs w:val="22"/>
          <w:u w:val="single"/>
          <w:lang w:val="es-ES_tradnl" w:eastAsia="en-US"/>
        </w:rPr>
        <w:t>régimen tarifario proporcional</w:t>
      </w:r>
      <w:r w:rsidRPr="00A566CF">
        <w:rPr>
          <w:rFonts w:ascii="Bookman Old Style" w:eastAsia="Calibri" w:hAnsi="Bookman Old Style"/>
          <w:i/>
          <w:sz w:val="22"/>
          <w:szCs w:val="22"/>
          <w:lang w:val="es-ES_tradnl" w:eastAsia="en-US"/>
        </w:rPr>
        <w:t xml:space="preserve"> para los sectores de bajos ingresos de acuerdo con los preceptos de equidad y solidaridad.”</w:t>
      </w:r>
    </w:p>
    <w:p w14:paraId="3177B634" w14:textId="77777777" w:rsidR="00526A24" w:rsidRPr="005A1E1F" w:rsidRDefault="00526A24" w:rsidP="00526A24">
      <w:pPr>
        <w:spacing w:before="240" w:after="240"/>
        <w:ind w:left="0"/>
        <w:jc w:val="both"/>
        <w:rPr>
          <w:rFonts w:ascii="Bookman Old Style" w:eastAsia="Calibri" w:hAnsi="Bookman Old Style"/>
          <w:lang w:val="es-ES_tradnl" w:eastAsia="en-US"/>
        </w:rPr>
      </w:pPr>
      <w:r w:rsidRPr="005A1E1F">
        <w:rPr>
          <w:rFonts w:ascii="Bookman Old Style" w:eastAsia="Calibri" w:hAnsi="Bookman Old Style"/>
          <w:lang w:val="es-ES_tradnl" w:eastAsia="en-US"/>
        </w:rPr>
        <w:t>Esto más aún cuando el artículo 13 de esta misma Ley ha consagrado lo siguiente:</w:t>
      </w:r>
    </w:p>
    <w:p w14:paraId="5895AA01" w14:textId="77777777" w:rsidR="00526A24" w:rsidRPr="00A566CF" w:rsidRDefault="00526A24" w:rsidP="002C6C3C">
      <w:pPr>
        <w:spacing w:before="240" w:after="240"/>
        <w:ind w:left="284" w:right="284"/>
        <w:jc w:val="both"/>
        <w:rPr>
          <w:rFonts w:ascii="Bookman Old Style" w:eastAsia="Calibri" w:hAnsi="Bookman Old Style"/>
          <w:i/>
          <w:sz w:val="22"/>
          <w:szCs w:val="22"/>
          <w:lang w:val="es-ES_tradnl" w:eastAsia="en-US"/>
        </w:rPr>
      </w:pPr>
      <w:r w:rsidRPr="00A566CF">
        <w:rPr>
          <w:rFonts w:ascii="Bookman Old Style" w:eastAsia="Calibri" w:hAnsi="Bookman Old Style"/>
          <w:b/>
          <w:i/>
          <w:sz w:val="22"/>
          <w:szCs w:val="22"/>
          <w:lang w:val="es-ES_tradnl" w:eastAsia="en-US"/>
        </w:rPr>
        <w:t>“Artículo 13. Aplicación de los principios generales.</w:t>
      </w:r>
      <w:r w:rsidRPr="00A566CF">
        <w:rPr>
          <w:rFonts w:ascii="Bookman Old Style" w:eastAsia="Calibri" w:hAnsi="Bookman Old Style"/>
          <w:i/>
          <w:sz w:val="22"/>
          <w:szCs w:val="22"/>
          <w:lang w:val="es-ES_tradnl" w:eastAsia="en-US"/>
        </w:rPr>
        <w:t xml:space="preserve"> Los principios que contiene este capítulo se utilizarán para resolver cualquier dificultad de interpretación </w:t>
      </w:r>
      <w:r w:rsidRPr="00A566CF">
        <w:rPr>
          <w:rFonts w:ascii="Bookman Old Style" w:eastAsia="Calibri" w:hAnsi="Bookman Old Style"/>
          <w:b/>
          <w:i/>
          <w:sz w:val="22"/>
          <w:szCs w:val="22"/>
          <w:u w:val="single"/>
          <w:lang w:val="es-ES_tradnl" w:eastAsia="en-US"/>
        </w:rPr>
        <w:t>al aplicar las normas sobre los servicios públicos a los que esta u otras leyes se refieren</w:t>
      </w:r>
      <w:r w:rsidRPr="00A566CF">
        <w:rPr>
          <w:rFonts w:ascii="Bookman Old Style" w:eastAsia="Calibri" w:hAnsi="Bookman Old Style"/>
          <w:i/>
          <w:sz w:val="22"/>
          <w:szCs w:val="22"/>
          <w:lang w:val="es-ES_tradnl" w:eastAsia="en-US"/>
        </w:rPr>
        <w:t>, y para suplir los vacíos que ellas presenten.”</w:t>
      </w:r>
    </w:p>
    <w:p w14:paraId="00A7BC4A" w14:textId="77777777" w:rsidR="00526A24" w:rsidRPr="005A1E1F" w:rsidRDefault="00526A24" w:rsidP="00526A24">
      <w:pPr>
        <w:spacing w:before="240" w:after="240"/>
        <w:ind w:left="0"/>
        <w:jc w:val="both"/>
        <w:rPr>
          <w:rFonts w:ascii="Bookman Old Style" w:eastAsia="Calibri" w:hAnsi="Bookman Old Style"/>
          <w:lang w:val="es-ES_tradnl" w:eastAsia="en-US"/>
        </w:rPr>
      </w:pPr>
      <w:r>
        <w:rPr>
          <w:rFonts w:ascii="Bookman Old Style" w:eastAsia="Calibri" w:hAnsi="Bookman Old Style"/>
          <w:lang w:val="es-ES_tradnl" w:eastAsia="en-US"/>
        </w:rPr>
        <w:t>S</w:t>
      </w:r>
      <w:r w:rsidRPr="005A1E1F">
        <w:rPr>
          <w:rFonts w:ascii="Bookman Old Style" w:eastAsia="Calibri" w:hAnsi="Bookman Old Style"/>
          <w:lang w:val="es-ES_tradnl" w:eastAsia="en-US"/>
        </w:rPr>
        <w:t xml:space="preserve">e </w:t>
      </w:r>
      <w:r>
        <w:rPr>
          <w:rFonts w:ascii="Bookman Old Style" w:eastAsia="Calibri" w:hAnsi="Bookman Old Style"/>
          <w:lang w:val="es-ES_tradnl" w:eastAsia="en-US"/>
        </w:rPr>
        <w:t>desprende</w:t>
      </w:r>
      <w:r w:rsidRPr="005A1E1F">
        <w:rPr>
          <w:rFonts w:ascii="Bookman Old Style" w:eastAsia="Calibri" w:hAnsi="Bookman Old Style"/>
          <w:lang w:val="es-ES_tradnl" w:eastAsia="en-US"/>
        </w:rPr>
        <w:t xml:space="preserve"> por parte de esta Comisión del análisis de las facultades regulatorias asignadas en los artículos 73 y 74, así como de las disposiciones de la Ley 142 de 1994 asociadas al régimen tarifario</w:t>
      </w:r>
      <w:r w:rsidRPr="005A1E1F">
        <w:rPr>
          <w:rFonts w:ascii="Bookman Old Style" w:eastAsia="Calibri" w:hAnsi="Bookman Old Style"/>
          <w:vertAlign w:val="superscript"/>
          <w:lang w:val="es-ES_tradnl" w:eastAsia="en-US"/>
        </w:rPr>
        <w:footnoteReference w:id="15"/>
      </w:r>
      <w:r w:rsidRPr="005A1E1F">
        <w:rPr>
          <w:rFonts w:ascii="Bookman Old Style" w:eastAsia="Calibri" w:hAnsi="Bookman Old Style"/>
          <w:lang w:val="es-ES_tradnl" w:eastAsia="en-US"/>
        </w:rPr>
        <w:t xml:space="preserve">, que </w:t>
      </w:r>
      <w:r>
        <w:rPr>
          <w:rFonts w:ascii="Bookman Old Style" w:eastAsia="Calibri" w:hAnsi="Bookman Old Style"/>
          <w:lang w:val="es-ES_tradnl" w:eastAsia="en-US"/>
        </w:rPr>
        <w:t xml:space="preserve">se </w:t>
      </w:r>
      <w:r w:rsidRPr="005A1E1F">
        <w:rPr>
          <w:rFonts w:ascii="Bookman Old Style" w:eastAsia="Calibri" w:hAnsi="Bookman Old Style"/>
          <w:lang w:val="es-ES_tradnl" w:eastAsia="en-US"/>
        </w:rPr>
        <w:t>cuenta con la atribución de incorporar reglas y/o mecanismos operativos dentro del diseño de las estructuras tarifarias y en el presente caso, en materia de distribución de gas combustible, a efectos de que los cargos y/</w:t>
      </w:r>
      <w:r>
        <w:rPr>
          <w:rFonts w:ascii="Bookman Old Style" w:eastAsia="Calibri" w:hAnsi="Bookman Old Style"/>
          <w:lang w:val="es-ES_tradnl" w:eastAsia="en-US"/>
        </w:rPr>
        <w:t>o</w:t>
      </w:r>
      <w:r w:rsidRPr="005A1E1F">
        <w:rPr>
          <w:rFonts w:ascii="Bookman Old Style" w:eastAsia="Calibri" w:hAnsi="Bookman Old Style"/>
          <w:lang w:val="es-ES_tradnl" w:eastAsia="en-US"/>
        </w:rPr>
        <w:t xml:space="preserve"> tarifas que se le cobren a usuarios residenciales y no residenciales como parte de la prestación del servicio público domiciliario permitan garantizar la efectividad de los principios sociales relacionados con la satisfacción de las necesidades básicas de las personas, así como los aspectos económicos asociados al adecuado funcionamiento del mercado. Esto, a efectos de que no se vea afectada su prestación eficiente, en los términos de la Corte, valorando y ponderando los intereses de los usuarios.</w:t>
      </w:r>
    </w:p>
    <w:p w14:paraId="3DEF00C8" w14:textId="77777777" w:rsidR="00526A24" w:rsidRPr="009A3D5E" w:rsidRDefault="00526A24" w:rsidP="00526A24">
      <w:pPr>
        <w:spacing w:before="240" w:after="240"/>
        <w:ind w:left="0"/>
        <w:jc w:val="both"/>
        <w:rPr>
          <w:rFonts w:ascii="Bookman Old Style" w:eastAsia="Calibri" w:hAnsi="Bookman Old Style"/>
          <w:lang w:val="es-ES_tradnl" w:eastAsia="en-US"/>
        </w:rPr>
      </w:pPr>
      <w:r w:rsidRPr="009A3D5E">
        <w:rPr>
          <w:rFonts w:ascii="Bookman Old Style" w:eastAsia="Calibri" w:hAnsi="Bookman Old Style"/>
          <w:lang w:val="es-ES_tradnl" w:eastAsia="en-US"/>
        </w:rPr>
        <w:t>Lo anterior, toda vez que el artículo 86 de la Ley 142 de 1994 establece lo siguiente:</w:t>
      </w:r>
    </w:p>
    <w:p w14:paraId="14FDBE58" w14:textId="77777777" w:rsidR="00526A24" w:rsidRPr="00A566CF" w:rsidRDefault="00526A24" w:rsidP="002C6C3C">
      <w:pPr>
        <w:tabs>
          <w:tab w:val="left" w:pos="9072"/>
        </w:tabs>
        <w:spacing w:before="240" w:after="240"/>
        <w:ind w:left="284" w:right="284"/>
        <w:jc w:val="both"/>
        <w:rPr>
          <w:rFonts w:ascii="Bookman Old Style" w:eastAsia="Calibri" w:hAnsi="Bookman Old Style"/>
          <w:i/>
          <w:sz w:val="22"/>
          <w:szCs w:val="22"/>
          <w:lang w:val="es-ES_tradnl" w:eastAsia="en-US"/>
        </w:rPr>
      </w:pPr>
      <w:r w:rsidRPr="00A566CF">
        <w:rPr>
          <w:rFonts w:ascii="Bookman Old Style" w:eastAsia="Calibri" w:hAnsi="Bookman Old Style"/>
          <w:i/>
          <w:sz w:val="22"/>
          <w:szCs w:val="22"/>
          <w:lang w:val="es-ES_tradnl" w:eastAsia="en-US"/>
        </w:rPr>
        <w:t>“</w:t>
      </w:r>
      <w:r w:rsidRPr="00A566CF">
        <w:rPr>
          <w:rFonts w:ascii="Bookman Old Style" w:eastAsia="Calibri" w:hAnsi="Bookman Old Style"/>
          <w:b/>
          <w:i/>
          <w:sz w:val="22"/>
          <w:szCs w:val="22"/>
          <w:lang w:val="es-ES_tradnl" w:eastAsia="en-US"/>
        </w:rPr>
        <w:t>Artículo 86. El régimen tarifario</w:t>
      </w:r>
      <w:r w:rsidRPr="00A566CF">
        <w:rPr>
          <w:rFonts w:ascii="Bookman Old Style" w:eastAsia="Calibri" w:hAnsi="Bookman Old Style"/>
          <w:b/>
          <w:i/>
          <w:sz w:val="22"/>
          <w:szCs w:val="22"/>
          <w:u w:val="single"/>
          <w:lang w:val="es-ES_tradnl" w:eastAsia="en-US"/>
        </w:rPr>
        <w:t>. El régimen tarifario en los servicios públicos a los que esta Ley se refiere, está compuesto por reglas relativas a</w:t>
      </w:r>
      <w:r w:rsidRPr="00A566CF">
        <w:rPr>
          <w:rFonts w:ascii="Bookman Old Style" w:eastAsia="Calibri" w:hAnsi="Bookman Old Style"/>
          <w:i/>
          <w:sz w:val="22"/>
          <w:szCs w:val="22"/>
          <w:lang w:val="es-ES_tradnl" w:eastAsia="en-US"/>
        </w:rPr>
        <w:t>:</w:t>
      </w:r>
    </w:p>
    <w:p w14:paraId="657BF20F" w14:textId="77777777" w:rsidR="00526A24" w:rsidRPr="00A566CF" w:rsidRDefault="00526A24" w:rsidP="002C6C3C">
      <w:pPr>
        <w:tabs>
          <w:tab w:val="left" w:pos="9072"/>
        </w:tabs>
        <w:spacing w:before="240" w:after="240"/>
        <w:ind w:left="284" w:right="284"/>
        <w:jc w:val="both"/>
        <w:rPr>
          <w:rFonts w:ascii="Bookman Old Style" w:eastAsia="Calibri" w:hAnsi="Bookman Old Style"/>
          <w:i/>
          <w:sz w:val="22"/>
          <w:szCs w:val="22"/>
          <w:lang w:val="es-ES_tradnl" w:eastAsia="en-US"/>
        </w:rPr>
      </w:pPr>
      <w:r w:rsidRPr="00A566CF">
        <w:rPr>
          <w:rFonts w:ascii="Bookman Old Style" w:eastAsia="Calibri" w:hAnsi="Bookman Old Style"/>
          <w:i/>
          <w:sz w:val="22"/>
          <w:szCs w:val="22"/>
          <w:lang w:val="es-ES_tradnl" w:eastAsia="en-US"/>
        </w:rPr>
        <w:t>86.1. El régimen de regulación o de libertad.</w:t>
      </w:r>
    </w:p>
    <w:p w14:paraId="5F021D36" w14:textId="77777777" w:rsidR="00526A24" w:rsidRPr="00A566CF" w:rsidRDefault="00526A24" w:rsidP="002C6C3C">
      <w:pPr>
        <w:tabs>
          <w:tab w:val="left" w:pos="9072"/>
        </w:tabs>
        <w:spacing w:before="240" w:after="240"/>
        <w:ind w:left="284" w:right="284"/>
        <w:jc w:val="both"/>
        <w:rPr>
          <w:rFonts w:ascii="Bookman Old Style" w:eastAsia="Calibri" w:hAnsi="Bookman Old Style"/>
          <w:i/>
          <w:sz w:val="22"/>
          <w:szCs w:val="22"/>
          <w:lang w:val="es-ES_tradnl" w:eastAsia="en-US"/>
        </w:rPr>
      </w:pPr>
      <w:r w:rsidRPr="00A566CF">
        <w:rPr>
          <w:rFonts w:ascii="Bookman Old Style" w:eastAsia="Calibri" w:hAnsi="Bookman Old Style"/>
          <w:i/>
          <w:sz w:val="22"/>
          <w:szCs w:val="22"/>
          <w:lang w:val="es-ES_tradnl" w:eastAsia="en-US"/>
        </w:rPr>
        <w:lastRenderedPageBreak/>
        <w:t>86.2. El sistema de subsidios, que se otorgarán para que las personas de menores ingresos puedan pagar las tarifas de los servicios públicos domiciliarios que cubran sus necesidades básicas;</w:t>
      </w:r>
    </w:p>
    <w:p w14:paraId="6F2792CE" w14:textId="77777777" w:rsidR="00526A24" w:rsidRPr="00A566CF" w:rsidRDefault="00526A24" w:rsidP="002C6C3C">
      <w:pPr>
        <w:tabs>
          <w:tab w:val="left" w:pos="9072"/>
        </w:tabs>
        <w:spacing w:before="240" w:after="240"/>
        <w:ind w:left="284" w:right="284"/>
        <w:jc w:val="both"/>
        <w:rPr>
          <w:rFonts w:ascii="Bookman Old Style" w:eastAsia="Calibri" w:hAnsi="Bookman Old Style"/>
          <w:i/>
          <w:sz w:val="22"/>
          <w:szCs w:val="22"/>
          <w:lang w:val="es-ES_tradnl" w:eastAsia="en-US"/>
        </w:rPr>
      </w:pPr>
      <w:r w:rsidRPr="00A566CF">
        <w:rPr>
          <w:rFonts w:ascii="Bookman Old Style" w:eastAsia="Calibri" w:hAnsi="Bookman Old Style"/>
          <w:i/>
          <w:sz w:val="22"/>
          <w:szCs w:val="22"/>
          <w:lang w:val="es-ES_tradnl" w:eastAsia="en-US"/>
        </w:rPr>
        <w:t>86.3. Las reglas relativas a las prácticas tarifarias restrictivas de la libre competencia, y que implican abuso de posición dominante;</w:t>
      </w:r>
    </w:p>
    <w:p w14:paraId="5C37E225" w14:textId="77777777" w:rsidR="00526A24" w:rsidRPr="00A566CF" w:rsidRDefault="00526A24" w:rsidP="002C6C3C">
      <w:pPr>
        <w:tabs>
          <w:tab w:val="left" w:pos="9072"/>
        </w:tabs>
        <w:spacing w:before="240" w:after="240"/>
        <w:ind w:left="284" w:right="284"/>
        <w:jc w:val="both"/>
        <w:rPr>
          <w:rFonts w:ascii="Bookman Old Style" w:eastAsia="Calibri" w:hAnsi="Bookman Old Style"/>
          <w:i/>
          <w:sz w:val="22"/>
          <w:szCs w:val="22"/>
          <w:lang w:val="es-ES_tradnl" w:eastAsia="en-US"/>
        </w:rPr>
      </w:pPr>
      <w:r w:rsidRPr="00A566CF">
        <w:rPr>
          <w:rFonts w:ascii="Bookman Old Style" w:eastAsia="Calibri" w:hAnsi="Bookman Old Style"/>
          <w:i/>
          <w:sz w:val="22"/>
          <w:szCs w:val="22"/>
          <w:lang w:val="es-ES_tradnl" w:eastAsia="en-US"/>
        </w:rPr>
        <w:t xml:space="preserve">86.4. </w:t>
      </w:r>
      <w:r w:rsidRPr="00A566CF">
        <w:rPr>
          <w:rFonts w:ascii="Bookman Old Style" w:eastAsia="Calibri" w:hAnsi="Bookman Old Style"/>
          <w:b/>
          <w:i/>
          <w:sz w:val="22"/>
          <w:szCs w:val="22"/>
          <w:u w:val="single"/>
          <w:lang w:val="es-ES_tradnl" w:eastAsia="en-US"/>
        </w:rPr>
        <w:t>Las reglas relativas a</w:t>
      </w:r>
      <w:r w:rsidRPr="00A566CF">
        <w:rPr>
          <w:rFonts w:ascii="Bookman Old Style" w:eastAsia="Calibri" w:hAnsi="Bookman Old Style"/>
          <w:i/>
          <w:sz w:val="22"/>
          <w:szCs w:val="22"/>
          <w:lang w:val="es-ES_tradnl" w:eastAsia="en-US"/>
        </w:rPr>
        <w:t xml:space="preserve"> procedimientos, metodologías, </w:t>
      </w:r>
      <w:r w:rsidRPr="00A566CF">
        <w:rPr>
          <w:rFonts w:ascii="Bookman Old Style" w:eastAsia="Calibri" w:hAnsi="Bookman Old Style"/>
          <w:b/>
          <w:i/>
          <w:sz w:val="22"/>
          <w:szCs w:val="22"/>
          <w:u w:val="single"/>
          <w:lang w:val="es-ES_tradnl" w:eastAsia="en-US"/>
        </w:rPr>
        <w:t>fórmulas</w:t>
      </w:r>
      <w:r w:rsidRPr="00A566CF">
        <w:rPr>
          <w:rFonts w:ascii="Bookman Old Style" w:eastAsia="Calibri" w:hAnsi="Bookman Old Style"/>
          <w:i/>
          <w:sz w:val="22"/>
          <w:szCs w:val="22"/>
          <w:lang w:val="es-ES_tradnl" w:eastAsia="en-US"/>
        </w:rPr>
        <w:t xml:space="preserve">, </w:t>
      </w:r>
      <w:r w:rsidRPr="00A566CF">
        <w:rPr>
          <w:rFonts w:ascii="Bookman Old Style" w:eastAsia="Calibri" w:hAnsi="Bookman Old Style"/>
          <w:b/>
          <w:i/>
          <w:sz w:val="22"/>
          <w:szCs w:val="22"/>
          <w:u w:val="single"/>
          <w:lang w:val="es-ES_tradnl" w:eastAsia="en-US"/>
        </w:rPr>
        <w:t>estructuras,</w:t>
      </w:r>
      <w:r w:rsidRPr="00A566CF">
        <w:rPr>
          <w:rFonts w:ascii="Bookman Old Style" w:eastAsia="Calibri" w:hAnsi="Bookman Old Style"/>
          <w:i/>
          <w:sz w:val="22"/>
          <w:szCs w:val="22"/>
          <w:lang w:val="es-ES_tradnl" w:eastAsia="en-US"/>
        </w:rPr>
        <w:t xml:space="preserve"> estratos, facturación, opciones, </w:t>
      </w:r>
      <w:r w:rsidRPr="00A566CF">
        <w:rPr>
          <w:rFonts w:ascii="Bookman Old Style" w:eastAsia="Calibri" w:hAnsi="Bookman Old Style"/>
          <w:b/>
          <w:i/>
          <w:sz w:val="22"/>
          <w:szCs w:val="22"/>
          <w:u w:val="single"/>
          <w:lang w:val="es-ES_tradnl" w:eastAsia="en-US"/>
        </w:rPr>
        <w:t>valores</w:t>
      </w:r>
      <w:r w:rsidRPr="00A566CF">
        <w:rPr>
          <w:rFonts w:ascii="Bookman Old Style" w:eastAsia="Calibri" w:hAnsi="Bookman Old Style"/>
          <w:i/>
          <w:sz w:val="22"/>
          <w:szCs w:val="22"/>
          <w:lang w:val="es-ES_tradnl" w:eastAsia="en-US"/>
        </w:rPr>
        <w:t xml:space="preserve"> y, </w:t>
      </w:r>
      <w:r w:rsidRPr="00A566CF">
        <w:rPr>
          <w:rFonts w:ascii="Bookman Old Style" w:eastAsia="Calibri" w:hAnsi="Bookman Old Style"/>
          <w:b/>
          <w:i/>
          <w:sz w:val="22"/>
          <w:szCs w:val="22"/>
          <w:u w:val="single"/>
          <w:lang w:val="es-ES_tradnl" w:eastAsia="en-US"/>
        </w:rPr>
        <w:t>en general, todos los aspectos que determinan el cobro de las tarifas”</w:t>
      </w:r>
      <w:r w:rsidRPr="00A566CF">
        <w:rPr>
          <w:rFonts w:ascii="Bookman Old Style" w:eastAsia="Calibri" w:hAnsi="Bookman Old Style"/>
          <w:b/>
          <w:i/>
          <w:sz w:val="22"/>
          <w:szCs w:val="22"/>
          <w:lang w:val="es-ES_tradnl" w:eastAsia="en-US"/>
        </w:rPr>
        <w:t xml:space="preserve"> </w:t>
      </w:r>
      <w:r w:rsidRPr="00A566CF">
        <w:rPr>
          <w:rFonts w:ascii="Bookman Old Style" w:eastAsia="Calibri" w:hAnsi="Bookman Old Style"/>
          <w:sz w:val="22"/>
          <w:szCs w:val="22"/>
          <w:lang w:val="es-ES_tradnl" w:eastAsia="en-US"/>
        </w:rPr>
        <w:t>(Resaltado fuera de texto)</w:t>
      </w:r>
    </w:p>
    <w:p w14:paraId="66EB8247" w14:textId="77777777" w:rsidR="00526A24" w:rsidRPr="009A3D5E" w:rsidRDefault="00526A24" w:rsidP="00526A24">
      <w:pPr>
        <w:spacing w:before="240" w:after="240"/>
        <w:ind w:left="0"/>
        <w:jc w:val="both"/>
        <w:rPr>
          <w:rFonts w:ascii="Bookman Old Style" w:eastAsia="Calibri" w:hAnsi="Bookman Old Style"/>
          <w:lang w:val="es-ES_tradnl" w:eastAsia="en-US"/>
        </w:rPr>
      </w:pPr>
      <w:r>
        <w:rPr>
          <w:rFonts w:ascii="Bookman Old Style" w:eastAsia="Calibri" w:hAnsi="Bookman Old Style"/>
          <w:lang w:val="es-ES_tradnl" w:eastAsia="en-US"/>
        </w:rPr>
        <w:t xml:space="preserve">De esta manera, </w:t>
      </w:r>
      <w:r w:rsidRPr="009A3D5E">
        <w:rPr>
          <w:rFonts w:ascii="Bookman Old Style" w:eastAsia="Calibri" w:hAnsi="Bookman Old Style"/>
          <w:lang w:val="es-ES_tradnl" w:eastAsia="en-US"/>
        </w:rPr>
        <w:t xml:space="preserve">La estructura tarifaria </w:t>
      </w:r>
      <w:r>
        <w:rPr>
          <w:rFonts w:ascii="Bookman Old Style" w:eastAsia="Calibri" w:hAnsi="Bookman Old Style"/>
          <w:lang w:val="es-ES_tradnl" w:eastAsia="en-US"/>
        </w:rPr>
        <w:t>comprende</w:t>
      </w:r>
      <w:r w:rsidRPr="009A3D5E">
        <w:rPr>
          <w:rFonts w:ascii="Bookman Old Style" w:eastAsia="Calibri" w:hAnsi="Bookman Old Style"/>
          <w:lang w:val="es-ES_tradnl" w:eastAsia="en-US"/>
        </w:rPr>
        <w:t xml:space="preserve"> el respeto por </w:t>
      </w:r>
      <w:r>
        <w:rPr>
          <w:rFonts w:ascii="Bookman Old Style" w:eastAsia="Calibri" w:hAnsi="Bookman Old Style"/>
          <w:lang w:val="es-ES_tradnl" w:eastAsia="en-US"/>
        </w:rPr>
        <w:t xml:space="preserve">la </w:t>
      </w:r>
      <w:r w:rsidRPr="009A3D5E">
        <w:rPr>
          <w:rFonts w:ascii="Bookman Old Style" w:eastAsia="Calibri" w:hAnsi="Bookman Old Style"/>
          <w:lang w:val="es-ES_tradnl" w:eastAsia="en-US"/>
        </w:rPr>
        <w:t>señal brindada en la Resolución CREG 202 de 2013 en relación con la separación entre el cargo de distribución de gas combustible para usuarios residenciales y no residenciales; sin embargo, la misma debe considerar un aplicación e implementación gradual y progresiva, sin que se vea afectada la recuperación de costos por parte de las empresas y la prestación del servicio en condiciones de eficiencia.</w:t>
      </w:r>
    </w:p>
    <w:p w14:paraId="73F1B9A7" w14:textId="77777777" w:rsidR="00526A24" w:rsidRPr="009A3D5E" w:rsidRDefault="00526A24" w:rsidP="00526A24">
      <w:pPr>
        <w:spacing w:before="240" w:after="240"/>
        <w:ind w:left="0"/>
        <w:jc w:val="both"/>
        <w:rPr>
          <w:rFonts w:ascii="Bookman Old Style" w:eastAsia="Calibri" w:hAnsi="Bookman Old Style"/>
          <w:lang w:val="es-ES_tradnl" w:eastAsia="en-US"/>
        </w:rPr>
      </w:pPr>
      <w:r w:rsidRPr="009A3D5E">
        <w:rPr>
          <w:rFonts w:ascii="Bookman Old Style" w:eastAsia="Calibri" w:hAnsi="Bookman Old Style"/>
          <w:lang w:val="es-ES_tradnl" w:eastAsia="en-US"/>
        </w:rPr>
        <w:t>De acuerdo con lo anterior, la medida regulatoria que se propone dentro de la estructura tarifaria de la actividad de distribución de gas combustible se ajusta a los lineamientos hechos por la jurisprudencia constitucional en relación con el alcance y los fines que debe cumplir el ejercicio de la facultad regulatoria con la que cuenta esta Comisión. Esto, toda vez que la misma busca dar cumplimiento a los fines sociales del Estado</w:t>
      </w:r>
      <w:r w:rsidRPr="009A3D5E">
        <w:rPr>
          <w:rFonts w:ascii="Bookman Old Style" w:eastAsia="Calibri" w:hAnsi="Bookman Old Style"/>
          <w:vertAlign w:val="superscript"/>
          <w:lang w:val="es-ES_tradnl" w:eastAsia="en-US"/>
        </w:rPr>
        <w:footnoteReference w:id="16"/>
      </w:r>
      <w:r w:rsidRPr="009A3D5E">
        <w:rPr>
          <w:rFonts w:ascii="Bookman Old Style" w:eastAsia="Calibri" w:hAnsi="Bookman Old Style"/>
          <w:lang w:val="es-ES_tradnl" w:eastAsia="en-US"/>
        </w:rPr>
        <w:t>, en relación con la satisfacción de las necesidades básicas de los usuarios, la cual parte de un ejercicio de valoración y ponderación de los intereses de los usuarios en relación con el ajuste a las condiciones tarifarias que estos tienen actualmente, permitiendo qu</w:t>
      </w:r>
      <w:r>
        <w:rPr>
          <w:rFonts w:ascii="Bookman Old Style" w:eastAsia="Calibri" w:hAnsi="Bookman Old Style"/>
          <w:lang w:val="es-ES_tradnl" w:eastAsia="en-US"/>
        </w:rPr>
        <w:t xml:space="preserve">e tanto la demanda residencial como la </w:t>
      </w:r>
      <w:r w:rsidRPr="009A3D5E">
        <w:rPr>
          <w:rFonts w:ascii="Bookman Old Style" w:eastAsia="Calibri" w:hAnsi="Bookman Old Style"/>
          <w:lang w:val="es-ES_tradnl" w:eastAsia="en-US"/>
        </w:rPr>
        <w:t xml:space="preserve"> no residencial</w:t>
      </w:r>
      <w:r>
        <w:rPr>
          <w:rFonts w:ascii="Bookman Old Style" w:eastAsia="Calibri" w:hAnsi="Bookman Old Style"/>
          <w:lang w:val="es-ES_tradnl" w:eastAsia="en-US"/>
        </w:rPr>
        <w:t>,</w:t>
      </w:r>
      <w:r w:rsidRPr="009A3D5E">
        <w:rPr>
          <w:rFonts w:ascii="Bookman Old Style" w:eastAsia="Calibri" w:hAnsi="Bookman Old Style"/>
          <w:lang w:val="es-ES_tradnl" w:eastAsia="en-US"/>
        </w:rPr>
        <w:t xml:space="preserve"> de manera gradual y progresiva vean incorporados los ajustes a las tarifas, así como busca</w:t>
      </w:r>
      <w:r>
        <w:rPr>
          <w:rFonts w:ascii="Bookman Old Style" w:eastAsia="Calibri" w:hAnsi="Bookman Old Style"/>
          <w:lang w:val="es-ES_tradnl" w:eastAsia="en-US"/>
        </w:rPr>
        <w:t>r</w:t>
      </w:r>
      <w:r w:rsidRPr="009A3D5E">
        <w:rPr>
          <w:rFonts w:ascii="Bookman Old Style" w:eastAsia="Calibri" w:hAnsi="Bookman Old Style"/>
          <w:lang w:val="es-ES_tradnl" w:eastAsia="en-US"/>
        </w:rPr>
        <w:t xml:space="preserve"> evitar la existencia de un evento que pueda generar un indebido funcionamiento del mercado alterando las condiciones de la demanda perteneciente a los mercados de distribución. </w:t>
      </w:r>
    </w:p>
    <w:p w14:paraId="1B6C3009" w14:textId="77777777" w:rsidR="00526A24" w:rsidRPr="009A3D5E" w:rsidRDefault="00526A24" w:rsidP="00526A24">
      <w:pPr>
        <w:spacing w:before="240" w:after="240"/>
        <w:ind w:left="0"/>
        <w:jc w:val="both"/>
        <w:rPr>
          <w:rFonts w:ascii="Bookman Old Style" w:eastAsia="Calibri" w:hAnsi="Bookman Old Style"/>
          <w:lang w:val="es-ES_tradnl" w:eastAsia="en-US"/>
        </w:rPr>
      </w:pPr>
      <w:r w:rsidRPr="009A3D5E">
        <w:rPr>
          <w:rFonts w:ascii="Bookman Old Style" w:eastAsia="Calibri" w:hAnsi="Bookman Old Style"/>
          <w:lang w:val="es-ES_tradnl" w:eastAsia="en-US"/>
        </w:rPr>
        <w:t xml:space="preserve">Así mismo, </w:t>
      </w:r>
      <w:r>
        <w:rPr>
          <w:rFonts w:ascii="Bookman Old Style" w:eastAsia="Calibri" w:hAnsi="Bookman Old Style"/>
          <w:lang w:val="es-ES_tradnl" w:eastAsia="en-US"/>
        </w:rPr>
        <w:t>esta</w:t>
      </w:r>
      <w:r w:rsidRPr="009A3D5E">
        <w:rPr>
          <w:rFonts w:ascii="Bookman Old Style" w:eastAsia="Calibri" w:hAnsi="Bookman Old Style"/>
          <w:lang w:val="es-ES_tradnl" w:eastAsia="en-US"/>
        </w:rPr>
        <w:t xml:space="preserve"> medida atiende la consideración de que los servicios públicos domiciliarios tienen una relación inescindible entre su prestación eficiente y la efectividad de los derechos fundamentales de las personas, ya que su prestación eficiente asegura condiciones de vida digna de todos los habitantes del territorio nacional</w:t>
      </w:r>
      <w:r w:rsidRPr="009A3D5E">
        <w:rPr>
          <w:rFonts w:ascii="Bookman Old Style" w:eastAsia="Calibri" w:hAnsi="Bookman Old Style"/>
          <w:vertAlign w:val="superscript"/>
          <w:lang w:val="es-ES_tradnl" w:eastAsia="en-US"/>
        </w:rPr>
        <w:footnoteReference w:id="17"/>
      </w:r>
      <w:r w:rsidRPr="009A3D5E">
        <w:rPr>
          <w:rFonts w:ascii="Bookman Old Style" w:eastAsia="Calibri" w:hAnsi="Bookman Old Style"/>
          <w:vertAlign w:val="superscript"/>
          <w:lang w:val="es-ES_tradnl" w:eastAsia="en-US"/>
        </w:rPr>
        <w:t>.</w:t>
      </w:r>
      <w:r w:rsidRPr="009A3D5E">
        <w:rPr>
          <w:rFonts w:ascii="Bookman Old Style" w:eastAsia="Calibri" w:hAnsi="Bookman Old Style"/>
          <w:lang w:val="es-ES_tradnl" w:eastAsia="en-US"/>
        </w:rPr>
        <w:t xml:space="preserve"> Lo anterior, se reitera, sin afectar que la tarifa que se cubra durante dicho período reflejen el nivel y la estructura de los costos relacionados con la prestación del servicio, garantizando una remuneración eficiente y suficiente de los agentes distribuidores. Es por esto que se considera que la presente medida permite hacer compatibles los intereses privados, que actúan como motor de la actividad económica, con la satisfacción de las necesidades colectivas de los usuarios.</w:t>
      </w:r>
    </w:p>
    <w:p w14:paraId="62E93956" w14:textId="77777777" w:rsidR="006E4CF5" w:rsidRDefault="002608FA" w:rsidP="006E4CF5">
      <w:pPr>
        <w:spacing w:before="240" w:after="240"/>
        <w:ind w:left="0"/>
        <w:jc w:val="both"/>
        <w:rPr>
          <w:rFonts w:ascii="Bookman Old Style" w:eastAsia="Calibri" w:hAnsi="Bookman Old Style"/>
          <w:lang w:val="es-ES_tradnl" w:eastAsia="en-US"/>
        </w:rPr>
      </w:pPr>
      <w:r w:rsidRPr="009A3D5E">
        <w:rPr>
          <w:rFonts w:ascii="Bookman Old Style" w:eastAsia="Calibri" w:hAnsi="Bookman Old Style"/>
          <w:lang w:val="es-ES_tradnl" w:eastAsia="en-US"/>
        </w:rPr>
        <w:lastRenderedPageBreak/>
        <w:t>De acuerdo con lo anterior, la estructura tarifaria propuesta se enmarca dentro de los fines y objetivos que persigue el ejercicio de la facultad regulatoria con la que cuenta esta Comisión, de la misma forma que corresponde a uno de los aspectos que determinan el cobro de las tarifas, de acuerdo con lo dispuesto en el artículo 86 de la Ley 142 de 1994. En este sentido, dicha estructura hace parte del régimen tarifario frente al cual esta Comisión ejerce sus funciones en materia de regulación</w:t>
      </w:r>
      <w:r w:rsidRPr="009A3D5E">
        <w:rPr>
          <w:rFonts w:ascii="Bookman Old Style" w:eastAsia="Calibri" w:hAnsi="Bookman Old Style"/>
          <w:vertAlign w:val="superscript"/>
          <w:lang w:val="es-ES_tradnl" w:eastAsia="en-US"/>
        </w:rPr>
        <w:footnoteReference w:id="18"/>
      </w:r>
      <w:r w:rsidRPr="009A3D5E">
        <w:rPr>
          <w:rFonts w:ascii="Bookman Old Style" w:eastAsia="Calibri" w:hAnsi="Bookman Old Style"/>
          <w:lang w:val="es-ES_tradnl" w:eastAsia="en-US"/>
        </w:rPr>
        <w:t>, por lo que la presente estructura tarifaria y las fórmulas para el cobro de las tarifas incorp</w:t>
      </w:r>
      <w:r>
        <w:rPr>
          <w:rFonts w:ascii="Bookman Old Style" w:eastAsia="Calibri" w:hAnsi="Bookman Old Style"/>
          <w:lang w:val="es-ES_tradnl" w:eastAsia="en-US"/>
        </w:rPr>
        <w:t>oran los elementos que se describen a continuación.</w:t>
      </w:r>
      <w:r w:rsidR="006E4CF5" w:rsidRPr="006E4CF5">
        <w:rPr>
          <w:rFonts w:ascii="Bookman Old Style" w:eastAsia="Calibri" w:hAnsi="Bookman Old Style"/>
          <w:lang w:val="es-ES_tradnl" w:eastAsia="en-US"/>
        </w:rPr>
        <w:t xml:space="preserve"> </w:t>
      </w:r>
    </w:p>
    <w:p w14:paraId="435D5522" w14:textId="18D29D4C" w:rsidR="006E4CF5" w:rsidRDefault="006E4CF5" w:rsidP="006E4CF5">
      <w:pPr>
        <w:spacing w:before="240" w:after="240"/>
        <w:ind w:left="0"/>
        <w:jc w:val="both"/>
        <w:rPr>
          <w:rFonts w:ascii="Bookman Old Style" w:eastAsia="Calibri" w:hAnsi="Bookman Old Style"/>
          <w:lang w:val="es-ES_tradnl" w:eastAsia="en-US"/>
        </w:rPr>
      </w:pPr>
      <w:r w:rsidRPr="003E5DA5">
        <w:rPr>
          <w:rFonts w:ascii="Bookman Old Style" w:eastAsia="Calibri" w:hAnsi="Bookman Old Style"/>
          <w:lang w:val="es-ES_tradnl" w:eastAsia="en-US"/>
        </w:rPr>
        <w:t>La gradualidad en la aplicación del cargo se realizará durante diez (10) años</w:t>
      </w:r>
      <w:r>
        <w:rPr>
          <w:rFonts w:ascii="Bookman Old Style" w:eastAsia="Calibri" w:hAnsi="Bookman Old Style"/>
          <w:lang w:val="es-ES_tradnl" w:eastAsia="en-US"/>
        </w:rPr>
        <w:t xml:space="preserve"> conforme a los siguientes casos:</w:t>
      </w:r>
    </w:p>
    <w:p w14:paraId="6E97C507" w14:textId="77777777" w:rsidR="006E4CF5" w:rsidRPr="00E22BA7" w:rsidRDefault="006E4CF5" w:rsidP="006E4CF5">
      <w:pPr>
        <w:pStyle w:val="Prrafodelista"/>
        <w:keepNext/>
        <w:numPr>
          <w:ilvl w:val="2"/>
          <w:numId w:val="35"/>
        </w:numPr>
        <w:spacing w:before="240" w:after="240"/>
        <w:ind w:left="993" w:right="-91" w:hanging="993"/>
        <w:jc w:val="both"/>
        <w:rPr>
          <w:rFonts w:ascii="Bookman Old Style" w:eastAsia="Calibri" w:hAnsi="Bookman Old Style"/>
          <w:b/>
          <w:sz w:val="24"/>
          <w:szCs w:val="24"/>
          <w:lang w:eastAsia="en-US"/>
        </w:rPr>
      </w:pPr>
      <w:r w:rsidRPr="00E22BA7">
        <w:rPr>
          <w:rFonts w:ascii="Bookman Old Style" w:eastAsia="Calibri" w:hAnsi="Bookman Old Style"/>
          <w:b/>
          <w:sz w:val="24"/>
          <w:szCs w:val="24"/>
          <w:lang w:eastAsia="en-US"/>
        </w:rPr>
        <w:t xml:space="preserve">El valor del cargo de distribución promedio </w:t>
      </w:r>
      <w:r>
        <w:rPr>
          <w:rFonts w:ascii="Bookman Old Style" w:eastAsia="Calibri" w:hAnsi="Bookman Old Style"/>
          <w:b/>
          <w:sz w:val="24"/>
          <w:szCs w:val="24"/>
          <w:lang w:eastAsia="en-US"/>
        </w:rPr>
        <w:t xml:space="preserve">para el siguiente periodo tarifario </w:t>
      </w:r>
      <w:r w:rsidRPr="00E22BA7">
        <w:rPr>
          <w:rFonts w:ascii="Bookman Old Style" w:eastAsia="Calibri" w:hAnsi="Bookman Old Style"/>
          <w:b/>
          <w:sz w:val="24"/>
          <w:szCs w:val="24"/>
          <w:lang w:eastAsia="en-US"/>
        </w:rPr>
        <w:t xml:space="preserve">del submercado es mayor al cargo </w:t>
      </w:r>
      <w:r>
        <w:rPr>
          <w:rFonts w:ascii="Bookman Old Style" w:eastAsia="Calibri" w:hAnsi="Bookman Old Style"/>
          <w:b/>
          <w:sz w:val="24"/>
          <w:szCs w:val="24"/>
          <w:lang w:eastAsia="en-US"/>
        </w:rPr>
        <w:t xml:space="preserve">actual </w:t>
      </w:r>
      <w:r w:rsidRPr="000E7F03">
        <w:rPr>
          <w:rFonts w:ascii="Bookman Old Style" w:eastAsia="Calibri" w:hAnsi="Bookman Old Style"/>
          <w:b/>
          <w:sz w:val="24"/>
          <w:szCs w:val="24"/>
          <w:lang w:val="es-ES_tradnl" w:eastAsia="en-US"/>
        </w:rPr>
        <w:t xml:space="preserve">aplicado a </w:t>
      </w:r>
      <w:r w:rsidRPr="00E22BA7">
        <w:rPr>
          <w:rFonts w:ascii="Bookman Old Style" w:eastAsia="Calibri" w:hAnsi="Bookman Old Style"/>
          <w:b/>
          <w:sz w:val="24"/>
          <w:szCs w:val="24"/>
          <w:lang w:val="es-ES_tradnl" w:eastAsia="en-US"/>
        </w:rPr>
        <w:t>los usuarios diferentes a los de uso residencial</w:t>
      </w:r>
      <w:r w:rsidRPr="000E7F03">
        <w:rPr>
          <w:rFonts w:ascii="Bookman Old Style" w:eastAsia="Calibri" w:hAnsi="Bookman Old Style"/>
          <w:b/>
          <w:sz w:val="24"/>
          <w:szCs w:val="24"/>
          <w:lang w:val="es-ES_tradnl" w:eastAsia="en-US"/>
        </w:rPr>
        <w:t xml:space="preserve"> en el mes inmediatamente anterior a la aprobación de la presente resolución (</w:t>
      </w:r>
      <m:oMath>
        <m:sSub>
          <m:sSubPr>
            <m:ctrlPr>
              <w:rPr>
                <w:rFonts w:ascii="Cambria Math" w:hAnsi="Cambria Math" w:cs="Arial"/>
                <w:b/>
                <w:sz w:val="24"/>
                <w:szCs w:val="24"/>
                <w:lang w:val="es-ES_tradnl"/>
              </w:rPr>
            </m:ctrlPr>
          </m:sSubPr>
          <m:e>
            <m:r>
              <m:rPr>
                <m:sty m:val="b"/>
              </m:rPr>
              <w:rPr>
                <w:rFonts w:ascii="Cambria Math" w:hAnsi="Cambria Math" w:cs="Arial"/>
                <w:sz w:val="24"/>
                <w:szCs w:val="24"/>
                <w:lang w:val="es-ES_tradnl"/>
              </w:rPr>
              <m:t>D</m:t>
            </m:r>
          </m:e>
          <m:sub>
            <m:d>
              <m:dPr>
                <m:ctrlPr>
                  <w:rPr>
                    <w:rFonts w:ascii="Cambria Math" w:hAnsi="Cambria Math" w:cs="Arial"/>
                    <w:b/>
                    <w:sz w:val="24"/>
                    <w:szCs w:val="24"/>
                    <w:lang w:val="es-ES_tradnl"/>
                  </w:rPr>
                </m:ctrlPr>
              </m:dPr>
              <m:e>
                <m:r>
                  <m:rPr>
                    <m:sty m:val="b"/>
                  </m:rPr>
                  <w:rPr>
                    <w:rFonts w:ascii="Cambria Math" w:hAnsi="Cambria Math" w:cs="Arial"/>
                    <w:sz w:val="24"/>
                    <w:szCs w:val="24"/>
                    <w:lang w:val="es-ES_tradnl"/>
                  </w:rPr>
                  <m:t>AUNR</m:t>
                </m:r>
              </m:e>
            </m:d>
            <m:sSub>
              <m:sSubPr>
                <m:ctrlPr>
                  <w:rPr>
                    <w:rFonts w:ascii="Cambria Math" w:hAnsi="Cambria Math" w:cs="Arial"/>
                    <w:b/>
                    <w:sz w:val="24"/>
                    <w:szCs w:val="24"/>
                    <w:lang w:val="es-ES_tradnl"/>
                  </w:rPr>
                </m:ctrlPr>
              </m:sSubPr>
              <m:e>
                <m:r>
                  <m:rPr>
                    <m:sty m:val="b"/>
                  </m:rPr>
                  <w:rPr>
                    <w:rFonts w:ascii="Cambria Math" w:hAnsi="Cambria Math" w:cs="Arial"/>
                    <w:sz w:val="24"/>
                    <w:szCs w:val="24"/>
                    <w:lang w:val="es-ES_tradnl"/>
                  </w:rPr>
                  <m:t>anterior</m:t>
                </m:r>
              </m:e>
              <m:sub>
                <m:r>
                  <m:rPr>
                    <m:sty m:val="b"/>
                  </m:rPr>
                  <w:rPr>
                    <w:rFonts w:ascii="Cambria Math" w:hAnsi="Cambria Math" w:cs="Arial"/>
                    <w:sz w:val="24"/>
                    <w:szCs w:val="24"/>
                    <w:lang w:val="es-ES_tradnl"/>
                  </w:rPr>
                  <m:t>k</m:t>
                </m:r>
              </m:sub>
            </m:sSub>
          </m:sub>
        </m:sSub>
        <m:r>
          <m:rPr>
            <m:sty m:val="bi"/>
          </m:rPr>
          <w:rPr>
            <w:rFonts w:ascii="Cambria Math" w:hAnsi="Cambria Math" w:cs="Arial"/>
            <w:sz w:val="24"/>
            <w:szCs w:val="24"/>
            <w:lang w:val="es-ES_tradnl"/>
          </w:rPr>
          <m:t>)</m:t>
        </m:r>
      </m:oMath>
    </w:p>
    <w:p w14:paraId="4F6E88EA" w14:textId="77777777" w:rsidR="006E4CF5" w:rsidRPr="009D417D" w:rsidRDefault="006E4CF5" w:rsidP="006E4CF5">
      <w:pPr>
        <w:spacing w:before="240" w:after="240"/>
        <w:ind w:left="0"/>
        <w:jc w:val="both"/>
        <w:rPr>
          <w:rFonts w:ascii="Bookman Old Style" w:eastAsia="Calibri" w:hAnsi="Bookman Old Style"/>
          <w:lang w:val="es-ES_tradnl" w:eastAsia="en-US"/>
        </w:rPr>
      </w:pPr>
      <w:r w:rsidRPr="009D417D">
        <w:rPr>
          <w:rFonts w:ascii="Bookman Old Style" w:eastAsia="Calibri" w:hAnsi="Bookman Old Style"/>
          <w:lang w:val="es-ES_tradnl" w:eastAsia="en-US"/>
        </w:rPr>
        <w:t>El cargo promedio del submercado de distribución k se calcula conforme a la siguiente fórmula:</w:t>
      </w:r>
    </w:p>
    <w:p w14:paraId="5E875E16" w14:textId="77777777" w:rsidR="006E4CF5" w:rsidRPr="009D417D" w:rsidRDefault="0057534B" w:rsidP="006E4CF5">
      <w:pPr>
        <w:pStyle w:val="Prrafodelista"/>
        <w:spacing w:before="240" w:after="240"/>
        <w:ind w:left="0"/>
        <w:jc w:val="both"/>
        <w:rPr>
          <w:rFonts w:ascii="Bookman Old Style" w:eastAsia="Calibri" w:hAnsi="Bookman Old Style"/>
          <w:sz w:val="24"/>
          <w:szCs w:val="24"/>
          <w:lang w:val="es-ES_tradnl"/>
        </w:rPr>
      </w:pPr>
      <m:oMathPara>
        <m:oMath>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r>
                <m:rPr>
                  <m:sty m:val="p"/>
                </m:rPr>
                <w:rPr>
                  <w:rFonts w:ascii="Cambria Math" w:hAnsi="Cambria Math" w:cs="Arial"/>
                  <w:sz w:val="24"/>
                  <w:szCs w:val="24"/>
                  <w:lang w:val="es-ES_tradnl"/>
                </w:rPr>
                <m:t>(prom)k</m:t>
              </m:r>
            </m:sub>
          </m:sSub>
          <m:r>
            <m:rPr>
              <m:sty m:val="p"/>
            </m:rPr>
            <w:rPr>
              <w:rFonts w:ascii="Cambria Math" w:hAnsi="Cambria Math" w:cs="Arial"/>
              <w:sz w:val="24"/>
              <w:szCs w:val="24"/>
              <w:lang w:val="es-ES_tradnl"/>
            </w:rPr>
            <m:t>=</m:t>
          </m:r>
          <m:f>
            <m:fPr>
              <m:ctrlPr>
                <w:rPr>
                  <w:rFonts w:ascii="Cambria Math" w:hAnsi="Cambria Math" w:cs="Arial"/>
                  <w:sz w:val="24"/>
                  <w:szCs w:val="24"/>
                  <w:lang w:val="es-ES_tradnl"/>
                </w:rPr>
              </m:ctrlPr>
            </m:fPr>
            <m:num>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 xml:space="preserve"> </m:t>
                  </m:r>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r>
                        <m:rPr>
                          <m:sty m:val="p"/>
                        </m:rPr>
                        <w:rPr>
                          <w:rFonts w:ascii="Cambria Math" w:hAnsi="Cambria Math" w:cs="Arial"/>
                          <w:sz w:val="24"/>
                          <w:szCs w:val="24"/>
                          <w:lang w:val="es-ES_tradnl"/>
                        </w:rPr>
                        <m:t>(AUR)k</m:t>
                      </m:r>
                    </m:sub>
                  </m:sSub>
                  <m:r>
                    <m:rPr>
                      <m:sty m:val="p"/>
                    </m:rPr>
                    <w:rPr>
                      <w:rFonts w:ascii="Cambria Math" w:hAnsi="Cambria Math" w:cs="Arial"/>
                      <w:sz w:val="24"/>
                      <w:szCs w:val="24"/>
                      <w:lang w:val="es-ES_tradnl"/>
                    </w:rPr>
                    <m:t>×</m:t>
                  </m:r>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Q</m:t>
                      </m:r>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Residencial</m:t>
                          </m:r>
                        </m:e>
                        <m:sub>
                          <m:r>
                            <m:rPr>
                              <m:sty m:val="p"/>
                            </m:rPr>
                            <w:rPr>
                              <w:rFonts w:ascii="Cambria Math" w:hAnsi="Cambria Math" w:cs="Arial"/>
                              <w:sz w:val="24"/>
                              <w:szCs w:val="24"/>
                              <w:lang w:val="es-ES_tradnl"/>
                            </w:rPr>
                            <m:t>k</m:t>
                          </m:r>
                        </m:sub>
                      </m:sSub>
                    </m:sub>
                  </m:sSub>
                </m:e>
              </m:d>
              <m:r>
                <m:rPr>
                  <m:sty m:val="p"/>
                </m:rPr>
                <w:rPr>
                  <w:rFonts w:ascii="Cambria Math" w:hAnsi="Cambria Math" w:cs="Arial"/>
                  <w:sz w:val="24"/>
                  <w:szCs w:val="24"/>
                  <w:lang w:val="es-ES_tradnl"/>
                </w:rPr>
                <m:t>+</m:t>
              </m:r>
              <m:d>
                <m:dPr>
                  <m:ctrlPr>
                    <w:rPr>
                      <w:rFonts w:ascii="Cambria Math" w:hAnsi="Cambria Math" w:cs="Arial"/>
                      <w:sz w:val="24"/>
                      <w:szCs w:val="24"/>
                      <w:lang w:val="es-ES_tradnl"/>
                    </w:rPr>
                  </m:ctrlPr>
                </m:dPr>
                <m:e>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r>
                        <m:rPr>
                          <m:sty m:val="p"/>
                        </m:rPr>
                        <w:rPr>
                          <w:rFonts w:ascii="Cambria Math" w:hAnsi="Cambria Math" w:cs="Arial"/>
                          <w:sz w:val="24"/>
                          <w:szCs w:val="24"/>
                          <w:lang w:val="es-ES_tradnl"/>
                        </w:rPr>
                        <m:t>(AUNR)k</m:t>
                      </m:r>
                    </m:sub>
                  </m:sSub>
                  <m:r>
                    <m:rPr>
                      <m:sty m:val="p"/>
                    </m:rPr>
                    <w:rPr>
                      <w:rFonts w:ascii="Cambria Math" w:hAnsi="Cambria Math" w:cs="Arial"/>
                      <w:sz w:val="24"/>
                      <w:szCs w:val="24"/>
                      <w:lang w:val="es-ES_tradnl"/>
                    </w:rPr>
                    <m:t>×</m:t>
                  </m:r>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(Q</m:t>
                      </m:r>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NoResidencial</m:t>
                          </m:r>
                        </m:e>
                        <m:sub>
                          <m:r>
                            <m:rPr>
                              <m:sty m:val="p"/>
                            </m:rPr>
                            <w:rPr>
                              <w:rFonts w:ascii="Cambria Math" w:hAnsi="Cambria Math" w:cs="Arial"/>
                              <w:sz w:val="24"/>
                              <w:szCs w:val="24"/>
                              <w:lang w:val="es-ES_tradnl"/>
                            </w:rPr>
                            <m:t>k</m:t>
                          </m:r>
                        </m:sub>
                      </m:sSub>
                    </m:sub>
                  </m:sSub>
                  <m:r>
                    <w:rPr>
                      <w:rFonts w:ascii="Cambria Math" w:hAnsi="Cambria Math" w:cs="Arial"/>
                      <w:sz w:val="24"/>
                      <w:szCs w:val="24"/>
                      <w:lang w:val="es-ES_tradnl"/>
                    </w:rPr>
                    <m:t>)</m:t>
                  </m:r>
                </m:e>
              </m:d>
            </m:num>
            <m:den>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Q</m:t>
                  </m:r>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TOTAL</m:t>
                      </m:r>
                    </m:e>
                    <m:sub>
                      <m:r>
                        <m:rPr>
                          <m:sty m:val="p"/>
                        </m:rPr>
                        <w:rPr>
                          <w:rFonts w:ascii="Cambria Math" w:hAnsi="Cambria Math" w:cs="Arial"/>
                          <w:sz w:val="24"/>
                          <w:szCs w:val="24"/>
                          <w:lang w:val="es-ES_tradnl"/>
                        </w:rPr>
                        <m:t>k</m:t>
                      </m:r>
                    </m:sub>
                  </m:sSub>
                </m:sub>
              </m:sSub>
            </m:den>
          </m:f>
        </m:oMath>
      </m:oMathPara>
    </w:p>
    <w:p w14:paraId="0A314D1C" w14:textId="77777777" w:rsidR="006E4CF5" w:rsidRPr="009D417D" w:rsidRDefault="006E4CF5" w:rsidP="00A566CF">
      <w:pPr>
        <w:pStyle w:val="Prrafodelista"/>
        <w:spacing w:before="240" w:after="120"/>
        <w:ind w:left="0"/>
        <w:jc w:val="both"/>
        <w:rPr>
          <w:rFonts w:ascii="Bookman Old Style" w:eastAsia="Calibri" w:hAnsi="Bookman Old Style"/>
          <w:sz w:val="24"/>
          <w:szCs w:val="24"/>
          <w:lang w:val="es-ES_tradnl" w:eastAsia="en-US"/>
        </w:rPr>
      </w:pPr>
      <w:r w:rsidRPr="009D417D">
        <w:rPr>
          <w:rFonts w:ascii="Bookman Old Style" w:eastAsia="Calibri" w:hAnsi="Bookman Old Style"/>
          <w:sz w:val="24"/>
          <w:szCs w:val="24"/>
          <w:lang w:val="es-ES_tradnl" w:eastAsia="en-US"/>
        </w:rPr>
        <w:t>Donde:</w:t>
      </w:r>
    </w:p>
    <w:tbl>
      <w:tblPr>
        <w:tblW w:w="0" w:type="auto"/>
        <w:tblLook w:val="04A0" w:firstRow="1" w:lastRow="0" w:firstColumn="1" w:lastColumn="0" w:noHBand="0" w:noVBand="1"/>
      </w:tblPr>
      <w:tblGrid>
        <w:gridCol w:w="1701"/>
        <w:gridCol w:w="7655"/>
      </w:tblGrid>
      <w:tr w:rsidR="006E4CF5" w:rsidRPr="009D417D" w14:paraId="41027235" w14:textId="77777777" w:rsidTr="00A566CF">
        <w:tc>
          <w:tcPr>
            <w:tcW w:w="1701" w:type="dxa"/>
          </w:tcPr>
          <w:p w14:paraId="2067D9DB" w14:textId="77777777" w:rsidR="006E4CF5" w:rsidRPr="009D417D" w:rsidRDefault="0057534B" w:rsidP="00A462F2">
            <w:pPr>
              <w:pStyle w:val="Prrafodelista"/>
              <w:spacing w:before="120" w:after="120"/>
              <w:ind w:left="0"/>
              <w:rPr>
                <w:rFonts w:ascii="Bookman Old Style" w:eastAsia="Calibri" w:hAnsi="Bookman Old Style"/>
                <w:sz w:val="24"/>
                <w:szCs w:val="24"/>
                <w:lang w:val="es-ES_tradnl" w:eastAsia="en-US"/>
              </w:rPr>
            </w:pPr>
            <m:oMathPara>
              <m:oMathParaPr>
                <m:jc m:val="left"/>
              </m:oMathParaPr>
              <m:oMath>
                <m:sSub>
                  <m:sSubPr>
                    <m:ctrlPr>
                      <w:rPr>
                        <w:rFonts w:ascii="Cambria Math" w:eastAsia="Calibri" w:hAnsi="Cambria Math"/>
                        <w:sz w:val="24"/>
                        <w:szCs w:val="24"/>
                        <w:lang w:val="es-ES_tradnl" w:eastAsia="en-US"/>
                      </w:rPr>
                    </m:ctrlPr>
                  </m:sSubPr>
                  <m:e>
                    <m:r>
                      <m:rPr>
                        <m:sty m:val="p"/>
                      </m:rPr>
                      <w:rPr>
                        <w:rFonts w:ascii="Cambria Math" w:eastAsia="Calibri" w:hAnsi="Cambria Math"/>
                        <w:sz w:val="24"/>
                        <w:szCs w:val="24"/>
                        <w:lang w:val="es-ES_tradnl" w:eastAsia="en-US"/>
                      </w:rPr>
                      <m:t>D</m:t>
                    </m:r>
                  </m:e>
                  <m:sub>
                    <m:d>
                      <m:dPr>
                        <m:ctrlPr>
                          <w:rPr>
                            <w:rFonts w:ascii="Cambria Math" w:eastAsia="Calibri" w:hAnsi="Cambria Math"/>
                            <w:sz w:val="24"/>
                            <w:szCs w:val="24"/>
                            <w:lang w:val="es-ES_tradnl" w:eastAsia="en-US"/>
                          </w:rPr>
                        </m:ctrlPr>
                      </m:dPr>
                      <m:e>
                        <m:r>
                          <m:rPr>
                            <m:sty m:val="p"/>
                          </m:rPr>
                          <w:rPr>
                            <w:rFonts w:ascii="Cambria Math" w:eastAsia="Calibri" w:hAnsi="Cambria Math"/>
                            <w:sz w:val="24"/>
                            <w:szCs w:val="24"/>
                            <w:lang w:val="es-ES_tradnl" w:eastAsia="en-US"/>
                          </w:rPr>
                          <m:t>prom</m:t>
                        </m:r>
                      </m:e>
                    </m:d>
                    <m:r>
                      <m:rPr>
                        <m:sty m:val="p"/>
                      </m:rPr>
                      <w:rPr>
                        <w:rFonts w:ascii="Cambria Math" w:eastAsia="Calibri" w:hAnsi="Cambria Math"/>
                        <w:sz w:val="24"/>
                        <w:szCs w:val="24"/>
                        <w:lang w:val="es-ES_tradnl" w:eastAsia="en-US"/>
                      </w:rPr>
                      <m:t>k</m:t>
                    </m:r>
                  </m:sub>
                </m:sSub>
              </m:oMath>
            </m:oMathPara>
          </w:p>
        </w:tc>
        <w:tc>
          <w:tcPr>
            <w:tcW w:w="7655" w:type="dxa"/>
          </w:tcPr>
          <w:p w14:paraId="4B1D6041" w14:textId="77777777" w:rsidR="006E4CF5" w:rsidRPr="009D417D" w:rsidRDefault="006E4CF5" w:rsidP="00A462F2">
            <w:pPr>
              <w:pStyle w:val="Prrafodelista"/>
              <w:spacing w:before="120" w:after="120"/>
              <w:ind w:left="0"/>
              <w:jc w:val="both"/>
              <w:rPr>
                <w:rFonts w:ascii="Bookman Old Style" w:eastAsia="Calibri" w:hAnsi="Bookman Old Style"/>
                <w:sz w:val="24"/>
                <w:szCs w:val="24"/>
                <w:lang w:val="es-ES_tradnl" w:eastAsia="en-US"/>
              </w:rPr>
            </w:pPr>
            <w:r w:rsidRPr="009D417D">
              <w:rPr>
                <w:rFonts w:ascii="Bookman Old Style" w:eastAsia="Calibri" w:hAnsi="Bookman Old Style"/>
                <w:sz w:val="24"/>
                <w:szCs w:val="24"/>
                <w:lang w:val="es-ES_tradnl" w:eastAsia="en-US"/>
              </w:rPr>
              <w:t>Cargo promedio del submercado k. Expresado en pesos por metro cúbico ($/m³).</w:t>
            </w:r>
          </w:p>
        </w:tc>
      </w:tr>
      <w:tr w:rsidR="006E4CF5" w:rsidRPr="009D417D" w14:paraId="064A42AD" w14:textId="77777777" w:rsidTr="00A566CF">
        <w:tc>
          <w:tcPr>
            <w:tcW w:w="1701" w:type="dxa"/>
          </w:tcPr>
          <w:p w14:paraId="15E437DE" w14:textId="77777777" w:rsidR="006E4CF5" w:rsidRPr="009D417D" w:rsidRDefault="0057534B" w:rsidP="00A462F2">
            <w:pPr>
              <w:pStyle w:val="Prrafodelista"/>
              <w:spacing w:before="120" w:after="120"/>
              <w:ind w:left="0"/>
              <w:rPr>
                <w:rFonts w:ascii="Bookman Old Style" w:eastAsia="Calibri" w:hAnsi="Bookman Old Style"/>
                <w:sz w:val="24"/>
                <w:szCs w:val="24"/>
                <w:lang w:val="es-ES_tradnl" w:eastAsia="en-US"/>
              </w:rPr>
            </w:pPr>
            <m:oMathPara>
              <m:oMathParaPr>
                <m:jc m:val="left"/>
              </m:oMathParaPr>
              <m:oMath>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r>
                      <m:rPr>
                        <m:sty m:val="p"/>
                      </m:rPr>
                      <w:rPr>
                        <w:rFonts w:ascii="Cambria Math" w:hAnsi="Cambria Math" w:cs="Arial"/>
                        <w:sz w:val="24"/>
                        <w:szCs w:val="24"/>
                        <w:lang w:val="es-ES_tradnl"/>
                      </w:rPr>
                      <m:t>(AUR)k</m:t>
                    </m:r>
                  </m:sub>
                </m:sSub>
              </m:oMath>
            </m:oMathPara>
          </w:p>
        </w:tc>
        <w:tc>
          <w:tcPr>
            <w:tcW w:w="7655" w:type="dxa"/>
          </w:tcPr>
          <w:p w14:paraId="6F40069A" w14:textId="77777777" w:rsidR="006E4CF5" w:rsidRPr="009D417D" w:rsidRDefault="006E4CF5" w:rsidP="00A462F2">
            <w:pPr>
              <w:pStyle w:val="Prrafodelista"/>
              <w:spacing w:before="120" w:after="120"/>
              <w:ind w:left="0"/>
              <w:jc w:val="both"/>
              <w:rPr>
                <w:rFonts w:ascii="Bookman Old Style" w:eastAsia="Calibri" w:hAnsi="Bookman Old Style"/>
                <w:sz w:val="24"/>
                <w:szCs w:val="24"/>
                <w:lang w:val="es-ES_tradnl" w:eastAsia="en-US"/>
              </w:rPr>
            </w:pPr>
            <w:r w:rsidRPr="009D417D">
              <w:rPr>
                <w:rFonts w:ascii="Bookman Old Style" w:eastAsia="Calibri" w:hAnsi="Bookman Old Style"/>
                <w:sz w:val="24"/>
                <w:szCs w:val="24"/>
                <w:lang w:val="es-ES_tradnl" w:eastAsia="en-US"/>
              </w:rPr>
              <w:t>Cargo de distribución transitorio aplicable a usuarios de uso residencial del submercado de distribución k.</w:t>
            </w:r>
          </w:p>
        </w:tc>
      </w:tr>
      <w:tr w:rsidR="006E4CF5" w:rsidRPr="009D417D" w14:paraId="3A433B8B" w14:textId="77777777" w:rsidTr="00A566CF">
        <w:tc>
          <w:tcPr>
            <w:tcW w:w="1701" w:type="dxa"/>
          </w:tcPr>
          <w:p w14:paraId="69EC9CB8" w14:textId="77777777" w:rsidR="006E4CF5" w:rsidRPr="009D417D" w:rsidRDefault="0057534B" w:rsidP="00A462F2">
            <w:pPr>
              <w:pStyle w:val="Prrafodelista"/>
              <w:spacing w:before="120" w:after="120"/>
              <w:ind w:left="0"/>
              <w:rPr>
                <w:rFonts w:ascii="Bookman Old Style" w:eastAsia="Calibri" w:hAnsi="Bookman Old Style"/>
                <w:sz w:val="24"/>
                <w:szCs w:val="24"/>
                <w:lang w:val="es-ES_tradnl" w:eastAsia="en-US"/>
              </w:rPr>
            </w:pPr>
            <m:oMathPara>
              <m:oMathParaPr>
                <m:jc m:val="left"/>
              </m:oMathParaPr>
              <m:oMath>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Q</m:t>
                    </m:r>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Residencial</m:t>
                        </m:r>
                      </m:e>
                      <m:sub>
                        <m:r>
                          <m:rPr>
                            <m:sty m:val="p"/>
                          </m:rPr>
                          <w:rPr>
                            <w:rFonts w:ascii="Cambria Math" w:hAnsi="Cambria Math" w:cs="Arial"/>
                            <w:sz w:val="24"/>
                            <w:szCs w:val="24"/>
                            <w:lang w:val="es-ES_tradnl"/>
                          </w:rPr>
                          <m:t>k</m:t>
                        </m:r>
                      </m:sub>
                    </m:sSub>
                  </m:sub>
                </m:sSub>
              </m:oMath>
            </m:oMathPara>
          </w:p>
        </w:tc>
        <w:tc>
          <w:tcPr>
            <w:tcW w:w="7655" w:type="dxa"/>
          </w:tcPr>
          <w:p w14:paraId="35452FB0" w14:textId="77777777" w:rsidR="006E4CF5" w:rsidRPr="009D417D" w:rsidRDefault="006E4CF5" w:rsidP="00A462F2">
            <w:pPr>
              <w:ind w:left="0"/>
              <w:jc w:val="both"/>
              <w:rPr>
                <w:rFonts w:ascii="Bookman Old Style" w:eastAsia="Calibri" w:hAnsi="Bookman Old Style"/>
                <w:lang w:val="es-ES_tradnl" w:eastAsia="en-US"/>
              </w:rPr>
            </w:pPr>
            <w:r>
              <w:rPr>
                <w:rFonts w:ascii="Bookman Old Style" w:hAnsi="Bookman Old Style" w:cs="Arial"/>
                <w:lang w:val="es-ES_tradnl"/>
              </w:rPr>
              <w:t>Valor obtenido de la suma de: i) d</w:t>
            </w:r>
            <w:r w:rsidRPr="009D417D">
              <w:rPr>
                <w:rFonts w:ascii="Bookman Old Style" w:hAnsi="Bookman Old Style" w:cs="Arial"/>
                <w:lang w:val="es-ES_tradnl"/>
              </w:rPr>
              <w:t xml:space="preserve">emanda </w:t>
            </w:r>
            <w:r>
              <w:rPr>
                <w:rFonts w:ascii="Bookman Old Style" w:hAnsi="Bookman Old Style" w:cs="Arial"/>
                <w:lang w:val="es-ES_tradnl"/>
              </w:rPr>
              <w:t>anual reportada en la solicitud tarifaria</w:t>
            </w:r>
            <w:r w:rsidRPr="009D417D">
              <w:rPr>
                <w:rFonts w:ascii="Bookman Old Style" w:hAnsi="Bookman Old Style" w:cs="Arial"/>
                <w:lang w:val="es-ES_tradnl"/>
              </w:rPr>
              <w:t xml:space="preserve"> correspondiente a usuarios del uso residencial </w:t>
            </w:r>
            <w:r>
              <w:rPr>
                <w:rFonts w:ascii="Bookman Old Style" w:hAnsi="Bookman Old Style" w:cs="Arial"/>
                <w:lang w:val="es-ES_tradnl"/>
              </w:rPr>
              <w:t xml:space="preserve">para mercados existentes </w:t>
            </w:r>
            <w:r w:rsidRPr="009D417D">
              <w:rPr>
                <w:rFonts w:ascii="Bookman Old Style" w:hAnsi="Bookman Old Style" w:cs="Arial"/>
                <w:lang w:val="es-ES_tradnl"/>
              </w:rPr>
              <w:t>del sub</w:t>
            </w:r>
            <w:r w:rsidRPr="009D417D">
              <w:rPr>
                <w:rFonts w:ascii="Bookman Old Style" w:hAnsi="Bookman Old Style" w:cs="Arial"/>
                <w:lang w:val="es-CO" w:eastAsia="en-US"/>
              </w:rPr>
              <w:t xml:space="preserve">mercado de distribución </w:t>
            </w:r>
            <w:r>
              <w:rPr>
                <w:rFonts w:ascii="Bookman Old Style" w:hAnsi="Bookman Old Style" w:cs="Arial"/>
                <w:lang w:val="es-ES_tradnl"/>
              </w:rPr>
              <w:t xml:space="preserve">k y ii) </w:t>
            </w:r>
            <w:r>
              <w:rPr>
                <w:rFonts w:ascii="Bookman Old Style" w:eastAsia="Calibri" w:hAnsi="Bookman Old Style" w:cs="Arial"/>
                <w:lang w:val="es-ES_tradnl" w:eastAsia="es-CO"/>
              </w:rPr>
              <w:t>v</w:t>
            </w:r>
            <w:r w:rsidRPr="007068B3">
              <w:rPr>
                <w:rFonts w:ascii="Bookman Old Style" w:eastAsia="Calibri" w:hAnsi="Bookman Old Style" w:cs="Arial"/>
                <w:lang w:val="es-ES_tradnl" w:eastAsia="es-CO"/>
              </w:rPr>
              <w:t>alor anual equivalente de</w:t>
            </w:r>
            <w:r>
              <w:rPr>
                <w:rFonts w:ascii="Bookman Old Style" w:eastAsia="Calibri" w:hAnsi="Bookman Old Style" w:cs="Arial"/>
                <w:lang w:val="es-ES_tradnl" w:eastAsia="es-CO"/>
              </w:rPr>
              <w:t>l</w:t>
            </w:r>
            <w:r w:rsidRPr="007068B3">
              <w:rPr>
                <w:rFonts w:ascii="Bookman Old Style" w:eastAsia="Calibri" w:hAnsi="Bookman Old Style" w:cs="Arial"/>
                <w:lang w:val="es-ES_tradnl" w:eastAsia="es-CO"/>
              </w:rPr>
              <w:t xml:space="preserve"> valor presente de la proyección de demanda de </w:t>
            </w:r>
            <w:r w:rsidRPr="007068B3">
              <w:rPr>
                <w:rFonts w:ascii="Bookman Old Style" w:eastAsia="Calibri" w:hAnsi="Bookman Old Style" w:cs="Arial"/>
                <w:lang w:val="es-CO" w:eastAsia="en-US"/>
              </w:rPr>
              <w:t xml:space="preserve">usuarios </w:t>
            </w:r>
            <w:r>
              <w:rPr>
                <w:rFonts w:ascii="Bookman Old Style" w:eastAsia="Calibri" w:hAnsi="Bookman Old Style" w:cs="Arial"/>
                <w:lang w:val="es-CO" w:eastAsia="en-US"/>
              </w:rPr>
              <w:t>de</w:t>
            </w:r>
            <w:r w:rsidRPr="007068B3">
              <w:rPr>
                <w:rFonts w:ascii="Bookman Old Style" w:eastAsia="Calibri" w:hAnsi="Bookman Old Style" w:cs="Arial"/>
                <w:lang w:val="es-CO" w:eastAsia="en-US"/>
              </w:rPr>
              <w:t xml:space="preserve"> </w:t>
            </w:r>
            <w:r>
              <w:rPr>
                <w:rFonts w:ascii="Bookman Old Style" w:eastAsia="Calibri" w:hAnsi="Bookman Old Style" w:cs="Arial"/>
                <w:lang w:val="es-CO" w:eastAsia="en-US"/>
              </w:rPr>
              <w:t>uso r</w:t>
            </w:r>
            <w:r w:rsidRPr="007068B3">
              <w:rPr>
                <w:rFonts w:ascii="Bookman Old Style" w:eastAsia="Calibri" w:hAnsi="Bookman Old Style" w:cs="Arial"/>
                <w:lang w:val="es-CO" w:eastAsia="en-US"/>
              </w:rPr>
              <w:t>esidencial</w:t>
            </w:r>
            <w:r w:rsidRPr="007068B3">
              <w:rPr>
                <w:rFonts w:ascii="Bookman Old Style" w:eastAsia="Calibri" w:hAnsi="Bookman Old Style" w:cs="Arial"/>
                <w:lang w:val="es-ES_tradnl" w:eastAsia="es-CO"/>
              </w:rPr>
              <w:t xml:space="preserve"> </w:t>
            </w:r>
            <w:r>
              <w:rPr>
                <w:rFonts w:ascii="Bookman Old Style" w:eastAsia="Calibri" w:hAnsi="Bookman Old Style" w:cs="Arial"/>
                <w:lang w:val="es-CO" w:eastAsia="en-US"/>
              </w:rPr>
              <w:t>de los municipios n</w:t>
            </w:r>
            <w:r w:rsidRPr="007068B3">
              <w:rPr>
                <w:rFonts w:ascii="Bookman Old Style" w:eastAsia="Calibri" w:hAnsi="Bookman Old Style" w:cs="Arial"/>
                <w:lang w:val="es-CO" w:eastAsia="en-US"/>
              </w:rPr>
              <w:t>uevos</w:t>
            </w:r>
            <w:r w:rsidRPr="00911658">
              <w:rPr>
                <w:rFonts w:ascii="Bookman Old Style" w:hAnsi="Bookman Old Style" w:cs="Arial"/>
                <w:lang w:val="es-ES_tradnl"/>
              </w:rPr>
              <w:t xml:space="preserve"> del sub</w:t>
            </w:r>
            <w:r w:rsidRPr="00911658">
              <w:rPr>
                <w:rFonts w:ascii="Bookman Old Style" w:hAnsi="Bookman Old Style" w:cs="Arial"/>
                <w:lang w:val="es-CO" w:eastAsia="en-US"/>
              </w:rPr>
              <w:t xml:space="preserve">mercado de distribución </w:t>
            </w:r>
            <w:r w:rsidRPr="00911658">
              <w:rPr>
                <w:rFonts w:ascii="Bookman Old Style" w:hAnsi="Bookman Old Style" w:cs="Arial"/>
                <w:lang w:val="es-ES_tradnl"/>
              </w:rPr>
              <w:t>k</w:t>
            </w:r>
            <w:r>
              <w:rPr>
                <w:rFonts w:ascii="Bookman Old Style" w:hAnsi="Bookman Old Style" w:cs="Arial"/>
                <w:lang w:val="es-ES_tradnl"/>
              </w:rPr>
              <w:t>. Demanda obtenida a</w:t>
            </w:r>
            <w:r w:rsidRPr="009D417D">
              <w:rPr>
                <w:rFonts w:ascii="Bookman Old Style" w:hAnsi="Bookman Old Style" w:cs="Arial"/>
                <w:lang w:val="es-ES_tradnl"/>
              </w:rPr>
              <w:t xml:space="preserve"> diciembre de 2014</w:t>
            </w:r>
            <w:r>
              <w:rPr>
                <w:rFonts w:ascii="Bookman Old Style" w:hAnsi="Bookman Old Style" w:cs="Arial"/>
                <w:lang w:val="es-ES_tradnl"/>
              </w:rPr>
              <w:t xml:space="preserve"> y</w:t>
            </w:r>
            <w:r w:rsidRPr="009D417D">
              <w:rPr>
                <w:rFonts w:ascii="Bookman Old Style" w:hAnsi="Bookman Old Style" w:cs="Arial"/>
                <w:lang w:val="es-ES_tradnl"/>
              </w:rPr>
              <w:t xml:space="preserve"> </w:t>
            </w:r>
            <w:r>
              <w:rPr>
                <w:rFonts w:ascii="Bookman Old Style" w:hAnsi="Bookman Old Style" w:cs="Arial"/>
                <w:lang w:val="es-ES_tradnl"/>
              </w:rPr>
              <w:t>e</w:t>
            </w:r>
            <w:r w:rsidRPr="009D417D">
              <w:rPr>
                <w:rFonts w:ascii="Bookman Old Style" w:hAnsi="Bookman Old Style" w:cs="Arial"/>
                <w:lang w:val="es-ES_tradnl"/>
              </w:rPr>
              <w:t>xpresada en metros cúbicos (m</w:t>
            </w:r>
            <w:r w:rsidRPr="009D417D">
              <w:rPr>
                <w:rFonts w:ascii="Bookman Old Style" w:hAnsi="Bookman Old Style" w:cs="Arial"/>
                <w:vertAlign w:val="superscript"/>
                <w:lang w:val="es-ES_tradnl"/>
              </w:rPr>
              <w:t>3</w:t>
            </w:r>
            <w:r w:rsidRPr="009D417D">
              <w:rPr>
                <w:rFonts w:ascii="Bookman Old Style" w:hAnsi="Bookman Old Style" w:cs="Arial"/>
                <w:lang w:val="es-ES_tradnl"/>
              </w:rPr>
              <w:t>).</w:t>
            </w:r>
          </w:p>
        </w:tc>
      </w:tr>
      <w:tr w:rsidR="006E4CF5" w:rsidRPr="009D417D" w14:paraId="32EE24DA" w14:textId="77777777" w:rsidTr="00A566CF">
        <w:tc>
          <w:tcPr>
            <w:tcW w:w="1701" w:type="dxa"/>
          </w:tcPr>
          <w:p w14:paraId="40501DB6" w14:textId="77777777" w:rsidR="006E4CF5" w:rsidRPr="009D417D" w:rsidRDefault="0057534B" w:rsidP="00A462F2">
            <w:pPr>
              <w:pStyle w:val="Prrafodelista"/>
              <w:spacing w:before="120" w:after="120"/>
              <w:ind w:left="0"/>
              <w:rPr>
                <w:rFonts w:ascii="Bookman Old Style" w:eastAsia="Calibri" w:hAnsi="Bookman Old Style"/>
                <w:sz w:val="24"/>
                <w:szCs w:val="24"/>
                <w:lang w:val="es-ES_tradnl" w:eastAsia="en-US"/>
              </w:rPr>
            </w:pPr>
            <m:oMathPara>
              <m:oMathParaPr>
                <m:jc m:val="left"/>
              </m:oMathParaPr>
              <m:oMath>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r>
                      <m:rPr>
                        <m:sty m:val="p"/>
                      </m:rPr>
                      <w:rPr>
                        <w:rFonts w:ascii="Cambria Math" w:hAnsi="Cambria Math" w:cs="Arial"/>
                        <w:sz w:val="24"/>
                        <w:szCs w:val="24"/>
                        <w:lang w:val="es-ES_tradnl"/>
                      </w:rPr>
                      <m:t>(AUNR)k</m:t>
                    </m:r>
                  </m:sub>
                </m:sSub>
              </m:oMath>
            </m:oMathPara>
          </w:p>
        </w:tc>
        <w:tc>
          <w:tcPr>
            <w:tcW w:w="7655" w:type="dxa"/>
          </w:tcPr>
          <w:p w14:paraId="5C909D44" w14:textId="77777777" w:rsidR="006E4CF5" w:rsidRPr="009D417D" w:rsidRDefault="006E4CF5" w:rsidP="00A462F2">
            <w:pPr>
              <w:pStyle w:val="Prrafodelista"/>
              <w:spacing w:before="120" w:after="120"/>
              <w:ind w:left="0"/>
              <w:jc w:val="both"/>
              <w:rPr>
                <w:rFonts w:ascii="Bookman Old Style" w:eastAsia="Calibri" w:hAnsi="Bookman Old Style"/>
                <w:sz w:val="24"/>
                <w:szCs w:val="24"/>
                <w:lang w:val="es-ES_tradnl" w:eastAsia="en-US"/>
              </w:rPr>
            </w:pPr>
            <w:r w:rsidRPr="009D417D">
              <w:rPr>
                <w:rFonts w:ascii="Bookman Old Style" w:eastAsia="Calibri" w:hAnsi="Bookman Old Style"/>
                <w:sz w:val="24"/>
                <w:szCs w:val="24"/>
                <w:lang w:val="es-ES_tradnl" w:eastAsia="en-US"/>
              </w:rPr>
              <w:t>Cargo promedio de distribución transitorio aplicable a usuarios diferentes a los de uso</w:t>
            </w:r>
            <w:r>
              <w:rPr>
                <w:rFonts w:ascii="Bookman Old Style" w:eastAsia="Calibri" w:hAnsi="Bookman Old Style"/>
                <w:sz w:val="24"/>
                <w:szCs w:val="24"/>
                <w:lang w:val="es-ES_tradnl" w:eastAsia="en-US"/>
              </w:rPr>
              <w:t xml:space="preserve"> </w:t>
            </w:r>
            <w:r w:rsidRPr="009D417D">
              <w:rPr>
                <w:rFonts w:ascii="Bookman Old Style" w:eastAsia="Calibri" w:hAnsi="Bookman Old Style"/>
                <w:sz w:val="24"/>
                <w:szCs w:val="24"/>
                <w:lang w:val="es-ES_tradnl" w:eastAsia="en-US"/>
              </w:rPr>
              <w:t>residencial del submercado de distribución k.</w:t>
            </w:r>
          </w:p>
        </w:tc>
      </w:tr>
      <w:tr w:rsidR="006E4CF5" w:rsidRPr="009D417D" w14:paraId="6D859427" w14:textId="77777777" w:rsidTr="00A566CF">
        <w:tc>
          <w:tcPr>
            <w:tcW w:w="1701" w:type="dxa"/>
          </w:tcPr>
          <w:p w14:paraId="75088F4A" w14:textId="77777777" w:rsidR="006E4CF5" w:rsidRPr="009D417D" w:rsidRDefault="0057534B" w:rsidP="00A462F2">
            <w:pPr>
              <w:pStyle w:val="Prrafodelista"/>
              <w:spacing w:before="120" w:after="120"/>
              <w:ind w:left="0"/>
              <w:rPr>
                <w:rFonts w:ascii="Bookman Old Style" w:eastAsia="Calibri" w:hAnsi="Bookman Old Style"/>
                <w:sz w:val="24"/>
                <w:szCs w:val="24"/>
                <w:lang w:val="es-ES_tradnl" w:eastAsia="en-US"/>
              </w:rPr>
            </w:pPr>
            <m:oMathPara>
              <m:oMathParaPr>
                <m:jc m:val="left"/>
              </m:oMathParaPr>
              <m:oMath>
                <m:sSub>
                  <m:sSubPr>
                    <m:ctrlPr>
                      <w:rPr>
                        <w:rFonts w:ascii="Cambria Math" w:eastAsia="Calibri" w:hAnsi="Cambria Math"/>
                        <w:sz w:val="24"/>
                        <w:szCs w:val="24"/>
                        <w:lang w:val="es-ES_tradnl" w:eastAsia="en-US"/>
                      </w:rPr>
                    </m:ctrlPr>
                  </m:sSubPr>
                  <m:e>
                    <m:r>
                      <m:rPr>
                        <m:sty m:val="p"/>
                      </m:rPr>
                      <w:rPr>
                        <w:rFonts w:ascii="Cambria Math" w:eastAsia="Calibri" w:hAnsi="Cambria Math"/>
                        <w:sz w:val="24"/>
                        <w:szCs w:val="24"/>
                        <w:lang w:val="es-ES_tradnl" w:eastAsia="en-US"/>
                      </w:rPr>
                      <m:t>Q</m:t>
                    </m:r>
                  </m:e>
                  <m:sub>
                    <m:sSub>
                      <m:sSubPr>
                        <m:ctrlPr>
                          <w:rPr>
                            <w:rFonts w:ascii="Cambria Math" w:eastAsia="Calibri" w:hAnsi="Cambria Math"/>
                            <w:sz w:val="24"/>
                            <w:szCs w:val="24"/>
                            <w:lang w:val="es-ES_tradnl" w:eastAsia="en-US"/>
                          </w:rPr>
                        </m:ctrlPr>
                      </m:sSubPr>
                      <m:e>
                        <m:r>
                          <m:rPr>
                            <m:sty m:val="p"/>
                          </m:rPr>
                          <w:rPr>
                            <w:rFonts w:ascii="Cambria Math" w:eastAsia="Calibri" w:hAnsi="Cambria Math"/>
                            <w:sz w:val="24"/>
                            <w:szCs w:val="24"/>
                            <w:lang w:val="es-ES_tradnl" w:eastAsia="en-US"/>
                          </w:rPr>
                          <m:t>NoResidencial</m:t>
                        </m:r>
                      </m:e>
                      <m:sub>
                        <m:r>
                          <m:rPr>
                            <m:sty m:val="p"/>
                          </m:rPr>
                          <w:rPr>
                            <w:rFonts w:ascii="Cambria Math" w:eastAsia="Calibri" w:hAnsi="Cambria Math"/>
                            <w:sz w:val="24"/>
                            <w:szCs w:val="24"/>
                            <w:lang w:val="es-ES_tradnl" w:eastAsia="en-US"/>
                          </w:rPr>
                          <m:t>k</m:t>
                        </m:r>
                      </m:sub>
                    </m:sSub>
                  </m:sub>
                </m:sSub>
              </m:oMath>
            </m:oMathPara>
          </w:p>
        </w:tc>
        <w:tc>
          <w:tcPr>
            <w:tcW w:w="7655" w:type="dxa"/>
          </w:tcPr>
          <w:p w14:paraId="646E10C0" w14:textId="77777777" w:rsidR="006E4CF5" w:rsidRPr="00607446" w:rsidRDefault="006E4CF5" w:rsidP="00A462F2">
            <w:pPr>
              <w:pStyle w:val="Prrafodelista"/>
              <w:spacing w:before="120" w:after="120"/>
              <w:ind w:left="0"/>
              <w:jc w:val="both"/>
              <w:rPr>
                <w:rFonts w:ascii="Bookman Old Style" w:eastAsia="Calibri" w:hAnsi="Bookman Old Style"/>
                <w:sz w:val="24"/>
                <w:szCs w:val="24"/>
                <w:lang w:val="es-ES_tradnl" w:eastAsia="en-US"/>
              </w:rPr>
            </w:pPr>
            <w:r w:rsidRPr="000E7F03">
              <w:rPr>
                <w:rFonts w:ascii="Bookman Old Style" w:hAnsi="Bookman Old Style" w:cs="Arial"/>
                <w:sz w:val="24"/>
                <w:szCs w:val="24"/>
                <w:lang w:val="es-ES_tradnl"/>
              </w:rPr>
              <w:t xml:space="preserve">Valor obtenido de la suma de: i) demanda anual reportada en la solicitud tarifaria correspondiente a usuarios </w:t>
            </w:r>
            <w:r>
              <w:rPr>
                <w:rFonts w:ascii="Bookman Old Style" w:hAnsi="Bookman Old Style" w:cs="Arial"/>
                <w:sz w:val="24"/>
                <w:szCs w:val="24"/>
                <w:lang w:val="es-ES_tradnl"/>
              </w:rPr>
              <w:t>diferentes a los de</w:t>
            </w:r>
            <w:r w:rsidRPr="000E7F03">
              <w:rPr>
                <w:rFonts w:ascii="Bookman Old Style" w:hAnsi="Bookman Old Style" w:cs="Arial"/>
                <w:sz w:val="24"/>
                <w:szCs w:val="24"/>
                <w:lang w:val="es-ES_tradnl"/>
              </w:rPr>
              <w:t xml:space="preserve"> uso residencial para </w:t>
            </w:r>
            <w:r>
              <w:rPr>
                <w:rFonts w:ascii="Bookman Old Style" w:hAnsi="Bookman Old Style" w:cs="Arial"/>
                <w:sz w:val="24"/>
                <w:szCs w:val="24"/>
                <w:lang w:val="es-ES_tradnl"/>
              </w:rPr>
              <w:t xml:space="preserve">los </w:t>
            </w:r>
            <w:r w:rsidRPr="000E7F03">
              <w:rPr>
                <w:rFonts w:ascii="Bookman Old Style" w:hAnsi="Bookman Old Style" w:cs="Arial"/>
                <w:sz w:val="24"/>
                <w:szCs w:val="24"/>
                <w:lang w:val="es-ES_tradnl"/>
              </w:rPr>
              <w:t>mercados existentes del sub</w:t>
            </w:r>
            <w:r w:rsidRPr="000E7F03">
              <w:rPr>
                <w:rFonts w:ascii="Bookman Old Style" w:hAnsi="Bookman Old Style" w:cs="Arial"/>
                <w:sz w:val="24"/>
                <w:szCs w:val="24"/>
                <w:lang w:eastAsia="en-US"/>
              </w:rPr>
              <w:t xml:space="preserve">mercado de distribución </w:t>
            </w:r>
            <w:r w:rsidRPr="000E7F03">
              <w:rPr>
                <w:rFonts w:ascii="Bookman Old Style" w:hAnsi="Bookman Old Style" w:cs="Arial"/>
                <w:sz w:val="24"/>
                <w:szCs w:val="24"/>
                <w:lang w:val="es-ES_tradnl"/>
              </w:rPr>
              <w:t xml:space="preserve">k y ii) </w:t>
            </w:r>
            <w:r w:rsidRPr="000E7F03">
              <w:rPr>
                <w:rFonts w:ascii="Bookman Old Style" w:eastAsia="Calibri" w:hAnsi="Bookman Old Style" w:cs="Arial"/>
                <w:sz w:val="24"/>
                <w:szCs w:val="24"/>
                <w:lang w:val="es-ES_tradnl" w:eastAsia="es-CO"/>
              </w:rPr>
              <w:t xml:space="preserve">valor anual equivalente del valor presente de la proyección de demanda de </w:t>
            </w:r>
            <w:r w:rsidRPr="000E7F03">
              <w:rPr>
                <w:rFonts w:ascii="Bookman Old Style" w:eastAsia="Calibri" w:hAnsi="Bookman Old Style" w:cs="Arial"/>
                <w:sz w:val="24"/>
                <w:szCs w:val="24"/>
                <w:lang w:eastAsia="en-US"/>
              </w:rPr>
              <w:t xml:space="preserve">usuarios </w:t>
            </w:r>
            <w:r>
              <w:rPr>
                <w:rFonts w:ascii="Bookman Old Style" w:eastAsia="Calibri" w:hAnsi="Bookman Old Style" w:cs="Arial"/>
                <w:sz w:val="24"/>
                <w:szCs w:val="24"/>
                <w:lang w:eastAsia="en-US"/>
              </w:rPr>
              <w:t xml:space="preserve">diferentes a los </w:t>
            </w:r>
            <w:r w:rsidRPr="000E7F03">
              <w:rPr>
                <w:rFonts w:ascii="Bookman Old Style" w:eastAsia="Calibri" w:hAnsi="Bookman Old Style" w:cs="Arial"/>
                <w:sz w:val="24"/>
                <w:szCs w:val="24"/>
                <w:lang w:eastAsia="en-US"/>
              </w:rPr>
              <w:t>de uso residencial</w:t>
            </w:r>
            <w:r w:rsidRPr="000E7F03">
              <w:rPr>
                <w:rFonts w:ascii="Bookman Old Style" w:eastAsia="Calibri" w:hAnsi="Bookman Old Style" w:cs="Arial"/>
                <w:sz w:val="24"/>
                <w:szCs w:val="24"/>
                <w:lang w:val="es-ES_tradnl" w:eastAsia="es-CO"/>
              </w:rPr>
              <w:t xml:space="preserve"> </w:t>
            </w:r>
            <w:r w:rsidRPr="000E7F03">
              <w:rPr>
                <w:rFonts w:ascii="Bookman Old Style" w:eastAsia="Calibri" w:hAnsi="Bookman Old Style" w:cs="Arial"/>
                <w:sz w:val="24"/>
                <w:szCs w:val="24"/>
                <w:lang w:eastAsia="en-US"/>
              </w:rPr>
              <w:t>de los municipios nuevos</w:t>
            </w:r>
            <w:r w:rsidRPr="000E7F03">
              <w:rPr>
                <w:rFonts w:ascii="Bookman Old Style" w:hAnsi="Bookman Old Style" w:cs="Arial"/>
                <w:sz w:val="24"/>
                <w:szCs w:val="24"/>
                <w:lang w:val="es-ES_tradnl"/>
              </w:rPr>
              <w:t xml:space="preserve"> del sub</w:t>
            </w:r>
            <w:r w:rsidRPr="000E7F03">
              <w:rPr>
                <w:rFonts w:ascii="Bookman Old Style" w:hAnsi="Bookman Old Style" w:cs="Arial"/>
                <w:sz w:val="24"/>
                <w:szCs w:val="24"/>
                <w:lang w:eastAsia="en-US"/>
              </w:rPr>
              <w:t xml:space="preserve">mercado de </w:t>
            </w:r>
            <w:r w:rsidRPr="000E7F03">
              <w:rPr>
                <w:rFonts w:ascii="Bookman Old Style" w:hAnsi="Bookman Old Style" w:cs="Arial"/>
                <w:sz w:val="24"/>
                <w:szCs w:val="24"/>
                <w:lang w:eastAsia="en-US"/>
              </w:rPr>
              <w:lastRenderedPageBreak/>
              <w:t xml:space="preserve">distribución </w:t>
            </w:r>
            <w:r w:rsidRPr="000E7F03">
              <w:rPr>
                <w:rFonts w:ascii="Bookman Old Style" w:hAnsi="Bookman Old Style" w:cs="Arial"/>
                <w:sz w:val="24"/>
                <w:szCs w:val="24"/>
                <w:lang w:val="es-ES_tradnl"/>
              </w:rPr>
              <w:t>k. Demanda obtenida a diciembre de 2014 y expresada en metros cúbicos (m</w:t>
            </w:r>
            <w:r w:rsidRPr="000E7F03">
              <w:rPr>
                <w:rFonts w:ascii="Bookman Old Style" w:hAnsi="Bookman Old Style" w:cs="Arial"/>
                <w:sz w:val="24"/>
                <w:szCs w:val="24"/>
                <w:vertAlign w:val="superscript"/>
                <w:lang w:val="es-ES_tradnl"/>
              </w:rPr>
              <w:t>3</w:t>
            </w:r>
            <w:r w:rsidRPr="000E7F03">
              <w:rPr>
                <w:rFonts w:ascii="Bookman Old Style" w:hAnsi="Bookman Old Style" w:cs="Arial"/>
                <w:sz w:val="24"/>
                <w:szCs w:val="24"/>
                <w:lang w:val="es-ES_tradnl"/>
              </w:rPr>
              <w:t>).</w:t>
            </w:r>
          </w:p>
        </w:tc>
      </w:tr>
      <w:tr w:rsidR="006E4CF5" w14:paraId="0FEA043E" w14:textId="77777777" w:rsidTr="00A566CF">
        <w:tc>
          <w:tcPr>
            <w:tcW w:w="1701" w:type="dxa"/>
          </w:tcPr>
          <w:p w14:paraId="3891866B" w14:textId="77777777" w:rsidR="006E4CF5" w:rsidRPr="009D417D" w:rsidRDefault="0057534B" w:rsidP="00A462F2">
            <w:pPr>
              <w:pStyle w:val="Prrafodelista"/>
              <w:spacing w:before="120" w:after="120"/>
              <w:ind w:left="0"/>
              <w:rPr>
                <w:rFonts w:ascii="Bookman Old Style" w:eastAsia="Calibri" w:hAnsi="Bookman Old Style"/>
                <w:sz w:val="24"/>
                <w:szCs w:val="24"/>
                <w:lang w:val="es-ES_tradnl" w:eastAsia="en-US"/>
              </w:rPr>
            </w:pPr>
            <m:oMathPara>
              <m:oMathParaPr>
                <m:jc m:val="left"/>
              </m:oMathParaPr>
              <m:oMath>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Q</m:t>
                    </m:r>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TOTAL</m:t>
                        </m:r>
                      </m:e>
                      <m:sub>
                        <m:r>
                          <m:rPr>
                            <m:sty m:val="p"/>
                          </m:rPr>
                          <w:rPr>
                            <w:rFonts w:ascii="Cambria Math" w:hAnsi="Cambria Math" w:cs="Arial"/>
                            <w:sz w:val="24"/>
                            <w:szCs w:val="24"/>
                            <w:lang w:val="es-ES_tradnl"/>
                          </w:rPr>
                          <m:t>k</m:t>
                        </m:r>
                      </m:sub>
                    </m:sSub>
                  </m:sub>
                </m:sSub>
              </m:oMath>
            </m:oMathPara>
          </w:p>
        </w:tc>
        <w:tc>
          <w:tcPr>
            <w:tcW w:w="7655" w:type="dxa"/>
            <w:vAlign w:val="center"/>
          </w:tcPr>
          <w:p w14:paraId="41DE803A" w14:textId="77777777" w:rsidR="006E4CF5" w:rsidRPr="000E7F03" w:rsidRDefault="006E4CF5" w:rsidP="00A462F2">
            <w:pPr>
              <w:ind w:left="0"/>
              <w:jc w:val="both"/>
              <w:rPr>
                <w:rFonts w:ascii="Bookman Old Style" w:hAnsi="Bookman Old Style" w:cs="Arial"/>
                <w:lang w:val="es-ES_tradnl"/>
              </w:rPr>
            </w:pPr>
            <w:r>
              <w:rPr>
                <w:rFonts w:ascii="Bookman Old Style" w:hAnsi="Bookman Old Style" w:cs="Arial"/>
                <w:lang w:val="es-ES_tradnl"/>
              </w:rPr>
              <w:t>Valor obtenido de la s</w:t>
            </w:r>
            <w:r w:rsidRPr="00911658">
              <w:rPr>
                <w:rFonts w:ascii="Bookman Old Style" w:hAnsi="Bookman Old Style" w:cs="Arial"/>
                <w:lang w:val="es-ES_tradnl"/>
              </w:rPr>
              <w:t xml:space="preserve">uma de: i) </w:t>
            </w:r>
            <m:oMath>
              <m:sSub>
                <m:sSubPr>
                  <m:ctrlPr>
                    <w:rPr>
                      <w:rFonts w:ascii="Cambria Math" w:hAnsi="Cambria Math" w:cs="Arial"/>
                      <w:lang w:val="es-ES_tradnl"/>
                    </w:rPr>
                  </m:ctrlPr>
                </m:sSubPr>
                <m:e>
                  <m:r>
                    <m:rPr>
                      <m:sty m:val="p"/>
                    </m:rPr>
                    <w:rPr>
                      <w:rFonts w:ascii="Cambria Math" w:hAnsi="Cambria Math" w:cs="Arial"/>
                      <w:lang w:val="es-ES_tradnl"/>
                    </w:rPr>
                    <m:t>Q</m:t>
                  </m:r>
                </m:e>
                <m:sub>
                  <m:sSub>
                    <m:sSubPr>
                      <m:ctrlPr>
                        <w:rPr>
                          <w:rFonts w:ascii="Cambria Math" w:hAnsi="Cambria Math" w:cs="Arial"/>
                          <w:lang w:val="es-ES_tradnl"/>
                        </w:rPr>
                      </m:ctrlPr>
                    </m:sSubPr>
                    <m:e>
                      <m:r>
                        <m:rPr>
                          <m:sty m:val="p"/>
                        </m:rPr>
                        <w:rPr>
                          <w:rFonts w:ascii="Cambria Math" w:hAnsi="Cambria Math" w:cs="Arial"/>
                          <w:lang w:val="es-ES_tradnl"/>
                        </w:rPr>
                        <m:t>Residencial</m:t>
                      </m:r>
                    </m:e>
                    <m:sub>
                      <m:r>
                        <m:rPr>
                          <m:sty m:val="p"/>
                        </m:rPr>
                        <w:rPr>
                          <w:rFonts w:ascii="Cambria Math" w:hAnsi="Cambria Math" w:cs="Arial"/>
                          <w:lang w:val="es-ES_tradnl"/>
                        </w:rPr>
                        <m:t>k</m:t>
                      </m:r>
                    </m:sub>
                  </m:sSub>
                </m:sub>
              </m:sSub>
            </m:oMath>
            <w:r w:rsidRPr="00911658">
              <w:rPr>
                <w:rFonts w:ascii="Bookman Old Style" w:hAnsi="Bookman Old Style" w:cs="Arial"/>
                <w:lang w:val="es-ES_tradnl"/>
              </w:rPr>
              <w:t xml:space="preserve"> y ii)</w:t>
            </w:r>
            <w:r>
              <w:rPr>
                <w:rFonts w:ascii="Bookman Old Style" w:hAnsi="Bookman Old Style" w:cs="Arial"/>
                <w:lang w:val="es-ES_tradnl"/>
              </w:rPr>
              <w:t xml:space="preserve"> </w:t>
            </w:r>
            <m:oMath>
              <m:sSub>
                <m:sSubPr>
                  <m:ctrlPr>
                    <w:rPr>
                      <w:rFonts w:ascii="Cambria Math" w:eastAsia="Calibri" w:hAnsi="Cambria Math"/>
                      <w:lang w:val="es-ES_tradnl" w:eastAsia="en-US"/>
                    </w:rPr>
                  </m:ctrlPr>
                </m:sSubPr>
                <m:e>
                  <m:r>
                    <m:rPr>
                      <m:sty m:val="p"/>
                    </m:rPr>
                    <w:rPr>
                      <w:rFonts w:ascii="Cambria Math" w:eastAsia="Calibri" w:hAnsi="Cambria Math"/>
                      <w:lang w:val="es-ES_tradnl" w:eastAsia="en-US"/>
                    </w:rPr>
                    <m:t>Q</m:t>
                  </m:r>
                </m:e>
                <m:sub>
                  <m:sSub>
                    <m:sSubPr>
                      <m:ctrlPr>
                        <w:rPr>
                          <w:rFonts w:ascii="Cambria Math" w:eastAsia="Calibri" w:hAnsi="Cambria Math"/>
                          <w:lang w:val="es-ES_tradnl" w:eastAsia="en-US"/>
                        </w:rPr>
                      </m:ctrlPr>
                    </m:sSubPr>
                    <m:e>
                      <m:r>
                        <m:rPr>
                          <m:sty m:val="p"/>
                        </m:rPr>
                        <w:rPr>
                          <w:rFonts w:ascii="Cambria Math" w:eastAsia="Calibri" w:hAnsi="Cambria Math"/>
                          <w:lang w:val="es-ES_tradnl" w:eastAsia="en-US"/>
                        </w:rPr>
                        <m:t>NoResidencial</m:t>
                      </m:r>
                    </m:e>
                    <m:sub>
                      <m:r>
                        <m:rPr>
                          <m:sty m:val="p"/>
                        </m:rPr>
                        <w:rPr>
                          <w:rFonts w:ascii="Cambria Math" w:eastAsia="Calibri" w:hAnsi="Cambria Math"/>
                          <w:lang w:val="es-ES_tradnl" w:eastAsia="en-US"/>
                        </w:rPr>
                        <m:t>k</m:t>
                      </m:r>
                    </m:sub>
                  </m:sSub>
                </m:sub>
              </m:sSub>
            </m:oMath>
            <w:r w:rsidRPr="00911658">
              <w:rPr>
                <w:rFonts w:ascii="Bookman Old Style" w:hAnsi="Bookman Old Style" w:cs="Arial"/>
                <w:lang w:val="es-ES_tradnl"/>
              </w:rPr>
              <w:t>.</w:t>
            </w:r>
          </w:p>
        </w:tc>
      </w:tr>
    </w:tbl>
    <w:p w14:paraId="1FB189D4" w14:textId="77777777" w:rsidR="006E4CF5" w:rsidRDefault="006E4CF5" w:rsidP="006E4CF5">
      <w:pPr>
        <w:spacing w:before="240" w:after="240"/>
        <w:ind w:left="0" w:right="-91"/>
        <w:jc w:val="both"/>
        <w:rPr>
          <w:rFonts w:ascii="Bookman Old Style" w:eastAsia="Calibri" w:hAnsi="Bookman Old Style"/>
          <w:lang w:val="es-ES_tradnl"/>
        </w:rPr>
      </w:pPr>
      <w:r w:rsidRPr="000E7F03">
        <w:rPr>
          <w:rFonts w:ascii="Bookman Old Style" w:eastAsia="Calibri" w:hAnsi="Bookman Old Style"/>
          <w:lang w:val="es-ES_tradnl" w:eastAsia="en-US"/>
        </w:rPr>
        <w:t xml:space="preserve">En el caso en que </w:t>
      </w:r>
      <w:r w:rsidRPr="000E7F03">
        <w:rPr>
          <w:rFonts w:ascii="Bookman Old Style" w:eastAsia="Calibri" w:hAnsi="Bookman Old Style"/>
          <w:lang w:eastAsia="en-US"/>
        </w:rPr>
        <w:t>el valor del cargo de distribución promedio del submercado</w:t>
      </w:r>
      <w:r>
        <w:rPr>
          <w:rFonts w:ascii="Bookman Old Style" w:eastAsia="Calibri" w:hAnsi="Bookman Old Style"/>
          <w:lang w:eastAsia="en-US"/>
        </w:rPr>
        <w:t xml:space="preserve"> (</w:t>
      </w:r>
      <m:oMath>
        <m:sSub>
          <m:sSubPr>
            <m:ctrlPr>
              <w:rPr>
                <w:rFonts w:ascii="Cambria Math" w:hAnsi="Cambria Math" w:cs="Arial"/>
                <w:lang w:val="es-ES_tradnl"/>
              </w:rPr>
            </m:ctrlPr>
          </m:sSubPr>
          <m:e>
            <m:r>
              <m:rPr>
                <m:sty m:val="p"/>
              </m:rPr>
              <w:rPr>
                <w:rFonts w:ascii="Cambria Math" w:hAnsi="Cambria Math" w:cs="Arial"/>
                <w:lang w:val="es-ES_tradnl"/>
              </w:rPr>
              <m:t>D</m:t>
            </m:r>
          </m:e>
          <m:sub>
            <m:r>
              <m:rPr>
                <m:sty m:val="p"/>
              </m:rPr>
              <w:rPr>
                <w:rFonts w:ascii="Cambria Math" w:hAnsi="Cambria Math" w:cs="Arial"/>
                <w:lang w:val="es-ES_tradnl"/>
              </w:rPr>
              <m:t>(prom)k</m:t>
            </m:r>
          </m:sub>
        </m:sSub>
      </m:oMath>
      <w:r>
        <w:rPr>
          <w:rFonts w:ascii="Bookman Old Style" w:eastAsia="Calibri" w:hAnsi="Bookman Old Style"/>
          <w:lang w:val="es-ES_tradnl"/>
        </w:rPr>
        <w:t>)</w:t>
      </w:r>
      <w:r w:rsidRPr="000E7F03">
        <w:rPr>
          <w:rFonts w:ascii="Bookman Old Style" w:eastAsia="Calibri" w:hAnsi="Bookman Old Style"/>
          <w:lang w:eastAsia="en-US"/>
        </w:rPr>
        <w:t xml:space="preserve"> s</w:t>
      </w:r>
      <w:r>
        <w:rPr>
          <w:rFonts w:ascii="Bookman Old Style" w:eastAsia="Calibri" w:hAnsi="Bookman Old Style"/>
          <w:lang w:eastAsia="en-US"/>
        </w:rPr>
        <w:t>ea</w:t>
      </w:r>
      <w:r w:rsidRPr="000E7F03">
        <w:rPr>
          <w:rFonts w:ascii="Bookman Old Style" w:eastAsia="Calibri" w:hAnsi="Bookman Old Style"/>
          <w:lang w:eastAsia="en-US"/>
        </w:rPr>
        <w:t xml:space="preserve"> mayor al cargo </w:t>
      </w:r>
      <w:r w:rsidRPr="000E7F03">
        <w:rPr>
          <w:rFonts w:ascii="Bookman Old Style" w:eastAsia="Calibri" w:hAnsi="Bookman Old Style"/>
          <w:lang w:val="es-ES_tradnl" w:eastAsia="en-US"/>
        </w:rPr>
        <w:t>aplicado a los usuarios diferentes a los de uso residencial en el mes inmediatamente anterior a la aprobación de la presente resolución (</w:t>
      </w:r>
      <m:oMath>
        <m:sSub>
          <m:sSubPr>
            <m:ctrlPr>
              <w:rPr>
                <w:rFonts w:ascii="Cambria Math" w:hAnsi="Cambria Math" w:cs="Arial"/>
                <w:lang w:val="es-ES_tradnl"/>
              </w:rPr>
            </m:ctrlPr>
          </m:sSubPr>
          <m:e>
            <m:r>
              <m:rPr>
                <m:sty m:val="p"/>
              </m:rPr>
              <w:rPr>
                <w:rFonts w:ascii="Cambria Math" w:hAnsi="Cambria Math" w:cs="Arial"/>
                <w:lang w:val="es-ES_tradnl"/>
              </w:rPr>
              <m:t>D</m:t>
            </m:r>
          </m:e>
          <m:sub>
            <m:d>
              <m:dPr>
                <m:ctrlPr>
                  <w:rPr>
                    <w:rFonts w:ascii="Cambria Math" w:hAnsi="Cambria Math" w:cs="Arial"/>
                    <w:lang w:val="es-ES_tradnl"/>
                  </w:rPr>
                </m:ctrlPr>
              </m:dPr>
              <m:e>
                <m:r>
                  <m:rPr>
                    <m:sty m:val="p"/>
                  </m:rPr>
                  <w:rPr>
                    <w:rFonts w:ascii="Cambria Math" w:hAnsi="Cambria Math" w:cs="Arial"/>
                    <w:lang w:val="es-ES_tradnl"/>
                  </w:rPr>
                  <m:t>AUNR</m:t>
                </m:r>
              </m:e>
            </m:d>
            <m:sSub>
              <m:sSubPr>
                <m:ctrlPr>
                  <w:rPr>
                    <w:rFonts w:ascii="Cambria Math" w:hAnsi="Cambria Math" w:cs="Arial"/>
                    <w:lang w:val="es-ES_tradnl"/>
                  </w:rPr>
                </m:ctrlPr>
              </m:sSubPr>
              <m:e>
                <m:r>
                  <m:rPr>
                    <m:sty m:val="p"/>
                  </m:rPr>
                  <w:rPr>
                    <w:rFonts w:ascii="Cambria Math" w:hAnsi="Cambria Math" w:cs="Arial"/>
                    <w:lang w:val="es-ES_tradnl"/>
                  </w:rPr>
                  <m:t>anterior</m:t>
                </m:r>
              </m:e>
              <m:sub>
                <m:r>
                  <m:rPr>
                    <m:sty m:val="p"/>
                  </m:rPr>
                  <w:rPr>
                    <w:rFonts w:ascii="Cambria Math" w:hAnsi="Cambria Math" w:cs="Arial"/>
                    <w:lang w:val="es-ES_tradnl"/>
                  </w:rPr>
                  <m:t>k</m:t>
                </m:r>
              </m:sub>
            </m:sSub>
          </m:sub>
        </m:sSub>
        <m:r>
          <w:rPr>
            <w:rFonts w:ascii="Cambria Math" w:hAnsi="Cambria Math" w:cs="Arial"/>
            <w:lang w:val="es-ES_tradnl"/>
          </w:rPr>
          <m:t>)</m:t>
        </m:r>
      </m:oMath>
      <w:r w:rsidRPr="000E7F03">
        <w:rPr>
          <w:rFonts w:ascii="Bookman Old Style" w:eastAsia="Calibri" w:hAnsi="Bookman Old Style"/>
          <w:lang w:val="es-ES_tradnl"/>
        </w:rPr>
        <w:t>, se aplicará lo siguiente:</w:t>
      </w:r>
    </w:p>
    <w:p w14:paraId="7901528B" w14:textId="77777777" w:rsidR="006E4CF5" w:rsidRPr="008610C0" w:rsidRDefault="006E4CF5" w:rsidP="006E4CF5">
      <w:pPr>
        <w:pStyle w:val="Prrafodelista"/>
        <w:numPr>
          <w:ilvl w:val="0"/>
          <w:numId w:val="40"/>
        </w:numPr>
        <w:spacing w:before="240" w:after="240"/>
        <w:ind w:left="426" w:hanging="426"/>
        <w:jc w:val="both"/>
        <w:rPr>
          <w:rFonts w:ascii="Bookman Old Style" w:eastAsia="Calibri" w:hAnsi="Bookman Old Style"/>
          <w:sz w:val="24"/>
          <w:szCs w:val="24"/>
          <w:lang w:val="es-ES_tradnl" w:eastAsia="en-US"/>
        </w:rPr>
      </w:pPr>
      <w:r>
        <w:rPr>
          <w:rFonts w:ascii="Bookman Old Style" w:eastAsia="Calibri" w:hAnsi="Bookman Old Style"/>
          <w:sz w:val="24"/>
          <w:szCs w:val="24"/>
          <w:lang w:val="es-ES_tradnl" w:eastAsia="en-US"/>
        </w:rPr>
        <w:t>Del año uno (1) al</w:t>
      </w:r>
      <w:r w:rsidRPr="008610C0">
        <w:rPr>
          <w:rFonts w:ascii="Bookman Old Style" w:eastAsia="Calibri" w:hAnsi="Bookman Old Style"/>
          <w:sz w:val="24"/>
          <w:szCs w:val="24"/>
          <w:lang w:val="es-ES_tradnl" w:eastAsia="en-US"/>
        </w:rPr>
        <w:t xml:space="preserve"> </w:t>
      </w:r>
      <w:r>
        <w:rPr>
          <w:rFonts w:ascii="Bookman Old Style" w:eastAsia="Calibri" w:hAnsi="Bookman Old Style"/>
          <w:sz w:val="24"/>
          <w:szCs w:val="24"/>
          <w:lang w:val="es-ES_tradnl" w:eastAsia="en-US"/>
        </w:rPr>
        <w:t>año seis</w:t>
      </w:r>
      <w:r w:rsidRPr="008610C0">
        <w:rPr>
          <w:rFonts w:ascii="Bookman Old Style" w:eastAsia="Calibri" w:hAnsi="Bookman Old Style"/>
          <w:sz w:val="24"/>
          <w:szCs w:val="24"/>
          <w:lang w:val="es-ES_tradnl" w:eastAsia="en-US"/>
        </w:rPr>
        <w:t xml:space="preserve"> </w:t>
      </w:r>
      <w:r>
        <w:rPr>
          <w:rFonts w:ascii="Bookman Old Style" w:eastAsia="Calibri" w:hAnsi="Bookman Old Style"/>
          <w:sz w:val="24"/>
          <w:szCs w:val="24"/>
          <w:lang w:val="es-ES_tradnl" w:eastAsia="en-US"/>
        </w:rPr>
        <w:t>(6) se tiene</w:t>
      </w:r>
      <w:r w:rsidRPr="008610C0">
        <w:rPr>
          <w:rFonts w:ascii="Bookman Old Style" w:eastAsia="Calibri" w:hAnsi="Bookman Old Style"/>
          <w:sz w:val="24"/>
          <w:szCs w:val="24"/>
          <w:lang w:val="es-ES_tradnl" w:eastAsia="en-US"/>
        </w:rPr>
        <w:t>:</w:t>
      </w:r>
    </w:p>
    <w:p w14:paraId="42C8981B" w14:textId="77777777" w:rsidR="006E4CF5" w:rsidRDefault="006E4CF5" w:rsidP="006E4CF5">
      <w:pPr>
        <w:numPr>
          <w:ilvl w:val="0"/>
          <w:numId w:val="32"/>
        </w:numPr>
        <w:spacing w:before="240" w:after="240"/>
        <w:jc w:val="both"/>
        <w:rPr>
          <w:rFonts w:ascii="Bookman Old Style" w:eastAsia="Calibri" w:hAnsi="Bookman Old Style"/>
          <w:lang w:val="es-ES_tradnl" w:eastAsia="en-US"/>
        </w:rPr>
      </w:pPr>
      <w:r w:rsidRPr="00E57E38">
        <w:rPr>
          <w:rFonts w:ascii="Bookman Old Style" w:eastAsia="Calibri" w:hAnsi="Bookman Old Style"/>
          <w:lang w:val="es-ES_tradnl" w:eastAsia="en-US"/>
        </w:rPr>
        <w:t xml:space="preserve">Para los usuarios diferentes a los de uso residencial, se </w:t>
      </w:r>
      <w:r>
        <w:rPr>
          <w:rFonts w:ascii="Bookman Old Style" w:eastAsia="Calibri" w:hAnsi="Bookman Old Style"/>
          <w:lang w:val="es-ES_tradnl" w:eastAsia="en-US"/>
        </w:rPr>
        <w:t>aplicará el siguiente cargo:</w:t>
      </w:r>
    </w:p>
    <w:p w14:paraId="24801628" w14:textId="77777777" w:rsidR="006E4CF5" w:rsidRPr="00FB3BC8" w:rsidRDefault="0057534B" w:rsidP="006E4CF5">
      <w:pPr>
        <w:spacing w:before="240" w:after="240"/>
        <w:ind w:left="855"/>
        <w:jc w:val="both"/>
        <w:rPr>
          <w:rFonts w:ascii="Bookman Old Style" w:eastAsia="Calibri" w:hAnsi="Bookman Old Style"/>
          <w:lang w:val="es-ES_tradnl"/>
        </w:rPr>
      </w:pPr>
      <m:oMathPara>
        <m:oMath>
          <m:sSub>
            <m:sSubPr>
              <m:ctrlPr>
                <w:rPr>
                  <w:rFonts w:ascii="Cambria Math" w:hAnsi="Cambria Math" w:cs="Arial"/>
                  <w:lang w:val="es-ES_tradnl"/>
                </w:rPr>
              </m:ctrlPr>
            </m:sSubPr>
            <m:e>
              <m:d>
                <m:dPr>
                  <m:ctrlPr>
                    <w:rPr>
                      <w:rFonts w:ascii="Cambria Math" w:hAnsi="Cambria Math" w:cs="Arial"/>
                      <w:i/>
                      <w:lang w:val="es-ES_tradnl"/>
                    </w:rPr>
                  </m:ctrlPr>
                </m:dPr>
                <m:e>
                  <m:sSub>
                    <m:sSubPr>
                      <m:ctrlPr>
                        <w:rPr>
                          <w:rFonts w:ascii="Cambria Math" w:hAnsi="Cambria Math" w:cs="Arial"/>
                          <w:lang w:val="es-ES_tradnl"/>
                        </w:rPr>
                      </m:ctrlPr>
                    </m:sSubPr>
                    <m:e>
                      <m:sSub>
                        <m:sSubPr>
                          <m:ctrlPr>
                            <w:rPr>
                              <w:rFonts w:ascii="Cambria Math" w:hAnsi="Cambria Math" w:cs="Arial"/>
                              <w:lang w:val="es-ES_tradnl"/>
                            </w:rPr>
                          </m:ctrlPr>
                        </m:sSubPr>
                        <m:e>
                          <m:r>
                            <m:rPr>
                              <m:sty m:val="p"/>
                            </m:rPr>
                            <w:rPr>
                              <w:rFonts w:ascii="Cambria Math" w:hAnsi="Cambria Math" w:cs="Arial"/>
                              <w:lang w:val="es-ES_tradnl"/>
                            </w:rPr>
                            <m:t>D</m:t>
                          </m:r>
                        </m:e>
                        <m:sub>
                          <m:d>
                            <m:dPr>
                              <m:ctrlPr>
                                <w:rPr>
                                  <w:rFonts w:ascii="Cambria Math" w:hAnsi="Cambria Math" w:cs="Arial"/>
                                  <w:lang w:val="es-ES_tradnl"/>
                                </w:rPr>
                              </m:ctrlPr>
                            </m:dPr>
                            <m:e>
                              <m:r>
                                <m:rPr>
                                  <m:sty m:val="p"/>
                                </m:rPr>
                                <w:rPr>
                                  <w:rFonts w:ascii="Cambria Math" w:hAnsi="Cambria Math" w:cs="Arial"/>
                                  <w:lang w:val="es-ES_tradnl"/>
                                </w:rPr>
                                <m:t>AUNR</m:t>
                              </m:r>
                            </m:e>
                          </m:d>
                        </m:sub>
                      </m:sSub>
                    </m:e>
                    <m:sub>
                      <m:sSub>
                        <m:sSubPr>
                          <m:ctrlPr>
                            <w:rPr>
                              <w:rFonts w:ascii="Cambria Math" w:hAnsi="Cambria Math" w:cs="Arial"/>
                              <w:lang w:val="es-ES_tradnl"/>
                            </w:rPr>
                          </m:ctrlPr>
                        </m:sSubPr>
                        <m:e>
                          <m:r>
                            <m:rPr>
                              <m:sty m:val="p"/>
                            </m:rPr>
                            <w:rPr>
                              <w:rFonts w:ascii="Cambria Math" w:hAnsi="Cambria Math" w:cs="Arial"/>
                              <w:lang w:val="es-ES_tradnl"/>
                            </w:rPr>
                            <m:t>aplicado</m:t>
                          </m:r>
                        </m:e>
                        <m:sub>
                          <m:r>
                            <m:rPr>
                              <m:sty m:val="p"/>
                            </m:rPr>
                            <w:rPr>
                              <w:rFonts w:ascii="Cambria Math" w:hAnsi="Cambria Math" w:cs="Arial"/>
                              <w:lang w:val="es-ES_tradnl"/>
                            </w:rPr>
                            <m:t>k</m:t>
                          </m:r>
                        </m:sub>
                      </m:sSub>
                    </m:sub>
                  </m:sSub>
                </m:e>
              </m:d>
            </m:e>
            <m:sub>
              <m:r>
                <m:rPr>
                  <m:sty m:val="p"/>
                </m:rPr>
                <w:rPr>
                  <w:rFonts w:ascii="Cambria Math" w:hAnsi="Cambria Math" w:cs="Arial"/>
                  <w:lang w:val="es-ES_tradnl"/>
                </w:rPr>
                <m:t>m</m:t>
              </m:r>
            </m:sub>
          </m:sSub>
          <m:r>
            <m:rPr>
              <m:sty m:val="p"/>
            </m:rPr>
            <w:rPr>
              <w:rFonts w:ascii="Cambria Math" w:hAnsi="Cambria Math" w:cs="Arial"/>
              <w:lang w:val="es-ES_tradnl"/>
            </w:rPr>
            <m:t>=</m:t>
          </m:r>
          <m:sSub>
            <m:sSubPr>
              <m:ctrlPr>
                <w:rPr>
                  <w:rFonts w:ascii="Cambria Math" w:hAnsi="Cambria Math" w:cs="Arial"/>
                  <w:lang w:val="es-ES_tradnl"/>
                </w:rPr>
              </m:ctrlPr>
            </m:sSubPr>
            <m:e>
              <m:r>
                <m:rPr>
                  <m:sty m:val="p"/>
                </m:rPr>
                <w:rPr>
                  <w:rFonts w:ascii="Cambria Math" w:hAnsi="Cambria Math" w:cs="Arial"/>
                  <w:lang w:val="es-ES_tradnl"/>
                </w:rPr>
                <m:t>D</m:t>
              </m:r>
            </m:e>
            <m:sub>
              <m:sSub>
                <m:sSubPr>
                  <m:ctrlPr>
                    <w:rPr>
                      <w:rFonts w:ascii="Cambria Math" w:hAnsi="Cambria Math" w:cs="Arial"/>
                      <w:lang w:val="es-ES_tradnl"/>
                    </w:rPr>
                  </m:ctrlPr>
                </m:sSubPr>
                <m:e>
                  <m:d>
                    <m:dPr>
                      <m:ctrlPr>
                        <w:rPr>
                          <w:rFonts w:ascii="Cambria Math" w:hAnsi="Cambria Math" w:cs="Arial"/>
                          <w:lang w:val="es-ES_tradnl"/>
                        </w:rPr>
                      </m:ctrlPr>
                    </m:dPr>
                    <m:e>
                      <m:r>
                        <m:rPr>
                          <m:sty m:val="p"/>
                        </m:rPr>
                        <w:rPr>
                          <w:rFonts w:ascii="Cambria Math" w:hAnsi="Cambria Math" w:cs="Arial"/>
                          <w:lang w:val="es-ES_tradnl"/>
                        </w:rPr>
                        <m:t>AUNR</m:t>
                      </m:r>
                    </m:e>
                  </m:d>
                </m:e>
                <m:sub>
                  <m:sSub>
                    <m:sSubPr>
                      <m:ctrlPr>
                        <w:rPr>
                          <w:rFonts w:ascii="Cambria Math" w:hAnsi="Cambria Math" w:cs="Arial"/>
                          <w:lang w:val="es-ES_tradnl"/>
                        </w:rPr>
                      </m:ctrlPr>
                    </m:sSubPr>
                    <m:e>
                      <m:r>
                        <m:rPr>
                          <m:sty m:val="p"/>
                        </m:rPr>
                        <w:rPr>
                          <w:rFonts w:ascii="Cambria Math" w:hAnsi="Cambria Math" w:cs="Arial"/>
                          <w:lang w:val="es-ES_tradnl"/>
                        </w:rPr>
                        <m:t>anterior</m:t>
                      </m:r>
                    </m:e>
                    <m:sub>
                      <m:r>
                        <m:rPr>
                          <m:sty m:val="p"/>
                        </m:rPr>
                        <w:rPr>
                          <w:rFonts w:ascii="Cambria Math" w:hAnsi="Cambria Math" w:cs="Arial"/>
                          <w:lang w:val="es-ES_tradnl"/>
                        </w:rPr>
                        <m:t>k</m:t>
                      </m:r>
                    </m:sub>
                  </m:sSub>
                </m:sub>
              </m:sSub>
            </m:sub>
          </m:sSub>
        </m:oMath>
      </m:oMathPara>
    </w:p>
    <w:p w14:paraId="60DEC7E8" w14:textId="77777777" w:rsidR="006E4CF5" w:rsidRDefault="006E4CF5" w:rsidP="006E4CF5">
      <w:pPr>
        <w:spacing w:before="240" w:after="240"/>
        <w:ind w:left="855"/>
        <w:jc w:val="both"/>
        <w:rPr>
          <w:rFonts w:ascii="Bookman Old Style" w:eastAsia="Calibri" w:hAnsi="Bookman Old Style"/>
          <w:lang w:val="es-ES_tradnl" w:eastAsia="en-US"/>
        </w:rPr>
      </w:pPr>
      <w:r>
        <w:rPr>
          <w:rFonts w:ascii="Bookman Old Style" w:eastAsia="Calibri" w:hAnsi="Bookman Old Style"/>
          <w:lang w:val="es-ES_tradnl" w:eastAsia="en-US"/>
        </w:rPr>
        <w:t>Donde:</w:t>
      </w:r>
    </w:p>
    <w:tbl>
      <w:tblPr>
        <w:tblW w:w="8222" w:type="dxa"/>
        <w:tblInd w:w="1134" w:type="dxa"/>
        <w:tblLayout w:type="fixed"/>
        <w:tblLook w:val="04A0" w:firstRow="1" w:lastRow="0" w:firstColumn="1" w:lastColumn="0" w:noHBand="0" w:noVBand="1"/>
      </w:tblPr>
      <w:tblGrid>
        <w:gridCol w:w="2122"/>
        <w:gridCol w:w="6100"/>
      </w:tblGrid>
      <w:tr w:rsidR="006E4CF5" w14:paraId="79C62C52" w14:textId="77777777" w:rsidTr="00A566CF">
        <w:tc>
          <w:tcPr>
            <w:tcW w:w="2122" w:type="dxa"/>
          </w:tcPr>
          <w:p w14:paraId="5DA80524" w14:textId="77777777" w:rsidR="006E4CF5" w:rsidRPr="00F77D15" w:rsidRDefault="0057534B" w:rsidP="00A462F2">
            <w:pPr>
              <w:pStyle w:val="Prrafodelista"/>
              <w:spacing w:before="120" w:after="120"/>
              <w:ind w:left="0" w:hanging="709"/>
              <w:rPr>
                <w:rFonts w:ascii="Bookman Old Style" w:eastAsia="Calibri" w:hAnsi="Bookman Old Style"/>
                <w:sz w:val="24"/>
                <w:szCs w:val="24"/>
                <w:lang w:val="es-ES_tradnl"/>
              </w:rPr>
            </w:pPr>
            <m:oMathPara>
              <m:oMathParaPr>
                <m:jc m:val="left"/>
              </m:oMathParaPr>
              <m:oMath>
                <m:sSub>
                  <m:sSubPr>
                    <m:ctrlPr>
                      <w:rPr>
                        <w:rFonts w:ascii="Cambria Math" w:hAnsi="Cambria Math" w:cs="Arial"/>
                        <w:sz w:val="24"/>
                        <w:szCs w:val="24"/>
                        <w:lang w:val="es-ES_tradnl"/>
                      </w:rPr>
                    </m:ctrlPr>
                  </m:sSubPr>
                  <m:e>
                    <m:d>
                      <m:dPr>
                        <m:ctrlPr>
                          <w:rPr>
                            <w:rFonts w:ascii="Cambria Math" w:hAnsi="Cambria Math" w:cs="Arial"/>
                            <w:i/>
                            <w:sz w:val="24"/>
                            <w:szCs w:val="24"/>
                            <w:lang w:val="es-ES_tradnl"/>
                          </w:rPr>
                        </m:ctrlPr>
                      </m:dPr>
                      <m:e>
                        <m:sSub>
                          <m:sSubPr>
                            <m:ctrlPr>
                              <w:rPr>
                                <w:rFonts w:ascii="Cambria Math" w:hAnsi="Cambria Math" w:cs="Arial"/>
                                <w:sz w:val="24"/>
                                <w:szCs w:val="24"/>
                                <w:lang w:val="es-ES_tradnl"/>
                              </w:rPr>
                            </m:ctrlPr>
                          </m:sSubPr>
                          <m:e>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AUNR</m:t>
                                    </m:r>
                                  </m:e>
                                </m:d>
                              </m:sub>
                            </m:sSub>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aplicado</m:t>
                                </m:r>
                              </m:e>
                              <m:sub>
                                <m:r>
                                  <m:rPr>
                                    <m:sty m:val="p"/>
                                  </m:rPr>
                                  <w:rPr>
                                    <w:rFonts w:ascii="Cambria Math" w:hAnsi="Cambria Math" w:cs="Arial"/>
                                    <w:sz w:val="24"/>
                                    <w:szCs w:val="24"/>
                                    <w:lang w:val="es-ES_tradnl"/>
                                  </w:rPr>
                                  <m:t>k</m:t>
                                </m:r>
                              </m:sub>
                            </m:sSub>
                          </m:sub>
                        </m:sSub>
                      </m:e>
                    </m:d>
                  </m:e>
                  <m:sub>
                    <m:r>
                      <m:rPr>
                        <m:sty m:val="p"/>
                      </m:rPr>
                      <w:rPr>
                        <w:rFonts w:ascii="Cambria Math" w:hAnsi="Cambria Math" w:cs="Arial"/>
                        <w:sz w:val="24"/>
                        <w:szCs w:val="24"/>
                        <w:lang w:val="es-ES_tradnl"/>
                      </w:rPr>
                      <m:t>m</m:t>
                    </m:r>
                  </m:sub>
                </m:sSub>
              </m:oMath>
            </m:oMathPara>
          </w:p>
        </w:tc>
        <w:tc>
          <w:tcPr>
            <w:tcW w:w="6100" w:type="dxa"/>
            <w:vAlign w:val="center"/>
          </w:tcPr>
          <w:p w14:paraId="11DA2B92" w14:textId="77777777" w:rsidR="006E4CF5" w:rsidRDefault="006E4CF5" w:rsidP="00A462F2">
            <w:pPr>
              <w:pStyle w:val="Prrafodelista"/>
              <w:spacing w:before="120" w:after="120"/>
              <w:ind w:left="0"/>
              <w:jc w:val="both"/>
              <w:rPr>
                <w:rFonts w:ascii="Bookman Old Style" w:eastAsia="Calibri" w:hAnsi="Bookman Old Style"/>
                <w:sz w:val="24"/>
                <w:szCs w:val="24"/>
                <w:lang w:val="es-ES_tradnl"/>
              </w:rPr>
            </w:pPr>
            <w:r>
              <w:rPr>
                <w:rFonts w:ascii="Bookman Old Style" w:eastAsia="Calibri" w:hAnsi="Bookman Old Style"/>
                <w:sz w:val="24"/>
                <w:szCs w:val="24"/>
                <w:lang w:val="es-ES_tradnl"/>
              </w:rPr>
              <w:t xml:space="preserve">Cargo de distribución aplicado a los usuarios de uso diferente al residencial en el mes m en el submercado de distribución k. </w:t>
            </w:r>
            <w:r>
              <w:rPr>
                <w:rFonts w:ascii="Bookman Old Style" w:eastAsia="Calibri" w:hAnsi="Bookman Old Style"/>
                <w:sz w:val="24"/>
                <w:szCs w:val="24"/>
                <w:lang w:val="es-ES_tradnl" w:eastAsia="en-US"/>
              </w:rPr>
              <w:t>Expresado en pesos por metro cúbico ($/m³).</w:t>
            </w:r>
          </w:p>
        </w:tc>
      </w:tr>
      <w:tr w:rsidR="006E4CF5" w14:paraId="787F0973" w14:textId="77777777" w:rsidTr="00A566CF">
        <w:tc>
          <w:tcPr>
            <w:tcW w:w="2122" w:type="dxa"/>
          </w:tcPr>
          <w:p w14:paraId="429F2D0A" w14:textId="77777777" w:rsidR="006E4CF5" w:rsidRPr="00F77D15" w:rsidRDefault="0057534B" w:rsidP="00A462F2">
            <w:pPr>
              <w:pStyle w:val="Prrafodelista"/>
              <w:spacing w:before="120" w:after="120"/>
              <w:ind w:left="31"/>
              <w:rPr>
                <w:rFonts w:ascii="Bookman Old Style" w:eastAsia="Calibri" w:hAnsi="Bookman Old Style"/>
                <w:sz w:val="24"/>
                <w:szCs w:val="24"/>
                <w:lang w:val="es-ES_tradnl"/>
              </w:rPr>
            </w:pPr>
            <m:oMathPara>
              <m:oMathParaPr>
                <m:jc m:val="left"/>
              </m:oMathParaPr>
              <m:oMath>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sSub>
                      <m:sSubPr>
                        <m:ctrlPr>
                          <w:rPr>
                            <w:rFonts w:ascii="Cambria Math" w:hAnsi="Cambria Math" w:cs="Arial"/>
                            <w:sz w:val="24"/>
                            <w:szCs w:val="24"/>
                            <w:lang w:val="es-ES_tradnl"/>
                          </w:rPr>
                        </m:ctrlPr>
                      </m:sSubPr>
                      <m:e>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AUR</m:t>
                            </m:r>
                          </m:e>
                        </m:d>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anterior</m:t>
                            </m:r>
                          </m:e>
                          <m:sub>
                            <m:r>
                              <m:rPr>
                                <m:sty m:val="p"/>
                              </m:rPr>
                              <w:rPr>
                                <w:rFonts w:ascii="Cambria Math" w:hAnsi="Cambria Math" w:cs="Arial"/>
                                <w:sz w:val="24"/>
                                <w:szCs w:val="24"/>
                                <w:lang w:val="es-ES_tradnl"/>
                              </w:rPr>
                              <m:t>k</m:t>
                            </m:r>
                          </m:sub>
                        </m:sSub>
                      </m:sub>
                    </m:sSub>
                  </m:sub>
                </m:sSub>
              </m:oMath>
            </m:oMathPara>
          </w:p>
        </w:tc>
        <w:tc>
          <w:tcPr>
            <w:tcW w:w="6100" w:type="dxa"/>
            <w:vAlign w:val="center"/>
          </w:tcPr>
          <w:p w14:paraId="6F8FBE28" w14:textId="77777777" w:rsidR="006E4CF5" w:rsidRDefault="006E4CF5" w:rsidP="00A462F2">
            <w:pPr>
              <w:pStyle w:val="Prrafodelista"/>
              <w:spacing w:before="120" w:after="120"/>
              <w:ind w:left="25"/>
              <w:jc w:val="both"/>
              <w:rPr>
                <w:rFonts w:ascii="Bookman Old Style" w:eastAsia="Calibri" w:hAnsi="Bookman Old Style"/>
                <w:sz w:val="24"/>
                <w:szCs w:val="24"/>
                <w:lang w:val="es-ES_tradnl"/>
              </w:rPr>
            </w:pPr>
            <w:r>
              <w:rPr>
                <w:rFonts w:ascii="Bookman Old Style" w:eastAsia="Calibri" w:hAnsi="Bookman Old Style"/>
                <w:sz w:val="24"/>
                <w:szCs w:val="24"/>
                <w:lang w:val="es-ES_tradnl"/>
              </w:rPr>
              <w:t>Cargo de distribución aplicado a los usuarios de uso residencial en el mes inmediatamente anterior</w:t>
            </w:r>
            <w:r w:rsidRPr="00035AF0">
              <w:rPr>
                <w:rFonts w:ascii="Bookman Old Style" w:eastAsia="Calibri" w:hAnsi="Bookman Old Style"/>
                <w:sz w:val="24"/>
                <w:szCs w:val="24"/>
                <w:lang w:val="es-ES_tradnl"/>
              </w:rPr>
              <w:t xml:space="preserve"> </w:t>
            </w:r>
            <w:r w:rsidRPr="00035AF0">
              <w:rPr>
                <w:rFonts w:ascii="Bookman Old Style" w:eastAsia="Calibri" w:hAnsi="Bookman Old Style"/>
                <w:sz w:val="24"/>
                <w:szCs w:val="24"/>
                <w:lang w:val="es-ES_tradnl" w:eastAsia="en-US"/>
              </w:rPr>
              <w:t>a la aprobación de la presente resolución</w:t>
            </w:r>
            <w:r>
              <w:rPr>
                <w:rFonts w:ascii="Bookman Old Style" w:eastAsia="Calibri" w:hAnsi="Bookman Old Style"/>
                <w:sz w:val="24"/>
                <w:szCs w:val="24"/>
                <w:lang w:val="es-ES_tradnl"/>
              </w:rPr>
              <w:t xml:space="preserve"> en el submercado de distribución k. </w:t>
            </w:r>
            <w:r>
              <w:rPr>
                <w:rFonts w:ascii="Bookman Old Style" w:eastAsia="Calibri" w:hAnsi="Bookman Old Style"/>
                <w:sz w:val="24"/>
                <w:szCs w:val="24"/>
                <w:lang w:val="es-ES_tradnl" w:eastAsia="en-US"/>
              </w:rPr>
              <w:t>Expresado en pesos por metro cúbico ($/m³).</w:t>
            </w:r>
          </w:p>
        </w:tc>
      </w:tr>
    </w:tbl>
    <w:p w14:paraId="3C9A89F9" w14:textId="77777777" w:rsidR="006E4CF5" w:rsidRDefault="006E4CF5" w:rsidP="006E4CF5">
      <w:pPr>
        <w:spacing w:before="240" w:after="240"/>
        <w:ind w:left="855"/>
        <w:jc w:val="both"/>
        <w:rPr>
          <w:rFonts w:ascii="Bookman Old Style" w:eastAsia="Calibri" w:hAnsi="Bookman Old Style"/>
          <w:lang w:val="es-ES_tradnl" w:eastAsia="en-US"/>
        </w:rPr>
      </w:pPr>
      <w:r>
        <w:rPr>
          <w:rFonts w:ascii="Bookman Old Style" w:eastAsia="Calibri" w:hAnsi="Bookman Old Style"/>
          <w:lang w:val="es-ES_tradnl"/>
        </w:rPr>
        <w:t>En el caso en que en el submercado de distribución k haya más de un cargo</w:t>
      </w:r>
      <w:r w:rsidRPr="00E57E38">
        <w:rPr>
          <w:rFonts w:ascii="Bookman Old Style" w:eastAsia="Calibri" w:hAnsi="Bookman Old Style"/>
          <w:lang w:val="es-ES_tradnl" w:eastAsia="en-US"/>
        </w:rPr>
        <w:t xml:space="preserve"> aplicado </w:t>
      </w:r>
      <w:r>
        <w:rPr>
          <w:rFonts w:ascii="Bookman Old Style" w:eastAsia="Calibri" w:hAnsi="Bookman Old Style"/>
          <w:lang w:val="es-ES_tradnl" w:eastAsia="en-US"/>
        </w:rPr>
        <w:t xml:space="preserve">a usuarios de uso diferente al residencial </w:t>
      </w:r>
      <w:r w:rsidRPr="00E57E38">
        <w:rPr>
          <w:rFonts w:ascii="Bookman Old Style" w:eastAsia="Calibri" w:hAnsi="Bookman Old Style"/>
          <w:lang w:val="es-ES_tradnl" w:eastAsia="en-US"/>
        </w:rPr>
        <w:t>en el mes inmediatamente anterior a la aprobación de la presente resolución</w:t>
      </w:r>
      <w:r w:rsidRPr="00E57E38">
        <w:rPr>
          <w:rFonts w:ascii="Bookman Old Style" w:eastAsia="Calibri" w:hAnsi="Bookman Old Style"/>
          <w:lang w:val="es-ES_tradnl"/>
        </w:rPr>
        <w:t>,</w:t>
      </w:r>
      <w:r>
        <w:rPr>
          <w:rFonts w:ascii="Bookman Old Style" w:eastAsia="Calibri" w:hAnsi="Bookman Old Style"/>
          <w:lang w:val="es-ES_tradnl"/>
        </w:rPr>
        <w:t xml:space="preserve"> para la aplicación de la gradualidad se tomará un único </w:t>
      </w:r>
      <m:oMath>
        <m:sSub>
          <m:sSubPr>
            <m:ctrlPr>
              <w:rPr>
                <w:rFonts w:ascii="Cambria Math" w:hAnsi="Cambria Math" w:cs="Arial"/>
                <w:lang w:val="es-ES_tradnl"/>
              </w:rPr>
            </m:ctrlPr>
          </m:sSubPr>
          <m:e>
            <m:r>
              <m:rPr>
                <m:sty m:val="p"/>
              </m:rPr>
              <w:rPr>
                <w:rFonts w:ascii="Cambria Math" w:hAnsi="Cambria Math" w:cs="Arial"/>
                <w:lang w:val="es-ES_tradnl"/>
              </w:rPr>
              <m:t>D</m:t>
            </m:r>
          </m:e>
          <m:sub>
            <m:d>
              <m:dPr>
                <m:ctrlPr>
                  <w:rPr>
                    <w:rFonts w:ascii="Cambria Math" w:hAnsi="Cambria Math" w:cs="Arial"/>
                    <w:lang w:val="es-ES_tradnl"/>
                  </w:rPr>
                </m:ctrlPr>
              </m:dPr>
              <m:e>
                <m:r>
                  <m:rPr>
                    <m:sty m:val="p"/>
                  </m:rPr>
                  <w:rPr>
                    <w:rFonts w:ascii="Cambria Math" w:hAnsi="Cambria Math" w:cs="Arial"/>
                    <w:lang w:val="es-ES_tradnl"/>
                  </w:rPr>
                  <m:t>AUNR</m:t>
                </m:r>
              </m:e>
            </m:d>
            <m:sSub>
              <m:sSubPr>
                <m:ctrlPr>
                  <w:rPr>
                    <w:rFonts w:ascii="Cambria Math" w:hAnsi="Cambria Math" w:cs="Arial"/>
                    <w:lang w:val="es-ES_tradnl"/>
                  </w:rPr>
                </m:ctrlPr>
              </m:sSubPr>
              <m:e>
                <m:r>
                  <m:rPr>
                    <m:sty m:val="p"/>
                  </m:rPr>
                  <w:rPr>
                    <w:rFonts w:ascii="Cambria Math" w:hAnsi="Cambria Math" w:cs="Arial"/>
                    <w:lang w:val="es-ES_tradnl"/>
                  </w:rPr>
                  <m:t>anterior</m:t>
                </m:r>
              </m:e>
              <m:sub>
                <m:r>
                  <m:rPr>
                    <m:sty m:val="p"/>
                  </m:rPr>
                  <w:rPr>
                    <w:rFonts w:ascii="Cambria Math" w:hAnsi="Cambria Math" w:cs="Arial"/>
                    <w:lang w:val="es-ES_tradnl"/>
                  </w:rPr>
                  <m:t>k</m:t>
                </m:r>
              </m:sub>
            </m:sSub>
          </m:sub>
        </m:sSub>
      </m:oMath>
      <w:r>
        <w:rPr>
          <w:rFonts w:ascii="Bookman Old Style" w:eastAsia="Calibri" w:hAnsi="Bookman Old Style"/>
          <w:lang w:val="es-ES_tradnl"/>
        </w:rPr>
        <w:t xml:space="preserve"> calculado como el promedio ponderado por demanda de dichos cargos del submercado.</w:t>
      </w:r>
    </w:p>
    <w:p w14:paraId="0FABDF6A" w14:textId="77777777" w:rsidR="006E4CF5" w:rsidRDefault="006E4CF5" w:rsidP="006E4CF5">
      <w:pPr>
        <w:numPr>
          <w:ilvl w:val="0"/>
          <w:numId w:val="32"/>
        </w:numPr>
        <w:spacing w:before="240" w:after="240"/>
        <w:jc w:val="both"/>
        <w:rPr>
          <w:rFonts w:ascii="Bookman Old Style" w:eastAsia="Calibri" w:hAnsi="Bookman Old Style"/>
          <w:lang w:val="es-ES_tradnl" w:eastAsia="en-US"/>
        </w:rPr>
      </w:pPr>
      <w:r>
        <w:rPr>
          <w:rFonts w:ascii="Bookman Old Style" w:eastAsia="Calibri" w:hAnsi="Bookman Old Style"/>
          <w:lang w:val="es-ES_tradnl" w:eastAsia="en-US"/>
        </w:rPr>
        <w:t>Para los usuarios de uso residencial, la gradualidad se aplicará como se define a continuación:</w:t>
      </w:r>
    </w:p>
    <w:p w14:paraId="4FA6A3B3" w14:textId="77777777" w:rsidR="006E4CF5" w:rsidRDefault="006E4CF5" w:rsidP="006E4CF5">
      <w:pPr>
        <w:numPr>
          <w:ilvl w:val="1"/>
          <w:numId w:val="32"/>
        </w:numPr>
        <w:spacing w:before="240" w:after="240"/>
        <w:ind w:left="1135" w:hanging="284"/>
        <w:jc w:val="both"/>
        <w:rPr>
          <w:rFonts w:ascii="Bookman Old Style" w:eastAsia="Calibri" w:hAnsi="Bookman Old Style"/>
          <w:lang w:val="es-ES_tradnl" w:eastAsia="en-US"/>
        </w:rPr>
      </w:pPr>
      <w:r>
        <w:rPr>
          <w:rFonts w:ascii="Bookman Old Style" w:eastAsia="Calibri" w:hAnsi="Bookman Old Style"/>
          <w:lang w:val="es-ES_tradnl" w:eastAsia="en-US"/>
        </w:rPr>
        <w:t xml:space="preserve">Durante </w:t>
      </w:r>
      <w:r w:rsidRPr="00A95B7B">
        <w:rPr>
          <w:rFonts w:ascii="Bookman Old Style" w:eastAsia="Calibri" w:hAnsi="Bookman Old Style"/>
          <w:lang w:val="es-ES_tradnl" w:eastAsia="en-US"/>
        </w:rPr>
        <w:t>l</w:t>
      </w:r>
      <w:r>
        <w:rPr>
          <w:rFonts w:ascii="Bookman Old Style" w:eastAsia="Calibri" w:hAnsi="Bookman Old Style"/>
          <w:lang w:val="es-ES_tradnl" w:eastAsia="en-US"/>
        </w:rPr>
        <w:t xml:space="preserve">os dos (2) primeros años </w:t>
      </w:r>
      <w:r w:rsidRPr="00A95B7B">
        <w:rPr>
          <w:rFonts w:ascii="Bookman Old Style" w:eastAsia="Calibri" w:hAnsi="Bookman Old Style"/>
          <w:lang w:val="es-ES_tradnl" w:eastAsia="en-US"/>
        </w:rPr>
        <w:t>se realizará una transición me</w:t>
      </w:r>
      <w:r>
        <w:rPr>
          <w:rFonts w:ascii="Bookman Old Style" w:eastAsia="Calibri" w:hAnsi="Bookman Old Style"/>
          <w:lang w:val="es-ES_tradnl" w:eastAsia="en-US"/>
        </w:rPr>
        <w:t>s a mes. Para ello, se aplicará un cargo de distribución conforme a la siguiente ecuación:</w:t>
      </w:r>
    </w:p>
    <w:p w14:paraId="46E2DABA" w14:textId="77777777" w:rsidR="006E4CF5" w:rsidRPr="00BD1CF6" w:rsidRDefault="0057534B" w:rsidP="006E4CF5">
      <w:pPr>
        <w:pStyle w:val="Prrafodelista"/>
        <w:tabs>
          <w:tab w:val="left" w:pos="1560"/>
        </w:tabs>
        <w:spacing w:before="240" w:after="240"/>
        <w:ind w:left="1134" w:hanging="283"/>
        <w:jc w:val="both"/>
        <w:rPr>
          <w:rFonts w:ascii="Bookman Old Style" w:eastAsia="Calibri" w:hAnsi="Bookman Old Style"/>
          <w:sz w:val="24"/>
          <w:szCs w:val="24"/>
          <w:lang w:val="es-ES_tradnl" w:eastAsia="en-US"/>
        </w:rPr>
      </w:pPr>
      <m:oMathPara>
        <m:oMath>
          <m:sSub>
            <m:sSubPr>
              <m:ctrlPr>
                <w:rPr>
                  <w:rFonts w:ascii="Cambria Math" w:hAnsi="Cambria Math" w:cs="Arial"/>
                  <w:sz w:val="24"/>
                  <w:szCs w:val="24"/>
                  <w:lang w:val="es-ES_tradnl"/>
                </w:rPr>
              </m:ctrlPr>
            </m:sSubPr>
            <m:e>
              <m:d>
                <m:dPr>
                  <m:ctrlPr>
                    <w:rPr>
                      <w:rFonts w:ascii="Cambria Math" w:hAnsi="Cambria Math" w:cs="Arial"/>
                      <w:i/>
                      <w:sz w:val="24"/>
                      <w:szCs w:val="24"/>
                      <w:lang w:val="es-ES_tradnl"/>
                    </w:rPr>
                  </m:ctrlPr>
                </m:dPr>
                <m:e>
                  <m:sSub>
                    <m:sSubPr>
                      <m:ctrlPr>
                        <w:rPr>
                          <w:rFonts w:ascii="Cambria Math" w:hAnsi="Cambria Math" w:cs="Arial"/>
                          <w:sz w:val="24"/>
                          <w:szCs w:val="24"/>
                          <w:lang w:val="es-ES_tradnl"/>
                        </w:rPr>
                      </m:ctrlPr>
                    </m:sSubPr>
                    <m:e>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AUR</m:t>
                              </m:r>
                            </m:e>
                          </m:d>
                        </m:sub>
                      </m:sSub>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aplicado</m:t>
                          </m:r>
                        </m:e>
                        <m:sub>
                          <m:r>
                            <m:rPr>
                              <m:sty m:val="p"/>
                            </m:rPr>
                            <w:rPr>
                              <w:rFonts w:ascii="Cambria Math" w:hAnsi="Cambria Math" w:cs="Arial"/>
                              <w:sz w:val="24"/>
                              <w:szCs w:val="24"/>
                              <w:lang w:val="es-ES_tradnl"/>
                            </w:rPr>
                            <m:t>k</m:t>
                          </m:r>
                        </m:sub>
                      </m:sSub>
                    </m:sub>
                  </m:sSub>
                </m:e>
              </m:d>
            </m:e>
            <m:sub>
              <m:r>
                <m:rPr>
                  <m:sty m:val="p"/>
                </m:rPr>
                <w:rPr>
                  <w:rFonts w:ascii="Cambria Math" w:hAnsi="Cambria Math" w:cs="Arial"/>
                  <w:sz w:val="24"/>
                  <w:szCs w:val="24"/>
                  <w:lang w:val="es-ES_tradnl"/>
                </w:rPr>
                <m:t>m</m:t>
              </m:r>
            </m:sub>
          </m:sSub>
          <m:r>
            <m:rPr>
              <m:sty m:val="p"/>
            </m:rPr>
            <w:rPr>
              <w:rFonts w:ascii="Cambria Math" w:hAnsi="Cambria Math" w:cs="Arial"/>
              <w:sz w:val="24"/>
              <w:szCs w:val="24"/>
              <w:lang w:val="es-ES_tradnl"/>
            </w:rPr>
            <m:t>=</m:t>
          </m:r>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sSub>
                <m:sSubPr>
                  <m:ctrlPr>
                    <w:rPr>
                      <w:rFonts w:ascii="Cambria Math" w:hAnsi="Cambria Math" w:cs="Arial"/>
                      <w:sz w:val="24"/>
                      <w:szCs w:val="24"/>
                      <w:lang w:val="es-ES_tradnl"/>
                    </w:rPr>
                  </m:ctrlPr>
                </m:sSubPr>
                <m:e>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AUR</m:t>
                      </m:r>
                    </m:e>
                  </m:d>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anterior</m:t>
                      </m:r>
                    </m:e>
                    <m:sub>
                      <m:r>
                        <m:rPr>
                          <m:sty m:val="p"/>
                        </m:rPr>
                        <w:rPr>
                          <w:rFonts w:ascii="Cambria Math" w:hAnsi="Cambria Math" w:cs="Arial"/>
                          <w:sz w:val="24"/>
                          <w:szCs w:val="24"/>
                          <w:lang w:val="es-ES_tradnl"/>
                        </w:rPr>
                        <m:t>k</m:t>
                      </m:r>
                    </m:sub>
                  </m:sSub>
                </m:sub>
              </m:sSub>
            </m:sub>
          </m:sSub>
          <m:r>
            <m:rPr>
              <m:sty m:val="p"/>
            </m:rPr>
            <w:rPr>
              <w:rFonts w:ascii="Cambria Math" w:hAnsi="Cambria Math" w:cs="Arial"/>
              <w:sz w:val="24"/>
              <w:szCs w:val="24"/>
              <w:lang w:val="es-ES_tradnl"/>
            </w:rPr>
            <m:t>+</m:t>
          </m:r>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m×</m:t>
              </m:r>
              <m:sSub>
                <m:sSubPr>
                  <m:ctrlPr>
                    <w:rPr>
                      <w:rFonts w:ascii="Cambria Math" w:hAnsi="Cambria Math" w:cs="Arial"/>
                      <w:sz w:val="24"/>
                      <w:szCs w:val="24"/>
                      <w:lang w:val="es-ES_tradnl"/>
                    </w:rPr>
                  </m:ctrlPr>
                </m:sSubPr>
                <m:e>
                  <m:d>
                    <m:dPr>
                      <m:ctrlPr>
                        <w:rPr>
                          <w:rFonts w:ascii="Cambria Math" w:hAnsi="Cambria Math" w:cs="Arial"/>
                          <w:sz w:val="24"/>
                          <w:szCs w:val="24"/>
                          <w:lang w:val="es-ES_tradnl"/>
                        </w:rPr>
                      </m:ctrlPr>
                    </m:dPr>
                    <m:e>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m:t>
                          </m:r>
                        </m:e>
                        <m:sub>
                          <m:r>
                            <m:rPr>
                              <m:sty m:val="p"/>
                            </m:rPr>
                            <w:rPr>
                              <w:rFonts w:ascii="Cambria Math" w:hAnsi="Cambria Math" w:cs="Arial"/>
                              <w:sz w:val="24"/>
                              <w:szCs w:val="24"/>
                              <w:lang w:val="es-ES_tradnl"/>
                            </w:rPr>
                            <m:t>D(AUR)k</m:t>
                          </m:r>
                        </m:sub>
                      </m:sSub>
                    </m:e>
                  </m:d>
                </m:e>
                <m:sub>
                  <m:r>
                    <m:rPr>
                      <m:sty m:val="p"/>
                    </m:rPr>
                    <w:rPr>
                      <w:rFonts w:ascii="Cambria Math" w:hAnsi="Cambria Math" w:cs="Arial"/>
                      <w:sz w:val="24"/>
                      <w:szCs w:val="24"/>
                      <w:lang w:val="es-ES_tradnl"/>
                    </w:rPr>
                    <m:t>años 1-2</m:t>
                  </m:r>
                </m:sub>
              </m:sSub>
            </m:e>
          </m:d>
        </m:oMath>
      </m:oMathPara>
    </w:p>
    <w:p w14:paraId="07EDDD1A" w14:textId="77777777" w:rsidR="006E4CF5" w:rsidRPr="00877C42" w:rsidRDefault="0057534B" w:rsidP="006E4CF5">
      <w:pPr>
        <w:pStyle w:val="Prrafodelista"/>
        <w:tabs>
          <w:tab w:val="left" w:pos="1560"/>
        </w:tabs>
        <w:spacing w:before="240" w:after="240"/>
        <w:ind w:left="1134" w:hanging="283"/>
        <w:jc w:val="both"/>
        <w:rPr>
          <w:rFonts w:ascii="Bookman Old Style" w:eastAsia="Calibri" w:hAnsi="Bookman Old Style"/>
          <w:sz w:val="24"/>
          <w:szCs w:val="24"/>
          <w:lang w:val="es-ES_tradnl"/>
        </w:rPr>
      </w:pPr>
      <m:oMathPara>
        <m:oMath>
          <m:sSub>
            <m:sSubPr>
              <m:ctrlPr>
                <w:rPr>
                  <w:rFonts w:ascii="Cambria Math" w:hAnsi="Cambria Math" w:cs="Arial"/>
                  <w:sz w:val="24"/>
                  <w:szCs w:val="24"/>
                  <w:lang w:val="es-ES_tradnl"/>
                </w:rPr>
              </m:ctrlPr>
            </m:sSubPr>
            <m:e>
              <m:d>
                <m:dPr>
                  <m:ctrlPr>
                    <w:rPr>
                      <w:rFonts w:ascii="Cambria Math" w:hAnsi="Cambria Math" w:cs="Arial"/>
                      <w:sz w:val="24"/>
                      <w:szCs w:val="24"/>
                      <w:lang w:val="es-ES_tradnl"/>
                    </w:rPr>
                  </m:ctrlPr>
                </m:dPr>
                <m:e>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m:t>
                      </m:r>
                    </m:e>
                    <m:sub>
                      <m:r>
                        <m:rPr>
                          <m:sty m:val="p"/>
                        </m:rPr>
                        <w:rPr>
                          <w:rFonts w:ascii="Cambria Math" w:hAnsi="Cambria Math" w:cs="Arial"/>
                          <w:sz w:val="24"/>
                          <w:szCs w:val="24"/>
                          <w:lang w:val="es-ES_tradnl"/>
                        </w:rPr>
                        <m:t>D(AUR)k</m:t>
                      </m:r>
                    </m:sub>
                  </m:sSub>
                </m:e>
              </m:d>
            </m:e>
            <m:sub>
              <m:r>
                <m:rPr>
                  <m:sty m:val="p"/>
                </m:rPr>
                <w:rPr>
                  <w:rFonts w:ascii="Cambria Math" w:hAnsi="Cambria Math" w:cs="Arial"/>
                  <w:sz w:val="24"/>
                  <w:szCs w:val="24"/>
                  <w:lang w:val="es-ES_tradnl"/>
                </w:rPr>
                <m:t>años 1-2</m:t>
              </m:r>
            </m:sub>
          </m:sSub>
          <m:r>
            <m:rPr>
              <m:sty m:val="p"/>
            </m:rPr>
            <w:rPr>
              <w:rFonts w:ascii="Cambria Math" w:hAnsi="Cambria Math" w:cs="Arial"/>
              <w:sz w:val="24"/>
              <w:szCs w:val="24"/>
              <w:lang w:val="es-ES_tradnl"/>
            </w:rPr>
            <m:t>=</m:t>
          </m:r>
          <m:f>
            <m:fPr>
              <m:ctrlPr>
                <w:rPr>
                  <w:rFonts w:ascii="Cambria Math" w:hAnsi="Cambria Math" w:cs="Arial"/>
                  <w:sz w:val="24"/>
                  <w:szCs w:val="24"/>
                  <w:lang w:val="es-ES_tradnl"/>
                </w:rPr>
              </m:ctrlPr>
            </m:fPr>
            <m:num>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sSub>
                    <m:sSubPr>
                      <m:ctrlPr>
                        <w:rPr>
                          <w:rFonts w:ascii="Cambria Math" w:hAnsi="Cambria Math" w:cs="Arial"/>
                          <w:sz w:val="24"/>
                          <w:szCs w:val="24"/>
                          <w:lang w:val="es-ES_tradnl"/>
                        </w:rPr>
                      </m:ctrlPr>
                    </m:sSubPr>
                    <m:e>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AUR</m:t>
                          </m:r>
                        </m:e>
                      </m:d>
                    </m:e>
                    <m:sub>
                      <m:r>
                        <m:rPr>
                          <m:sty m:val="p"/>
                        </m:rPr>
                        <w:rPr>
                          <w:rFonts w:ascii="Cambria Math" w:hAnsi="Cambria Math" w:cs="Arial"/>
                          <w:sz w:val="24"/>
                          <w:szCs w:val="24"/>
                          <w:lang w:val="es-ES_tradnl"/>
                        </w:rPr>
                        <m:t>ft</m:t>
                      </m:r>
                    </m:sub>
                  </m:sSub>
                </m:sub>
              </m:sSub>
              <m:r>
                <m:rPr>
                  <m:sty m:val="p"/>
                </m:rPr>
                <w:rPr>
                  <w:rFonts w:ascii="Cambria Math" w:hAnsi="Cambria Math" w:cs="Arial"/>
                  <w:sz w:val="24"/>
                  <w:szCs w:val="24"/>
                  <w:lang w:val="es-ES_tradnl"/>
                </w:rPr>
                <m:t>-</m:t>
              </m:r>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sSub>
                    <m:sSubPr>
                      <m:ctrlPr>
                        <w:rPr>
                          <w:rFonts w:ascii="Cambria Math" w:hAnsi="Cambria Math" w:cs="Arial"/>
                          <w:sz w:val="24"/>
                          <w:szCs w:val="24"/>
                          <w:lang w:val="es-ES_tradnl"/>
                        </w:rPr>
                      </m:ctrlPr>
                    </m:sSubPr>
                    <m:e>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AUR</m:t>
                          </m:r>
                        </m:e>
                      </m:d>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anterior</m:t>
                          </m:r>
                        </m:e>
                        <m:sub>
                          <m:r>
                            <m:rPr>
                              <m:sty m:val="p"/>
                            </m:rPr>
                            <w:rPr>
                              <w:rFonts w:ascii="Cambria Math" w:hAnsi="Cambria Math" w:cs="Arial"/>
                              <w:sz w:val="24"/>
                              <w:szCs w:val="24"/>
                              <w:lang w:val="es-ES_tradnl"/>
                            </w:rPr>
                            <m:t>k</m:t>
                          </m:r>
                        </m:sub>
                      </m:sSub>
                    </m:sub>
                  </m:sSub>
                </m:sub>
              </m:sSub>
            </m:num>
            <m:den>
              <m:r>
                <m:rPr>
                  <m:sty m:val="p"/>
                </m:rPr>
                <w:rPr>
                  <w:rFonts w:ascii="Cambria Math" w:hAnsi="Cambria Math" w:cs="Arial"/>
                  <w:sz w:val="24"/>
                  <w:szCs w:val="24"/>
                  <w:lang w:val="es-ES_tradnl"/>
                </w:rPr>
                <m:t>24</m:t>
              </m:r>
            </m:den>
          </m:f>
        </m:oMath>
      </m:oMathPara>
    </w:p>
    <w:p w14:paraId="4B47E584" w14:textId="77777777" w:rsidR="006E4CF5" w:rsidRPr="00C4625C" w:rsidRDefault="006E4CF5" w:rsidP="006E4CF5">
      <w:pPr>
        <w:pStyle w:val="Prrafodelista"/>
        <w:tabs>
          <w:tab w:val="left" w:pos="1560"/>
        </w:tabs>
        <w:spacing w:before="240" w:after="240"/>
        <w:ind w:left="1134"/>
        <w:jc w:val="both"/>
        <w:rPr>
          <w:rFonts w:ascii="Bookman Old Style" w:eastAsia="Calibri" w:hAnsi="Bookman Old Style"/>
          <w:sz w:val="24"/>
          <w:szCs w:val="24"/>
          <w:lang w:val="es-ES_tradnl"/>
        </w:rPr>
      </w:pPr>
      <w:r>
        <w:rPr>
          <w:rFonts w:ascii="Bookman Old Style" w:eastAsia="Calibri" w:hAnsi="Bookman Old Style"/>
          <w:sz w:val="24"/>
          <w:szCs w:val="24"/>
          <w:lang w:val="es-ES_tradnl"/>
        </w:rPr>
        <w:lastRenderedPageBreak/>
        <w:t>Donde:</w:t>
      </w:r>
    </w:p>
    <w:tbl>
      <w:tblPr>
        <w:tblW w:w="7797" w:type="dxa"/>
        <w:tblInd w:w="1134" w:type="dxa"/>
        <w:tblLayout w:type="fixed"/>
        <w:tblLook w:val="04A0" w:firstRow="1" w:lastRow="0" w:firstColumn="1" w:lastColumn="0" w:noHBand="0" w:noVBand="1"/>
      </w:tblPr>
      <w:tblGrid>
        <w:gridCol w:w="1985"/>
        <w:gridCol w:w="5812"/>
      </w:tblGrid>
      <w:tr w:rsidR="006E4CF5" w14:paraId="5AE80EF1" w14:textId="77777777" w:rsidTr="00A462F2">
        <w:tc>
          <w:tcPr>
            <w:tcW w:w="1985" w:type="dxa"/>
          </w:tcPr>
          <w:p w14:paraId="203CE633" w14:textId="77777777" w:rsidR="006E4CF5" w:rsidRPr="00F77D15" w:rsidRDefault="0057534B" w:rsidP="00A462F2">
            <w:pPr>
              <w:pStyle w:val="Prrafodelista"/>
              <w:spacing w:before="120" w:after="120"/>
              <w:ind w:left="31"/>
              <w:rPr>
                <w:rFonts w:ascii="Bookman Old Style" w:eastAsia="Calibri" w:hAnsi="Bookman Old Style"/>
                <w:sz w:val="24"/>
                <w:szCs w:val="24"/>
                <w:lang w:val="es-ES_tradnl"/>
              </w:rPr>
            </w:pPr>
            <m:oMathPara>
              <m:oMathParaPr>
                <m:jc m:val="left"/>
              </m:oMathParaPr>
              <m:oMath>
                <m:sSub>
                  <m:sSubPr>
                    <m:ctrlPr>
                      <w:rPr>
                        <w:rFonts w:ascii="Cambria Math" w:hAnsi="Cambria Math" w:cs="Arial"/>
                        <w:sz w:val="24"/>
                        <w:szCs w:val="24"/>
                        <w:lang w:val="es-ES_tradnl"/>
                      </w:rPr>
                    </m:ctrlPr>
                  </m:sSubPr>
                  <m:e>
                    <m:d>
                      <m:dPr>
                        <m:ctrlPr>
                          <w:rPr>
                            <w:rFonts w:ascii="Cambria Math" w:hAnsi="Cambria Math" w:cs="Arial"/>
                            <w:i/>
                            <w:sz w:val="24"/>
                            <w:szCs w:val="24"/>
                            <w:lang w:val="es-ES_tradnl"/>
                          </w:rPr>
                        </m:ctrlPr>
                      </m:dPr>
                      <m:e>
                        <m:sSub>
                          <m:sSubPr>
                            <m:ctrlPr>
                              <w:rPr>
                                <w:rFonts w:ascii="Cambria Math" w:hAnsi="Cambria Math" w:cs="Arial"/>
                                <w:sz w:val="24"/>
                                <w:szCs w:val="24"/>
                                <w:lang w:val="es-ES_tradnl"/>
                              </w:rPr>
                            </m:ctrlPr>
                          </m:sSubPr>
                          <m:e>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AUR</m:t>
                                    </m:r>
                                  </m:e>
                                </m:d>
                              </m:sub>
                            </m:sSub>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aplicado</m:t>
                                </m:r>
                              </m:e>
                              <m:sub>
                                <m:r>
                                  <m:rPr>
                                    <m:sty m:val="p"/>
                                  </m:rPr>
                                  <w:rPr>
                                    <w:rFonts w:ascii="Cambria Math" w:hAnsi="Cambria Math" w:cs="Arial"/>
                                    <w:sz w:val="24"/>
                                    <w:szCs w:val="24"/>
                                    <w:lang w:val="es-ES_tradnl"/>
                                  </w:rPr>
                                  <m:t>k</m:t>
                                </m:r>
                              </m:sub>
                            </m:sSub>
                          </m:sub>
                        </m:sSub>
                      </m:e>
                    </m:d>
                  </m:e>
                  <m:sub>
                    <m:r>
                      <m:rPr>
                        <m:sty m:val="p"/>
                      </m:rPr>
                      <w:rPr>
                        <w:rFonts w:ascii="Cambria Math" w:hAnsi="Cambria Math" w:cs="Arial"/>
                        <w:sz w:val="24"/>
                        <w:szCs w:val="24"/>
                        <w:lang w:val="es-ES_tradnl"/>
                      </w:rPr>
                      <m:t>m</m:t>
                    </m:r>
                  </m:sub>
                </m:sSub>
              </m:oMath>
            </m:oMathPara>
          </w:p>
        </w:tc>
        <w:tc>
          <w:tcPr>
            <w:tcW w:w="5812" w:type="dxa"/>
            <w:vAlign w:val="center"/>
          </w:tcPr>
          <w:p w14:paraId="5B5805EC" w14:textId="77777777" w:rsidR="006E4CF5" w:rsidRDefault="006E4CF5" w:rsidP="00A462F2">
            <w:pPr>
              <w:pStyle w:val="Prrafodelista"/>
              <w:spacing w:before="120" w:after="120"/>
              <w:ind w:left="25"/>
              <w:jc w:val="both"/>
              <w:rPr>
                <w:rFonts w:ascii="Bookman Old Style" w:eastAsia="Calibri" w:hAnsi="Bookman Old Style"/>
                <w:sz w:val="24"/>
                <w:szCs w:val="24"/>
                <w:lang w:val="es-ES_tradnl"/>
              </w:rPr>
            </w:pPr>
            <w:r>
              <w:rPr>
                <w:rFonts w:ascii="Bookman Old Style" w:eastAsia="Calibri" w:hAnsi="Bookman Old Style"/>
                <w:sz w:val="24"/>
                <w:szCs w:val="24"/>
                <w:lang w:val="es-ES_tradnl"/>
              </w:rPr>
              <w:t xml:space="preserve">Cargo de distribución aplicado a los usuarios de uso residencial en el mes m en el submercado de distribución k. </w:t>
            </w:r>
            <w:r>
              <w:rPr>
                <w:rFonts w:ascii="Bookman Old Style" w:eastAsia="Calibri" w:hAnsi="Bookman Old Style"/>
                <w:sz w:val="24"/>
                <w:szCs w:val="24"/>
                <w:lang w:val="es-ES_tradnl" w:eastAsia="en-US"/>
              </w:rPr>
              <w:t>Expresado en pesos por metro cúbico ($/m³).</w:t>
            </w:r>
          </w:p>
        </w:tc>
      </w:tr>
      <w:tr w:rsidR="006E4CF5" w14:paraId="70E7DFB4" w14:textId="77777777" w:rsidTr="00A462F2">
        <w:tc>
          <w:tcPr>
            <w:tcW w:w="1985" w:type="dxa"/>
          </w:tcPr>
          <w:p w14:paraId="13921616" w14:textId="77777777" w:rsidR="006E4CF5" w:rsidRDefault="006E4CF5" w:rsidP="00A462F2">
            <w:pPr>
              <w:pStyle w:val="Prrafodelista"/>
              <w:spacing w:before="120" w:after="120"/>
              <w:ind w:left="31"/>
              <w:rPr>
                <w:rFonts w:ascii="Bookman Old Style" w:eastAsia="Calibri" w:hAnsi="Bookman Old Style"/>
                <w:sz w:val="24"/>
                <w:szCs w:val="24"/>
                <w:lang w:val="es-ES_tradnl"/>
              </w:rPr>
            </w:pPr>
            <w:r>
              <w:rPr>
                <w:rFonts w:ascii="Bookman Old Style" w:eastAsia="Calibri" w:hAnsi="Bookman Old Style"/>
                <w:sz w:val="24"/>
                <w:szCs w:val="24"/>
                <w:lang w:val="es-ES_tradnl"/>
              </w:rPr>
              <w:t>m</w:t>
            </w:r>
          </w:p>
        </w:tc>
        <w:tc>
          <w:tcPr>
            <w:tcW w:w="5812" w:type="dxa"/>
            <w:vAlign w:val="center"/>
          </w:tcPr>
          <w:p w14:paraId="6665F7FF" w14:textId="77777777" w:rsidR="006E4CF5" w:rsidRDefault="006E4CF5" w:rsidP="00A462F2">
            <w:pPr>
              <w:pStyle w:val="Prrafodelista"/>
              <w:spacing w:before="120" w:after="120"/>
              <w:ind w:left="25"/>
              <w:jc w:val="both"/>
              <w:rPr>
                <w:rFonts w:ascii="Bookman Old Style" w:eastAsia="Calibri" w:hAnsi="Bookman Old Style"/>
                <w:sz w:val="24"/>
                <w:szCs w:val="24"/>
                <w:lang w:val="es-ES_tradnl"/>
              </w:rPr>
            </w:pPr>
            <w:r>
              <w:rPr>
                <w:rFonts w:ascii="Bookman Old Style" w:eastAsia="Calibri" w:hAnsi="Bookman Old Style"/>
                <w:sz w:val="24"/>
                <w:szCs w:val="24"/>
                <w:lang w:val="es-ES_tradnl"/>
              </w:rPr>
              <w:t>Mes para el cual se calcula el cargo de distribución. Esta variable toma valores de 1 a 24, de acuerdo con el mes de aplicación en los dos primeros años de gradualidad.</w:t>
            </w:r>
          </w:p>
        </w:tc>
      </w:tr>
      <w:tr w:rsidR="006E4CF5" w14:paraId="09B61BBC" w14:textId="77777777" w:rsidTr="00A462F2">
        <w:tc>
          <w:tcPr>
            <w:tcW w:w="1985" w:type="dxa"/>
          </w:tcPr>
          <w:p w14:paraId="0A7DF614" w14:textId="77777777" w:rsidR="006E4CF5" w:rsidRPr="00F77D15" w:rsidRDefault="0057534B" w:rsidP="00A462F2">
            <w:pPr>
              <w:pStyle w:val="Prrafodelista"/>
              <w:spacing w:before="120" w:after="120"/>
              <w:ind w:left="31"/>
              <w:rPr>
                <w:rFonts w:ascii="Bookman Old Style" w:eastAsia="Calibri" w:hAnsi="Bookman Old Style"/>
                <w:sz w:val="24"/>
                <w:szCs w:val="24"/>
                <w:lang w:val="es-ES_tradnl"/>
              </w:rPr>
            </w:pPr>
            <m:oMathPara>
              <m:oMathParaPr>
                <m:jc m:val="left"/>
              </m:oMathParaPr>
              <m:oMath>
                <m:sSub>
                  <m:sSubPr>
                    <m:ctrlPr>
                      <w:rPr>
                        <w:rFonts w:ascii="Cambria Math" w:hAnsi="Cambria Math" w:cs="Arial"/>
                        <w:sz w:val="24"/>
                        <w:szCs w:val="24"/>
                        <w:lang w:val="es-ES_tradnl"/>
                      </w:rPr>
                    </m:ctrlPr>
                  </m:sSubPr>
                  <m:e>
                    <m:d>
                      <m:dPr>
                        <m:ctrlPr>
                          <w:rPr>
                            <w:rFonts w:ascii="Cambria Math" w:hAnsi="Cambria Math" w:cs="Arial"/>
                            <w:sz w:val="24"/>
                            <w:szCs w:val="24"/>
                            <w:lang w:val="es-ES_tradnl"/>
                          </w:rPr>
                        </m:ctrlPr>
                      </m:dPr>
                      <m:e>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m:t>
                            </m:r>
                          </m:e>
                          <m:sub>
                            <m:r>
                              <m:rPr>
                                <m:sty m:val="p"/>
                              </m:rPr>
                              <w:rPr>
                                <w:rFonts w:ascii="Cambria Math" w:hAnsi="Cambria Math" w:cs="Arial"/>
                                <w:sz w:val="24"/>
                                <w:szCs w:val="24"/>
                                <w:lang w:val="es-ES_tradnl"/>
                              </w:rPr>
                              <m:t>D(AUR)k</m:t>
                            </m:r>
                          </m:sub>
                        </m:sSub>
                      </m:e>
                    </m:d>
                  </m:e>
                  <m:sub>
                    <m:r>
                      <m:rPr>
                        <m:sty m:val="p"/>
                      </m:rPr>
                      <w:rPr>
                        <w:rFonts w:ascii="Cambria Math" w:hAnsi="Cambria Math" w:cs="Arial"/>
                        <w:sz w:val="24"/>
                        <w:szCs w:val="24"/>
                        <w:lang w:val="es-ES_tradnl"/>
                      </w:rPr>
                      <m:t>años 1-2</m:t>
                    </m:r>
                  </m:sub>
                </m:sSub>
              </m:oMath>
            </m:oMathPara>
          </w:p>
        </w:tc>
        <w:tc>
          <w:tcPr>
            <w:tcW w:w="5812" w:type="dxa"/>
            <w:vAlign w:val="center"/>
          </w:tcPr>
          <w:p w14:paraId="1D561025" w14:textId="77777777" w:rsidR="006E4CF5" w:rsidRDefault="006E4CF5" w:rsidP="00A462F2">
            <w:pPr>
              <w:pStyle w:val="Prrafodelista"/>
              <w:spacing w:before="120" w:after="120"/>
              <w:ind w:left="25"/>
              <w:jc w:val="both"/>
              <w:rPr>
                <w:rFonts w:ascii="Bookman Old Style" w:eastAsia="Calibri" w:hAnsi="Bookman Old Style"/>
                <w:sz w:val="24"/>
                <w:szCs w:val="24"/>
                <w:lang w:val="es-ES_tradnl"/>
              </w:rPr>
            </w:pPr>
            <w:r>
              <w:rPr>
                <w:rFonts w:ascii="Bookman Old Style" w:eastAsia="Calibri" w:hAnsi="Bookman Old Style"/>
                <w:sz w:val="24"/>
                <w:szCs w:val="24"/>
                <w:lang w:val="es-ES_tradnl"/>
              </w:rPr>
              <w:t xml:space="preserve">Delta del cargo de distribución aplicable a los usuarios de uso residencial en el submercado de distribución k para los dos (2) primeros años de gradualidad. </w:t>
            </w:r>
            <w:r>
              <w:rPr>
                <w:rFonts w:ascii="Bookman Old Style" w:eastAsia="Calibri" w:hAnsi="Bookman Old Style"/>
                <w:sz w:val="24"/>
                <w:szCs w:val="24"/>
                <w:lang w:val="es-ES_tradnl" w:eastAsia="en-US"/>
              </w:rPr>
              <w:t>Expresado en pesos por metro cúbico ($/m³).</w:t>
            </w:r>
          </w:p>
        </w:tc>
      </w:tr>
      <w:tr w:rsidR="006E4CF5" w14:paraId="33A42139" w14:textId="77777777" w:rsidTr="00A462F2">
        <w:tc>
          <w:tcPr>
            <w:tcW w:w="1985" w:type="dxa"/>
          </w:tcPr>
          <w:p w14:paraId="2A52A8EE" w14:textId="77777777" w:rsidR="006E4CF5" w:rsidRPr="000E7F03" w:rsidRDefault="0057534B" w:rsidP="00A462F2">
            <w:pPr>
              <w:pStyle w:val="Prrafodelista"/>
              <w:spacing w:before="120" w:after="120"/>
              <w:ind w:left="31"/>
              <w:rPr>
                <w:sz w:val="24"/>
                <w:szCs w:val="24"/>
                <w:lang w:val="es-ES_tradnl"/>
              </w:rPr>
            </w:pPr>
            <m:oMathPara>
              <m:oMathParaPr>
                <m:jc m:val="left"/>
              </m:oMathParaPr>
              <m:oMath>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sSub>
                      <m:sSubPr>
                        <m:ctrlPr>
                          <w:rPr>
                            <w:rFonts w:ascii="Cambria Math" w:hAnsi="Cambria Math" w:cs="Arial"/>
                            <w:sz w:val="24"/>
                            <w:szCs w:val="24"/>
                            <w:lang w:val="es-ES_tradnl"/>
                          </w:rPr>
                        </m:ctrlPr>
                      </m:sSubPr>
                      <m:e>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AUR</m:t>
                            </m:r>
                          </m:e>
                        </m:d>
                      </m:e>
                      <m:sub>
                        <m:r>
                          <m:rPr>
                            <m:sty m:val="p"/>
                          </m:rPr>
                          <w:rPr>
                            <w:rFonts w:ascii="Cambria Math" w:hAnsi="Cambria Math" w:cs="Arial"/>
                            <w:sz w:val="24"/>
                            <w:szCs w:val="24"/>
                            <w:lang w:val="es-ES_tradnl"/>
                          </w:rPr>
                          <m:t>ft</m:t>
                        </m:r>
                      </m:sub>
                    </m:sSub>
                  </m:sub>
                </m:sSub>
              </m:oMath>
            </m:oMathPara>
          </w:p>
        </w:tc>
        <w:tc>
          <w:tcPr>
            <w:tcW w:w="5812" w:type="dxa"/>
          </w:tcPr>
          <w:p w14:paraId="40277DB0" w14:textId="77777777" w:rsidR="006E4CF5" w:rsidRDefault="006E4CF5" w:rsidP="00A462F2">
            <w:pPr>
              <w:pStyle w:val="Prrafodelista"/>
              <w:spacing w:before="120" w:after="120"/>
              <w:ind w:left="25"/>
              <w:jc w:val="both"/>
              <w:rPr>
                <w:rFonts w:ascii="Bookman Old Style" w:eastAsia="Calibri" w:hAnsi="Bookman Old Style"/>
                <w:sz w:val="24"/>
                <w:szCs w:val="24"/>
                <w:lang w:val="es-ES_tradnl" w:eastAsia="en-US"/>
              </w:rPr>
            </w:pPr>
            <w:r>
              <w:rPr>
                <w:rFonts w:ascii="Bookman Old Style" w:eastAsia="Calibri" w:hAnsi="Bookman Old Style"/>
                <w:sz w:val="24"/>
                <w:szCs w:val="24"/>
                <w:lang w:val="es-ES_tradnl"/>
              </w:rPr>
              <w:t>Cargo de distribución final de la transición para usuarios de uso residencial en el submercado de distribución k</w:t>
            </w:r>
            <w:r>
              <w:rPr>
                <w:rFonts w:ascii="Bookman Old Style" w:eastAsia="Calibri" w:hAnsi="Bookman Old Style"/>
                <w:sz w:val="24"/>
                <w:szCs w:val="24"/>
                <w:lang w:val="es-ES_tradnl" w:eastAsia="en-US"/>
              </w:rPr>
              <w:t>, calculado conforme a la siguiente ecuación:</w:t>
            </w:r>
          </w:p>
          <w:p w14:paraId="460DB0DD" w14:textId="77777777" w:rsidR="006E4CF5" w:rsidRPr="00880465" w:rsidRDefault="0057534B" w:rsidP="00A462F2">
            <w:pPr>
              <w:pStyle w:val="Prrafodelista"/>
              <w:spacing w:before="240" w:after="240"/>
              <w:ind w:left="0" w:right="-251" w:firstLine="33"/>
              <w:jc w:val="both"/>
              <w:rPr>
                <w:rFonts w:ascii="Cambria Math" w:hAnsi="Cambria Math" w:cs="Arial"/>
                <w:sz w:val="18"/>
                <w:szCs w:val="19"/>
                <w:lang w:val="es-ES_tradnl"/>
              </w:rPr>
            </w:pPr>
            <m:oMathPara>
              <m:oMathParaPr>
                <m:jc m:val="center"/>
              </m:oMathParaPr>
              <m:oMath>
                <m:sSub>
                  <m:sSubPr>
                    <m:ctrlPr>
                      <w:rPr>
                        <w:rFonts w:ascii="Cambria Math" w:hAnsi="Cambria Math" w:cs="Arial"/>
                        <w:sz w:val="18"/>
                        <w:szCs w:val="19"/>
                        <w:lang w:val="es-ES_tradnl"/>
                      </w:rPr>
                    </m:ctrlPr>
                  </m:sSubPr>
                  <m:e>
                    <m:r>
                      <m:rPr>
                        <m:sty m:val="p"/>
                      </m:rPr>
                      <w:rPr>
                        <w:rFonts w:ascii="Cambria Math" w:hAnsi="Cambria Math" w:cs="Arial"/>
                        <w:sz w:val="18"/>
                        <w:szCs w:val="19"/>
                        <w:lang w:val="es-ES_tradnl"/>
                      </w:rPr>
                      <m:t>D</m:t>
                    </m:r>
                  </m:e>
                  <m:sub>
                    <m:sSub>
                      <m:sSubPr>
                        <m:ctrlPr>
                          <w:rPr>
                            <w:rFonts w:ascii="Cambria Math" w:hAnsi="Cambria Math" w:cs="Arial"/>
                            <w:sz w:val="18"/>
                            <w:szCs w:val="19"/>
                            <w:lang w:val="es-ES_tradnl"/>
                          </w:rPr>
                        </m:ctrlPr>
                      </m:sSubPr>
                      <m:e>
                        <m:d>
                          <m:dPr>
                            <m:ctrlPr>
                              <w:rPr>
                                <w:rFonts w:ascii="Cambria Math" w:hAnsi="Cambria Math" w:cs="Arial"/>
                                <w:sz w:val="18"/>
                                <w:szCs w:val="19"/>
                                <w:lang w:val="es-ES_tradnl"/>
                              </w:rPr>
                            </m:ctrlPr>
                          </m:dPr>
                          <m:e>
                            <m:r>
                              <m:rPr>
                                <m:sty m:val="p"/>
                              </m:rPr>
                              <w:rPr>
                                <w:rFonts w:ascii="Cambria Math" w:hAnsi="Cambria Math" w:cs="Arial"/>
                                <w:sz w:val="18"/>
                                <w:szCs w:val="19"/>
                                <w:lang w:val="es-ES_tradnl"/>
                              </w:rPr>
                              <m:t>AUR</m:t>
                            </m:r>
                          </m:e>
                        </m:d>
                      </m:e>
                      <m:sub>
                        <m:r>
                          <m:rPr>
                            <m:sty m:val="p"/>
                          </m:rPr>
                          <w:rPr>
                            <w:rFonts w:ascii="Cambria Math" w:hAnsi="Cambria Math" w:cs="Arial"/>
                            <w:sz w:val="18"/>
                            <w:szCs w:val="19"/>
                            <w:lang w:val="es-ES_tradnl"/>
                          </w:rPr>
                          <m:t>ft</m:t>
                        </m:r>
                      </m:sub>
                    </m:sSub>
                  </m:sub>
                </m:sSub>
                <m:r>
                  <m:rPr>
                    <m:sty m:val="p"/>
                  </m:rPr>
                  <w:rPr>
                    <w:rFonts w:ascii="Cambria Math" w:hAnsi="Cambria Math" w:cs="Arial"/>
                    <w:sz w:val="18"/>
                    <w:szCs w:val="19"/>
                    <w:lang w:val="es-ES_tradnl"/>
                  </w:rPr>
                  <m:t>=</m:t>
                </m:r>
                <m:f>
                  <m:fPr>
                    <m:ctrlPr>
                      <w:rPr>
                        <w:rFonts w:ascii="Cambria Math" w:hAnsi="Cambria Math" w:cs="Arial"/>
                        <w:sz w:val="18"/>
                        <w:szCs w:val="19"/>
                        <w:lang w:val="es-ES_tradnl"/>
                      </w:rPr>
                    </m:ctrlPr>
                  </m:fPr>
                  <m:num>
                    <m:d>
                      <m:dPr>
                        <m:ctrlPr>
                          <w:rPr>
                            <w:rFonts w:ascii="Cambria Math" w:hAnsi="Cambria Math" w:cs="Arial"/>
                            <w:sz w:val="18"/>
                            <w:szCs w:val="19"/>
                            <w:lang w:val="es-ES_tradnl"/>
                          </w:rPr>
                        </m:ctrlPr>
                      </m:dPr>
                      <m:e>
                        <m:r>
                          <m:rPr>
                            <m:sty m:val="p"/>
                          </m:rPr>
                          <w:rPr>
                            <w:rFonts w:ascii="Cambria Math" w:hAnsi="Cambria Math" w:cs="Arial"/>
                            <w:sz w:val="18"/>
                            <w:szCs w:val="19"/>
                            <w:lang w:val="es-ES_tradnl"/>
                          </w:rPr>
                          <m:t xml:space="preserve"> </m:t>
                        </m:r>
                        <m:sSub>
                          <m:sSubPr>
                            <m:ctrlPr>
                              <w:rPr>
                                <w:rFonts w:ascii="Cambria Math" w:hAnsi="Cambria Math" w:cs="Arial"/>
                                <w:sz w:val="18"/>
                                <w:szCs w:val="19"/>
                                <w:lang w:val="es-ES_tradnl"/>
                              </w:rPr>
                            </m:ctrlPr>
                          </m:sSubPr>
                          <m:e>
                            <m:r>
                              <m:rPr>
                                <m:sty m:val="p"/>
                              </m:rPr>
                              <w:rPr>
                                <w:rFonts w:ascii="Cambria Math" w:hAnsi="Cambria Math" w:cs="Arial"/>
                                <w:sz w:val="18"/>
                                <w:szCs w:val="19"/>
                                <w:lang w:val="es-ES_tradnl"/>
                              </w:rPr>
                              <m:t>D</m:t>
                            </m:r>
                          </m:e>
                          <m:sub>
                            <m:d>
                              <m:dPr>
                                <m:ctrlPr>
                                  <w:rPr>
                                    <w:rFonts w:ascii="Cambria Math" w:hAnsi="Cambria Math" w:cs="Arial"/>
                                    <w:sz w:val="18"/>
                                    <w:szCs w:val="19"/>
                                    <w:lang w:val="es-ES_tradnl"/>
                                  </w:rPr>
                                </m:ctrlPr>
                              </m:dPr>
                              <m:e>
                                <m:r>
                                  <m:rPr>
                                    <m:sty m:val="p"/>
                                  </m:rPr>
                                  <w:rPr>
                                    <w:rFonts w:ascii="Cambria Math" w:hAnsi="Cambria Math" w:cs="Arial"/>
                                    <w:sz w:val="18"/>
                                    <w:szCs w:val="19"/>
                                    <w:lang w:val="es-ES_tradnl"/>
                                  </w:rPr>
                                  <m:t>prom</m:t>
                                </m:r>
                              </m:e>
                            </m:d>
                            <m:r>
                              <m:rPr>
                                <m:sty m:val="p"/>
                              </m:rPr>
                              <w:rPr>
                                <w:rFonts w:ascii="Cambria Math" w:hAnsi="Cambria Math" w:cs="Arial"/>
                                <w:sz w:val="18"/>
                                <w:szCs w:val="19"/>
                                <w:lang w:val="es-ES_tradnl"/>
                              </w:rPr>
                              <m:t>k_ft</m:t>
                            </m:r>
                          </m:sub>
                        </m:sSub>
                        <m:r>
                          <m:rPr>
                            <m:sty m:val="p"/>
                          </m:rPr>
                          <w:rPr>
                            <w:rFonts w:ascii="Cambria Math" w:hAnsi="Cambria Math" w:cs="Arial"/>
                            <w:sz w:val="18"/>
                            <w:szCs w:val="19"/>
                            <w:lang w:val="es-ES_tradnl"/>
                          </w:rPr>
                          <m:t>×</m:t>
                        </m:r>
                        <m:sSub>
                          <m:sSubPr>
                            <m:ctrlPr>
                              <w:rPr>
                                <w:rFonts w:ascii="Cambria Math" w:hAnsi="Cambria Math" w:cs="Arial"/>
                                <w:sz w:val="18"/>
                                <w:szCs w:val="19"/>
                                <w:lang w:val="es-ES_tradnl"/>
                              </w:rPr>
                            </m:ctrlPr>
                          </m:sSubPr>
                          <m:e>
                            <m:r>
                              <m:rPr>
                                <m:sty m:val="p"/>
                              </m:rPr>
                              <w:rPr>
                                <w:rFonts w:ascii="Cambria Math" w:hAnsi="Cambria Math" w:cs="Arial"/>
                                <w:sz w:val="18"/>
                                <w:szCs w:val="19"/>
                                <w:lang w:val="es-ES_tradnl"/>
                              </w:rPr>
                              <m:t>Q</m:t>
                            </m:r>
                          </m:e>
                          <m:sub>
                            <m:sSub>
                              <m:sSubPr>
                                <m:ctrlPr>
                                  <w:rPr>
                                    <w:rFonts w:ascii="Cambria Math" w:hAnsi="Cambria Math" w:cs="Arial"/>
                                    <w:sz w:val="18"/>
                                    <w:szCs w:val="19"/>
                                    <w:lang w:val="es-ES_tradnl"/>
                                  </w:rPr>
                                </m:ctrlPr>
                              </m:sSubPr>
                              <m:e>
                                <m:r>
                                  <m:rPr>
                                    <m:sty m:val="p"/>
                                  </m:rPr>
                                  <w:rPr>
                                    <w:rFonts w:ascii="Cambria Math" w:hAnsi="Cambria Math" w:cs="Arial"/>
                                    <w:sz w:val="18"/>
                                    <w:szCs w:val="19"/>
                                    <w:lang w:val="es-ES_tradnl"/>
                                  </w:rPr>
                                  <m:t>TOTAL</m:t>
                                </m:r>
                              </m:e>
                              <m:sub>
                                <m:r>
                                  <m:rPr>
                                    <m:sty m:val="p"/>
                                  </m:rPr>
                                  <w:rPr>
                                    <w:rFonts w:ascii="Cambria Math" w:hAnsi="Cambria Math" w:cs="Arial"/>
                                    <w:sz w:val="18"/>
                                    <w:szCs w:val="19"/>
                                    <w:lang w:val="es-ES_tradnl"/>
                                  </w:rPr>
                                  <m:t>k</m:t>
                                </m:r>
                              </m:sub>
                            </m:sSub>
                          </m:sub>
                        </m:sSub>
                      </m:e>
                    </m:d>
                    <m:r>
                      <m:rPr>
                        <m:sty m:val="p"/>
                      </m:rPr>
                      <w:rPr>
                        <w:rFonts w:ascii="Cambria Math" w:hAnsi="Cambria Math" w:cs="Arial"/>
                        <w:sz w:val="18"/>
                        <w:szCs w:val="19"/>
                        <w:lang w:val="es-ES_tradnl"/>
                      </w:rPr>
                      <m:t>-</m:t>
                    </m:r>
                    <m:d>
                      <m:dPr>
                        <m:ctrlPr>
                          <w:rPr>
                            <w:rFonts w:ascii="Cambria Math" w:hAnsi="Cambria Math" w:cs="Arial"/>
                            <w:sz w:val="18"/>
                            <w:szCs w:val="19"/>
                            <w:lang w:val="es-ES_tradnl"/>
                          </w:rPr>
                        </m:ctrlPr>
                      </m:dPr>
                      <m:e>
                        <m:sSub>
                          <m:sSubPr>
                            <m:ctrlPr>
                              <w:rPr>
                                <w:rFonts w:ascii="Cambria Math" w:hAnsi="Cambria Math" w:cs="Arial"/>
                                <w:sz w:val="18"/>
                                <w:szCs w:val="19"/>
                                <w:lang w:val="es-ES_tradnl"/>
                              </w:rPr>
                            </m:ctrlPr>
                          </m:sSubPr>
                          <m:e>
                            <m:r>
                              <m:rPr>
                                <m:sty m:val="p"/>
                              </m:rPr>
                              <w:rPr>
                                <w:rFonts w:ascii="Cambria Math" w:hAnsi="Cambria Math" w:cs="Arial"/>
                                <w:sz w:val="18"/>
                                <w:szCs w:val="19"/>
                                <w:lang w:val="es-ES_tradnl"/>
                              </w:rPr>
                              <m:t>D</m:t>
                            </m:r>
                          </m:e>
                          <m:sub>
                            <m:d>
                              <m:dPr>
                                <m:ctrlPr>
                                  <w:rPr>
                                    <w:rFonts w:ascii="Cambria Math" w:hAnsi="Cambria Math" w:cs="Arial"/>
                                    <w:sz w:val="18"/>
                                    <w:szCs w:val="19"/>
                                    <w:lang w:val="es-ES_tradnl"/>
                                  </w:rPr>
                                </m:ctrlPr>
                              </m:dPr>
                              <m:e>
                                <m:r>
                                  <m:rPr>
                                    <m:sty m:val="p"/>
                                  </m:rPr>
                                  <w:rPr>
                                    <w:rFonts w:ascii="Cambria Math" w:hAnsi="Cambria Math" w:cs="Arial"/>
                                    <w:sz w:val="18"/>
                                    <w:szCs w:val="19"/>
                                    <w:lang w:val="es-ES_tradnl"/>
                                  </w:rPr>
                                  <m:t>AUNR</m:t>
                                </m:r>
                              </m:e>
                            </m:d>
                            <m:sSub>
                              <m:sSubPr>
                                <m:ctrlPr>
                                  <w:rPr>
                                    <w:rFonts w:ascii="Cambria Math" w:hAnsi="Cambria Math" w:cs="Arial"/>
                                    <w:sz w:val="18"/>
                                    <w:szCs w:val="19"/>
                                    <w:lang w:val="es-ES_tradnl"/>
                                  </w:rPr>
                                </m:ctrlPr>
                              </m:sSubPr>
                              <m:e>
                                <m:r>
                                  <m:rPr>
                                    <m:sty m:val="p"/>
                                  </m:rPr>
                                  <w:rPr>
                                    <w:rFonts w:ascii="Cambria Math" w:hAnsi="Cambria Math" w:cs="Arial"/>
                                    <w:sz w:val="18"/>
                                    <w:szCs w:val="19"/>
                                    <w:lang w:val="es-ES_tradnl"/>
                                  </w:rPr>
                                  <m:t>anterior</m:t>
                                </m:r>
                              </m:e>
                              <m:sub>
                                <m:r>
                                  <m:rPr>
                                    <m:sty m:val="p"/>
                                  </m:rPr>
                                  <w:rPr>
                                    <w:rFonts w:ascii="Cambria Math" w:hAnsi="Cambria Math" w:cs="Arial"/>
                                    <w:sz w:val="18"/>
                                    <w:szCs w:val="19"/>
                                    <w:lang w:val="es-ES_tradnl"/>
                                  </w:rPr>
                                  <m:t>k</m:t>
                                </m:r>
                              </m:sub>
                            </m:sSub>
                          </m:sub>
                        </m:sSub>
                        <m:r>
                          <m:rPr>
                            <m:sty m:val="p"/>
                          </m:rPr>
                          <w:rPr>
                            <w:rFonts w:ascii="Cambria Math" w:hAnsi="Cambria Math" w:cs="Arial"/>
                            <w:sz w:val="18"/>
                            <w:szCs w:val="19"/>
                            <w:lang w:val="es-ES_tradnl"/>
                          </w:rPr>
                          <m:t>×</m:t>
                        </m:r>
                        <m:sSub>
                          <m:sSubPr>
                            <m:ctrlPr>
                              <w:rPr>
                                <w:rFonts w:ascii="Cambria Math" w:hAnsi="Cambria Math" w:cs="Arial"/>
                                <w:sz w:val="18"/>
                                <w:szCs w:val="19"/>
                                <w:lang w:val="es-ES_tradnl"/>
                              </w:rPr>
                            </m:ctrlPr>
                          </m:sSubPr>
                          <m:e>
                            <m:r>
                              <m:rPr>
                                <m:sty m:val="p"/>
                              </m:rPr>
                              <w:rPr>
                                <w:rFonts w:ascii="Cambria Math" w:hAnsi="Cambria Math" w:cs="Arial"/>
                                <w:sz w:val="18"/>
                                <w:szCs w:val="19"/>
                                <w:lang w:val="es-ES_tradnl"/>
                              </w:rPr>
                              <m:t>Q</m:t>
                            </m:r>
                          </m:e>
                          <m:sub>
                            <m:sSub>
                              <m:sSubPr>
                                <m:ctrlPr>
                                  <w:rPr>
                                    <w:rFonts w:ascii="Cambria Math" w:hAnsi="Cambria Math" w:cs="Arial"/>
                                    <w:sz w:val="18"/>
                                    <w:szCs w:val="19"/>
                                    <w:lang w:val="es-ES_tradnl"/>
                                  </w:rPr>
                                </m:ctrlPr>
                              </m:sSubPr>
                              <m:e>
                                <m:r>
                                  <m:rPr>
                                    <m:sty m:val="p"/>
                                  </m:rPr>
                                  <w:rPr>
                                    <w:rFonts w:ascii="Cambria Math" w:hAnsi="Cambria Math" w:cs="Arial"/>
                                    <w:sz w:val="18"/>
                                    <w:szCs w:val="19"/>
                                    <w:lang w:val="es-ES_tradnl"/>
                                  </w:rPr>
                                  <m:t>NoResidencial</m:t>
                                </m:r>
                              </m:e>
                              <m:sub>
                                <m:r>
                                  <m:rPr>
                                    <m:sty m:val="p"/>
                                  </m:rPr>
                                  <w:rPr>
                                    <w:rFonts w:ascii="Cambria Math" w:hAnsi="Cambria Math" w:cs="Arial"/>
                                    <w:sz w:val="18"/>
                                    <w:szCs w:val="19"/>
                                    <w:lang w:val="es-ES_tradnl"/>
                                  </w:rPr>
                                  <m:t>k</m:t>
                                </m:r>
                              </m:sub>
                            </m:sSub>
                          </m:sub>
                        </m:sSub>
                      </m:e>
                    </m:d>
                  </m:num>
                  <m:den>
                    <m:sSub>
                      <m:sSubPr>
                        <m:ctrlPr>
                          <w:rPr>
                            <w:rFonts w:ascii="Cambria Math" w:hAnsi="Cambria Math" w:cs="Arial"/>
                            <w:sz w:val="18"/>
                            <w:szCs w:val="19"/>
                            <w:lang w:val="es-ES_tradnl"/>
                          </w:rPr>
                        </m:ctrlPr>
                      </m:sSubPr>
                      <m:e>
                        <m:r>
                          <m:rPr>
                            <m:sty m:val="p"/>
                          </m:rPr>
                          <w:rPr>
                            <w:rFonts w:ascii="Cambria Math" w:hAnsi="Cambria Math" w:cs="Arial"/>
                            <w:sz w:val="18"/>
                            <w:szCs w:val="19"/>
                            <w:lang w:val="es-ES_tradnl"/>
                          </w:rPr>
                          <m:t>Q</m:t>
                        </m:r>
                      </m:e>
                      <m:sub>
                        <m:sSub>
                          <m:sSubPr>
                            <m:ctrlPr>
                              <w:rPr>
                                <w:rFonts w:ascii="Cambria Math" w:hAnsi="Cambria Math" w:cs="Arial"/>
                                <w:sz w:val="18"/>
                                <w:szCs w:val="19"/>
                                <w:lang w:val="es-ES_tradnl"/>
                              </w:rPr>
                            </m:ctrlPr>
                          </m:sSubPr>
                          <m:e>
                            <m:r>
                              <m:rPr>
                                <m:sty m:val="p"/>
                              </m:rPr>
                              <w:rPr>
                                <w:rFonts w:ascii="Cambria Math" w:hAnsi="Cambria Math" w:cs="Arial"/>
                                <w:sz w:val="18"/>
                                <w:szCs w:val="19"/>
                                <w:lang w:val="es-ES_tradnl"/>
                              </w:rPr>
                              <m:t>Residencial</m:t>
                            </m:r>
                          </m:e>
                          <m:sub>
                            <m:r>
                              <m:rPr>
                                <m:sty m:val="p"/>
                              </m:rPr>
                              <w:rPr>
                                <w:rFonts w:ascii="Cambria Math" w:hAnsi="Cambria Math" w:cs="Arial"/>
                                <w:sz w:val="18"/>
                                <w:szCs w:val="19"/>
                                <w:lang w:val="es-ES_tradnl"/>
                              </w:rPr>
                              <m:t>k</m:t>
                            </m:r>
                          </m:sub>
                        </m:sSub>
                      </m:sub>
                    </m:sSub>
                  </m:den>
                </m:f>
              </m:oMath>
            </m:oMathPara>
          </w:p>
          <w:p w14:paraId="1646E5A8" w14:textId="77777777" w:rsidR="006E4CF5" w:rsidRDefault="006E4CF5" w:rsidP="00A462F2">
            <w:pPr>
              <w:pStyle w:val="Prrafodelista"/>
              <w:spacing w:before="120" w:after="120"/>
              <w:ind w:left="25"/>
              <w:jc w:val="both"/>
              <w:rPr>
                <w:rFonts w:ascii="Bookman Old Style" w:eastAsia="Calibri" w:hAnsi="Bookman Old Style"/>
                <w:sz w:val="24"/>
                <w:szCs w:val="24"/>
                <w:lang w:val="es-ES_tradnl" w:eastAsia="en-US"/>
              </w:rPr>
            </w:pPr>
            <w:r>
              <w:rPr>
                <w:rFonts w:ascii="Bookman Old Style" w:eastAsia="Calibri" w:hAnsi="Bookman Old Style"/>
                <w:sz w:val="24"/>
                <w:szCs w:val="24"/>
                <w:lang w:val="es-ES_tradnl" w:eastAsia="en-US"/>
              </w:rPr>
              <w:t>Donde:</w:t>
            </w:r>
          </w:p>
          <w:tbl>
            <w:tblPr>
              <w:tblW w:w="5673" w:type="dxa"/>
              <w:tblInd w:w="25" w:type="dxa"/>
              <w:tblLayout w:type="fixed"/>
              <w:tblLook w:val="04A0" w:firstRow="1" w:lastRow="0" w:firstColumn="1" w:lastColumn="0" w:noHBand="0" w:noVBand="1"/>
            </w:tblPr>
            <w:tblGrid>
              <w:gridCol w:w="1293"/>
              <w:gridCol w:w="4380"/>
            </w:tblGrid>
            <w:tr w:rsidR="006E4CF5" w14:paraId="10726D89" w14:textId="77777777" w:rsidTr="00A566CF">
              <w:tc>
                <w:tcPr>
                  <w:tcW w:w="1293" w:type="dxa"/>
                </w:tcPr>
                <w:p w14:paraId="38E50991" w14:textId="77777777" w:rsidR="006E4CF5" w:rsidRPr="000E7F03" w:rsidRDefault="0057534B" w:rsidP="00A462F2">
                  <w:pPr>
                    <w:pStyle w:val="Prrafodelista"/>
                    <w:spacing w:before="120" w:after="120"/>
                    <w:ind w:left="0"/>
                    <w:jc w:val="both"/>
                    <w:rPr>
                      <w:rFonts w:ascii="Bookman Old Style" w:eastAsia="Calibri" w:hAnsi="Bookman Old Style"/>
                      <w:sz w:val="24"/>
                      <w:szCs w:val="24"/>
                      <w:lang w:val="es-ES_tradnl" w:eastAsia="en-US"/>
                    </w:rPr>
                  </w:pPr>
                  <m:oMathPara>
                    <m:oMathParaPr>
                      <m:jc m:val="left"/>
                    </m:oMathParaPr>
                    <m:oMath>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sSub>
                            <m:sSubPr>
                              <m:ctrlPr>
                                <w:rPr>
                                  <w:rFonts w:ascii="Cambria Math" w:hAnsi="Cambria Math" w:cs="Arial"/>
                                  <w:sz w:val="24"/>
                                  <w:szCs w:val="24"/>
                                  <w:lang w:val="es-ES_tradnl"/>
                                </w:rPr>
                              </m:ctrlPr>
                            </m:sSubPr>
                            <m:e>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AUR</m:t>
                                  </m:r>
                                </m:e>
                              </m:d>
                            </m:e>
                            <m:sub>
                              <m:r>
                                <m:rPr>
                                  <m:sty m:val="p"/>
                                </m:rPr>
                                <w:rPr>
                                  <w:rFonts w:ascii="Cambria Math" w:hAnsi="Cambria Math" w:cs="Arial"/>
                                  <w:sz w:val="24"/>
                                  <w:szCs w:val="24"/>
                                  <w:lang w:val="es-ES_tradnl"/>
                                </w:rPr>
                                <m:t>ft</m:t>
                              </m:r>
                            </m:sub>
                          </m:sSub>
                        </m:sub>
                      </m:sSub>
                    </m:oMath>
                  </m:oMathPara>
                </w:p>
              </w:tc>
              <w:tc>
                <w:tcPr>
                  <w:tcW w:w="4380" w:type="dxa"/>
                </w:tcPr>
                <w:p w14:paraId="45ACC79B" w14:textId="77777777" w:rsidR="006E4CF5" w:rsidRDefault="006E4CF5" w:rsidP="00A462F2">
                  <w:pPr>
                    <w:pStyle w:val="Prrafodelista"/>
                    <w:spacing w:before="120" w:after="120"/>
                    <w:ind w:left="0"/>
                    <w:jc w:val="both"/>
                    <w:rPr>
                      <w:rFonts w:ascii="Bookman Old Style" w:eastAsia="Calibri" w:hAnsi="Bookman Old Style"/>
                      <w:sz w:val="24"/>
                      <w:szCs w:val="24"/>
                      <w:lang w:val="es-ES_tradnl" w:eastAsia="en-US"/>
                    </w:rPr>
                  </w:pPr>
                  <w:r w:rsidRPr="009D417D">
                    <w:rPr>
                      <w:rFonts w:ascii="Bookman Old Style" w:eastAsia="Calibri" w:hAnsi="Bookman Old Style"/>
                      <w:sz w:val="24"/>
                      <w:szCs w:val="24"/>
                      <w:lang w:val="es-ES_tradnl" w:eastAsia="en-US"/>
                    </w:rPr>
                    <w:t xml:space="preserve">Cargo </w:t>
                  </w:r>
                  <w:r>
                    <w:rPr>
                      <w:rFonts w:ascii="Bookman Old Style" w:eastAsia="Calibri" w:hAnsi="Bookman Old Style"/>
                      <w:sz w:val="24"/>
                      <w:szCs w:val="24"/>
                      <w:lang w:val="es-ES_tradnl" w:eastAsia="en-US"/>
                    </w:rPr>
                    <w:t>de distribución aplicado a los usuarios de uso residencial d</w:t>
                  </w:r>
                  <w:r w:rsidRPr="009D417D">
                    <w:rPr>
                      <w:rFonts w:ascii="Bookman Old Style" w:eastAsia="Calibri" w:hAnsi="Bookman Old Style"/>
                      <w:sz w:val="24"/>
                      <w:szCs w:val="24"/>
                      <w:lang w:val="es-ES_tradnl" w:eastAsia="en-US"/>
                    </w:rPr>
                    <w:t xml:space="preserve">el submercado </w:t>
                  </w:r>
                  <w:r>
                    <w:rPr>
                      <w:rFonts w:ascii="Bookman Old Style" w:eastAsia="Calibri" w:hAnsi="Bookman Old Style"/>
                      <w:sz w:val="24"/>
                      <w:szCs w:val="24"/>
                      <w:lang w:val="es-ES_tradnl" w:eastAsia="en-US"/>
                    </w:rPr>
                    <w:t>al final de la transición, expresado en pesos del mes de aprobación de la presente resolución.</w:t>
                  </w:r>
                </w:p>
              </w:tc>
            </w:tr>
            <w:tr w:rsidR="006E4CF5" w14:paraId="304CEE46" w14:textId="77777777" w:rsidTr="00A566CF">
              <w:tc>
                <w:tcPr>
                  <w:tcW w:w="1293" w:type="dxa"/>
                </w:tcPr>
                <w:p w14:paraId="10E0EDA6" w14:textId="77777777" w:rsidR="006E4CF5" w:rsidRPr="000E7F03" w:rsidRDefault="0057534B" w:rsidP="00A462F2">
                  <w:pPr>
                    <w:pStyle w:val="Prrafodelista"/>
                    <w:spacing w:before="120" w:after="120"/>
                    <w:ind w:left="0"/>
                    <w:jc w:val="both"/>
                    <w:rPr>
                      <w:rFonts w:ascii="Bookman Old Style" w:eastAsia="Calibri" w:hAnsi="Bookman Old Style"/>
                      <w:sz w:val="24"/>
                      <w:szCs w:val="24"/>
                      <w:lang w:val="es-ES_tradnl" w:eastAsia="en-US"/>
                    </w:rPr>
                  </w:pPr>
                  <m:oMathPara>
                    <m:oMathParaPr>
                      <m:jc m:val="left"/>
                    </m:oMathParaPr>
                    <m:oMath>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r>
                            <m:rPr>
                              <m:sty m:val="p"/>
                            </m:rPr>
                            <w:rPr>
                              <w:rFonts w:ascii="Cambria Math" w:hAnsi="Cambria Math" w:cs="Arial"/>
                              <w:sz w:val="24"/>
                              <w:szCs w:val="24"/>
                              <w:lang w:val="es-ES_tradnl"/>
                            </w:rPr>
                            <m:t>(prom)k_ft</m:t>
                          </m:r>
                        </m:sub>
                      </m:sSub>
                    </m:oMath>
                  </m:oMathPara>
                </w:p>
              </w:tc>
              <w:tc>
                <w:tcPr>
                  <w:tcW w:w="4380" w:type="dxa"/>
                </w:tcPr>
                <w:p w14:paraId="2009BAB8" w14:textId="77777777" w:rsidR="006E4CF5" w:rsidRDefault="006E4CF5" w:rsidP="00A462F2">
                  <w:pPr>
                    <w:pStyle w:val="Prrafodelista"/>
                    <w:spacing w:before="120" w:after="120"/>
                    <w:ind w:left="0"/>
                    <w:jc w:val="both"/>
                    <w:rPr>
                      <w:rFonts w:ascii="Bookman Old Style" w:eastAsia="Calibri" w:hAnsi="Bookman Old Style"/>
                      <w:sz w:val="24"/>
                      <w:szCs w:val="24"/>
                      <w:lang w:val="es-ES_tradnl" w:eastAsia="en-US"/>
                    </w:rPr>
                  </w:pPr>
                  <w:r w:rsidRPr="009D417D">
                    <w:rPr>
                      <w:rFonts w:ascii="Bookman Old Style" w:eastAsia="Calibri" w:hAnsi="Bookman Old Style"/>
                      <w:sz w:val="24"/>
                      <w:szCs w:val="24"/>
                      <w:lang w:val="es-ES_tradnl" w:eastAsia="en-US"/>
                    </w:rPr>
                    <w:t>Cargo promedio del submercado k</w:t>
                  </w:r>
                  <w:r>
                    <w:rPr>
                      <w:rFonts w:ascii="Bookman Old Style" w:eastAsia="Calibri" w:hAnsi="Bookman Old Style"/>
                      <w:sz w:val="24"/>
                      <w:szCs w:val="24"/>
                      <w:lang w:val="es-ES_tradnl" w:eastAsia="en-US"/>
                    </w:rPr>
                    <w:t xml:space="preserve"> calculado con los cargos aprobados en la presente resolución para el año correspondiente al final de la transición, es decir el mes 24. Dado que estos cargos están expresados a pesos de diciembre de 2014, deberán actualizarse a pesos del mes de aprobación de la presente resolución.</w:t>
                  </w:r>
                </w:p>
              </w:tc>
            </w:tr>
          </w:tbl>
          <w:p w14:paraId="125DCD92" w14:textId="77777777" w:rsidR="006E4CF5" w:rsidRDefault="006E4CF5" w:rsidP="00A462F2">
            <w:pPr>
              <w:pStyle w:val="Prrafodelista"/>
              <w:spacing w:before="120" w:after="120"/>
              <w:ind w:left="25"/>
              <w:jc w:val="both"/>
              <w:rPr>
                <w:rFonts w:ascii="Bookman Old Style" w:eastAsia="Calibri" w:hAnsi="Bookman Old Style"/>
                <w:sz w:val="24"/>
                <w:szCs w:val="24"/>
                <w:lang w:val="es-ES_tradnl"/>
              </w:rPr>
            </w:pPr>
          </w:p>
        </w:tc>
      </w:tr>
    </w:tbl>
    <w:p w14:paraId="3A9B509D" w14:textId="77777777" w:rsidR="006E4CF5" w:rsidRDefault="006E4CF5" w:rsidP="006E4CF5">
      <w:pPr>
        <w:spacing w:before="240" w:after="240"/>
        <w:ind w:left="1134"/>
        <w:jc w:val="both"/>
        <w:rPr>
          <w:rFonts w:ascii="Bookman Old Style" w:eastAsia="Calibri" w:hAnsi="Bookman Old Style"/>
          <w:lang w:val="es-ES_tradnl" w:eastAsia="en-US"/>
        </w:rPr>
      </w:pPr>
      <w:r>
        <w:rPr>
          <w:rFonts w:ascii="Bookman Old Style" w:eastAsia="Calibri" w:hAnsi="Bookman Old Style"/>
          <w:lang w:val="es-ES_tradnl" w:eastAsia="en-US"/>
        </w:rPr>
        <w:t xml:space="preserve">Dado que el distribuidor, durante los dos (2) primeros años, cobra un valor inferior del cargo de distribución, </w:t>
      </w:r>
      <w:r w:rsidRPr="000E7F03">
        <w:rPr>
          <w:rFonts w:ascii="Bookman Old Style" w:eastAsia="Calibri" w:hAnsi="Bookman Old Style"/>
          <w:lang w:val="es-ES_tradnl" w:eastAsia="en-US"/>
        </w:rPr>
        <w:t>se reconocerá al distribuidor</w:t>
      </w:r>
      <w:r w:rsidRPr="00877C42">
        <w:rPr>
          <w:rFonts w:ascii="Bookman Old Style" w:eastAsia="Calibri" w:hAnsi="Bookman Old Style"/>
          <w:lang w:val="es-ES_tradnl" w:eastAsia="en-US"/>
        </w:rPr>
        <w:t xml:space="preserve"> el saldo total acumulado </w:t>
      </w:r>
      <w:r>
        <w:rPr>
          <w:rFonts w:ascii="Bookman Old Style" w:eastAsia="Calibri" w:hAnsi="Bookman Old Style"/>
          <w:lang w:val="es-ES_tradnl" w:eastAsia="en-US"/>
        </w:rPr>
        <w:t>de</w:t>
      </w:r>
      <w:r w:rsidRPr="00877C42">
        <w:rPr>
          <w:rFonts w:ascii="Bookman Old Style" w:eastAsia="Calibri" w:hAnsi="Bookman Old Style"/>
          <w:lang w:val="es-ES_tradnl" w:eastAsia="en-US"/>
        </w:rPr>
        <w:t xml:space="preserve"> los </w:t>
      </w:r>
      <w:r>
        <w:rPr>
          <w:rFonts w:ascii="Bookman Old Style" w:eastAsia="Calibri" w:hAnsi="Bookman Old Style"/>
          <w:lang w:val="es-ES_tradnl" w:eastAsia="en-US"/>
        </w:rPr>
        <w:t>dos</w:t>
      </w:r>
      <w:r w:rsidRPr="000E7F03">
        <w:rPr>
          <w:rFonts w:ascii="Bookman Old Style" w:eastAsia="Calibri" w:hAnsi="Bookman Old Style"/>
          <w:lang w:val="es-ES_tradnl" w:eastAsia="en-US"/>
        </w:rPr>
        <w:t xml:space="preserve"> (2</w:t>
      </w:r>
      <w:r w:rsidRPr="00877C42">
        <w:rPr>
          <w:rFonts w:ascii="Bookman Old Style" w:eastAsia="Calibri" w:hAnsi="Bookman Old Style"/>
          <w:lang w:val="es-ES_tradnl" w:eastAsia="en-US"/>
        </w:rPr>
        <w:t>) primeros años</w:t>
      </w:r>
      <w:r>
        <w:rPr>
          <w:rFonts w:ascii="Bookman Old Style" w:eastAsia="Calibri" w:hAnsi="Bookman Old Style"/>
          <w:lang w:val="es-ES_tradnl" w:eastAsia="en-US"/>
        </w:rPr>
        <w:t xml:space="preserve"> </w:t>
      </w:r>
      <w:r>
        <w:rPr>
          <w:rFonts w:ascii="Bookman Old Style" w:hAnsi="Bookman Old Style"/>
          <w:color w:val="000000"/>
        </w:rPr>
        <w:t xml:space="preserve">por las diferencias </w:t>
      </w:r>
      <w:r w:rsidRPr="004932C5">
        <w:rPr>
          <w:rFonts w:ascii="Bookman Old Style" w:hAnsi="Bookman Old Style"/>
          <w:color w:val="000000"/>
        </w:rPr>
        <w:t xml:space="preserve">entre el cargo </w:t>
      </w:r>
      <w:r w:rsidRPr="004932C5">
        <w:rPr>
          <w:rFonts w:ascii="Bookman Old Style" w:eastAsia="Calibri" w:hAnsi="Bookman Old Style"/>
          <w:lang w:val="es-ES_tradnl"/>
        </w:rPr>
        <w:t>de distribución calculado y el cargo de distribución aplicado a los usuario</w:t>
      </w:r>
      <w:r>
        <w:rPr>
          <w:rFonts w:ascii="Bookman Old Style" w:eastAsia="Calibri" w:hAnsi="Bookman Old Style"/>
          <w:lang w:val="es-ES_tradnl"/>
        </w:rPr>
        <w:t>s de uso residencial.</w:t>
      </w:r>
    </w:p>
    <w:p w14:paraId="737066C2" w14:textId="77777777" w:rsidR="006E4CF5" w:rsidRDefault="006E4CF5" w:rsidP="006E4CF5">
      <w:pPr>
        <w:pStyle w:val="Prrafodelista"/>
        <w:spacing w:before="240" w:after="240"/>
        <w:ind w:left="1134"/>
        <w:jc w:val="both"/>
        <w:rPr>
          <w:rFonts w:ascii="Bookman Old Style" w:eastAsia="Calibri" w:hAnsi="Bookman Old Style"/>
          <w:sz w:val="24"/>
          <w:szCs w:val="24"/>
          <w:lang w:val="es-ES_tradnl" w:eastAsia="en-US"/>
        </w:rPr>
      </w:pPr>
      <w:r>
        <w:rPr>
          <w:rFonts w:ascii="Bookman Old Style" w:eastAsia="Calibri" w:hAnsi="Bookman Old Style"/>
          <w:sz w:val="24"/>
          <w:szCs w:val="24"/>
          <w:lang w:val="es-ES_tradnl" w:eastAsia="en-US"/>
        </w:rPr>
        <w:lastRenderedPageBreak/>
        <w:t xml:space="preserve">Para tal efecto, el distribuidor </w:t>
      </w:r>
      <w:r w:rsidRPr="004932C5">
        <w:rPr>
          <w:rFonts w:ascii="Bookman Old Style" w:eastAsia="Calibri" w:hAnsi="Bookman Old Style"/>
          <w:sz w:val="24"/>
          <w:szCs w:val="24"/>
          <w:lang w:val="es-ES_tradnl" w:eastAsia="en-US"/>
        </w:rPr>
        <w:t xml:space="preserve">calculará </w:t>
      </w:r>
      <w:r>
        <w:rPr>
          <w:rFonts w:ascii="Bookman Old Style" w:eastAsia="Calibri" w:hAnsi="Bookman Old Style"/>
          <w:sz w:val="24"/>
          <w:szCs w:val="24"/>
          <w:lang w:val="es-ES_tradnl" w:eastAsia="en-US"/>
        </w:rPr>
        <w:t xml:space="preserve">dicho </w:t>
      </w:r>
      <w:r w:rsidRPr="004932C5">
        <w:rPr>
          <w:rFonts w:ascii="Bookman Old Style" w:hAnsi="Bookman Old Style"/>
          <w:color w:val="000000"/>
          <w:sz w:val="24"/>
          <w:szCs w:val="24"/>
        </w:rPr>
        <w:t>saldo</w:t>
      </w:r>
      <w:r>
        <w:rPr>
          <w:rFonts w:ascii="Bookman Old Style" w:eastAsia="Calibri" w:hAnsi="Bookman Old Style"/>
          <w:sz w:val="24"/>
          <w:szCs w:val="24"/>
          <w:lang w:val="es-ES_tradnl"/>
        </w:rPr>
        <w:t>, aplicando</w:t>
      </w:r>
      <w:r w:rsidRPr="004932C5">
        <w:rPr>
          <w:rFonts w:ascii="Bookman Old Style" w:eastAsia="Calibri" w:hAnsi="Bookman Old Style"/>
          <w:sz w:val="24"/>
          <w:szCs w:val="24"/>
          <w:lang w:val="es-ES_tradnl"/>
        </w:rPr>
        <w:t xml:space="preserve"> </w:t>
      </w:r>
      <w:r w:rsidRPr="004932C5">
        <w:rPr>
          <w:rFonts w:ascii="Bookman Old Style" w:eastAsia="Calibri" w:hAnsi="Bookman Old Style"/>
          <w:sz w:val="24"/>
          <w:szCs w:val="24"/>
          <w:lang w:val="es-ES_tradnl" w:eastAsia="en-US"/>
        </w:rPr>
        <w:t>la siguiente</w:t>
      </w:r>
      <w:r>
        <w:rPr>
          <w:rFonts w:ascii="Bookman Old Style" w:eastAsia="Calibri" w:hAnsi="Bookman Old Style"/>
          <w:sz w:val="24"/>
          <w:szCs w:val="24"/>
          <w:lang w:val="es-ES_tradnl" w:eastAsia="en-US"/>
        </w:rPr>
        <w:t xml:space="preserve"> fórmula:</w:t>
      </w:r>
    </w:p>
    <w:p w14:paraId="3A230482" w14:textId="77777777" w:rsidR="006E4CF5" w:rsidRPr="00E94249" w:rsidRDefault="0057534B" w:rsidP="006E4CF5">
      <w:pPr>
        <w:pStyle w:val="Prrafodelista"/>
        <w:spacing w:before="240" w:after="240"/>
        <w:ind w:left="1134" w:hanging="283"/>
        <w:jc w:val="both"/>
        <w:rPr>
          <w:rFonts w:ascii="Bookman Old Style" w:eastAsia="Calibri" w:hAnsi="Bookman Old Style"/>
          <w:sz w:val="22"/>
          <w:szCs w:val="22"/>
          <w:lang w:eastAsia="es-CO"/>
        </w:rPr>
      </w:pPr>
      <m:oMathPara>
        <m:oMath>
          <m:sSub>
            <m:sSubPr>
              <m:ctrlPr>
                <w:rPr>
                  <w:rFonts w:ascii="Cambria Math" w:hAnsi="Cambria Math" w:cs="Arial"/>
                  <w:sz w:val="22"/>
                  <w:szCs w:val="22"/>
                  <w:lang w:eastAsia="es-CO"/>
                </w:rPr>
              </m:ctrlPr>
            </m:sSubPr>
            <m:e>
              <m:r>
                <m:rPr>
                  <m:sty m:val="p"/>
                </m:rPr>
                <w:rPr>
                  <w:rFonts w:ascii="Cambria Math" w:hAnsi="Cambria Math" w:cs="Arial"/>
                  <w:sz w:val="22"/>
                  <w:szCs w:val="22"/>
                  <w:lang w:eastAsia="es-CO"/>
                </w:rPr>
                <m:t>SA</m:t>
              </m:r>
            </m:e>
            <m:sub>
              <m:r>
                <m:rPr>
                  <m:sty m:val="p"/>
                </m:rPr>
                <w:rPr>
                  <w:rFonts w:ascii="Cambria Math" w:hAnsi="Cambria Math" w:cs="Arial"/>
                  <w:sz w:val="22"/>
                  <w:szCs w:val="22"/>
                  <w:lang w:eastAsia="es-CO"/>
                </w:rPr>
                <m:t>j,k</m:t>
              </m:r>
            </m:sub>
          </m:sSub>
          <m:r>
            <m:rPr>
              <m:sty m:val="p"/>
            </m:rPr>
            <w:rPr>
              <w:rFonts w:ascii="Cambria Math" w:hAnsi="Cambria Math" w:cs="Arial"/>
              <w:sz w:val="22"/>
              <w:szCs w:val="22"/>
              <w:lang w:eastAsia="es-CO"/>
            </w:rPr>
            <m:t>=</m:t>
          </m:r>
          <m:nary>
            <m:naryPr>
              <m:chr m:val="∑"/>
              <m:limLoc m:val="subSup"/>
              <m:ctrlPr>
                <w:rPr>
                  <w:rFonts w:ascii="Cambria Math" w:hAnsi="Cambria Math" w:cs="Arial"/>
                  <w:sz w:val="22"/>
                  <w:szCs w:val="22"/>
                  <w:lang w:eastAsia="es-CO"/>
                </w:rPr>
              </m:ctrlPr>
            </m:naryPr>
            <m:sub>
              <m:r>
                <m:rPr>
                  <m:sty m:val="p"/>
                </m:rPr>
                <w:rPr>
                  <w:rFonts w:ascii="Cambria Math" w:hAnsi="Cambria Math" w:cs="Arial"/>
                  <w:sz w:val="22"/>
                  <w:szCs w:val="22"/>
                  <w:lang w:eastAsia="es-CO"/>
                </w:rPr>
                <m:t>m=1</m:t>
              </m:r>
            </m:sub>
            <m:sup>
              <m:r>
                <w:rPr>
                  <w:rFonts w:ascii="Cambria Math" w:hAnsi="Cambria Math" w:cs="Arial"/>
                  <w:sz w:val="22"/>
                  <w:szCs w:val="22"/>
                  <w:lang w:eastAsia="es-CO"/>
                </w:rPr>
                <m:t>24</m:t>
              </m:r>
            </m:sup>
            <m:e>
              <m:d>
                <m:dPr>
                  <m:ctrlPr>
                    <w:rPr>
                      <w:rFonts w:ascii="Cambria Math" w:hAnsi="Cambria Math" w:cs="Arial"/>
                      <w:sz w:val="22"/>
                      <w:szCs w:val="22"/>
                      <w:lang w:eastAsia="es-CO"/>
                    </w:rPr>
                  </m:ctrlPr>
                </m:dPr>
                <m:e>
                  <m:sSub>
                    <m:sSubPr>
                      <m:ctrlPr>
                        <w:rPr>
                          <w:rFonts w:ascii="Cambria Math" w:hAnsi="Cambria Math" w:cs="Arial"/>
                          <w:sz w:val="22"/>
                          <w:szCs w:val="22"/>
                          <w:lang w:val="es-ES_tradnl"/>
                        </w:rPr>
                      </m:ctrlPr>
                    </m:sSubPr>
                    <m:e>
                      <m:r>
                        <m:rPr>
                          <m:sty m:val="p"/>
                        </m:rPr>
                        <w:rPr>
                          <w:rFonts w:ascii="Cambria Math" w:hAnsi="Cambria Math" w:cs="Arial"/>
                          <w:sz w:val="22"/>
                          <w:szCs w:val="22"/>
                          <w:lang w:val="es-ES_tradnl"/>
                        </w:rPr>
                        <m:t>D</m:t>
                      </m:r>
                    </m:e>
                    <m:sub>
                      <m:d>
                        <m:dPr>
                          <m:ctrlPr>
                            <w:rPr>
                              <w:rFonts w:ascii="Cambria Math" w:hAnsi="Cambria Math" w:cs="Arial"/>
                              <w:sz w:val="22"/>
                              <w:szCs w:val="22"/>
                              <w:lang w:val="es-ES_tradnl"/>
                            </w:rPr>
                          </m:ctrlPr>
                        </m:dPr>
                        <m:e>
                          <m:r>
                            <m:rPr>
                              <m:sty m:val="p"/>
                            </m:rPr>
                            <w:rPr>
                              <w:rFonts w:ascii="Cambria Math" w:hAnsi="Cambria Math" w:cs="Arial"/>
                              <w:sz w:val="22"/>
                              <w:szCs w:val="22"/>
                              <w:lang w:val="es-ES_tradnl"/>
                            </w:rPr>
                            <m:t>AUR</m:t>
                          </m:r>
                        </m:e>
                      </m:d>
                      <m:sSub>
                        <m:sSubPr>
                          <m:ctrlPr>
                            <w:rPr>
                              <w:rFonts w:ascii="Cambria Math" w:hAnsi="Cambria Math" w:cs="Arial"/>
                              <w:sz w:val="22"/>
                              <w:szCs w:val="22"/>
                              <w:lang w:eastAsia="es-CO"/>
                            </w:rPr>
                          </m:ctrlPr>
                        </m:sSubPr>
                        <m:e>
                          <m:r>
                            <m:rPr>
                              <m:sty m:val="p"/>
                            </m:rPr>
                            <w:rPr>
                              <w:rFonts w:ascii="Cambria Math" w:hAnsi="Cambria Math" w:cs="Arial"/>
                              <w:sz w:val="22"/>
                              <w:szCs w:val="22"/>
                              <w:lang w:eastAsia="es-CO"/>
                            </w:rPr>
                            <m:t>calculado</m:t>
                          </m:r>
                        </m:e>
                        <m:sub>
                          <m:r>
                            <m:rPr>
                              <m:sty m:val="p"/>
                            </m:rPr>
                            <w:rPr>
                              <w:rFonts w:ascii="Cambria Math" w:hAnsi="Cambria Math" w:cs="Arial"/>
                              <w:sz w:val="22"/>
                              <w:szCs w:val="22"/>
                              <w:lang w:eastAsia="es-CO"/>
                            </w:rPr>
                            <m:t>k</m:t>
                          </m:r>
                        </m:sub>
                      </m:sSub>
                    </m:sub>
                  </m:sSub>
                  <m:r>
                    <m:rPr>
                      <m:sty m:val="p"/>
                    </m:rPr>
                    <w:rPr>
                      <w:rFonts w:ascii="Cambria Math" w:hAnsi="Cambria Math" w:cs="Arial"/>
                      <w:sz w:val="22"/>
                      <w:szCs w:val="22"/>
                      <w:lang w:eastAsia="es-CO"/>
                    </w:rPr>
                    <m:t>-</m:t>
                  </m:r>
                  <m:sSub>
                    <m:sSubPr>
                      <m:ctrlPr>
                        <w:rPr>
                          <w:rFonts w:ascii="Cambria Math" w:hAnsi="Cambria Math" w:cs="Arial"/>
                          <w:sz w:val="24"/>
                          <w:szCs w:val="24"/>
                          <w:lang w:val="es-ES_tradnl"/>
                        </w:rPr>
                      </m:ctrlPr>
                    </m:sSubPr>
                    <m:e>
                      <m:d>
                        <m:dPr>
                          <m:ctrlPr>
                            <w:rPr>
                              <w:rFonts w:ascii="Cambria Math" w:hAnsi="Cambria Math" w:cs="Arial"/>
                              <w:i/>
                              <w:sz w:val="24"/>
                              <w:szCs w:val="24"/>
                              <w:lang w:val="es-ES_tradnl"/>
                            </w:rPr>
                          </m:ctrlPr>
                        </m:dPr>
                        <m:e>
                          <m:sSub>
                            <m:sSubPr>
                              <m:ctrlPr>
                                <w:rPr>
                                  <w:rFonts w:ascii="Cambria Math" w:hAnsi="Cambria Math" w:cs="Arial"/>
                                  <w:sz w:val="24"/>
                                  <w:szCs w:val="24"/>
                                  <w:lang w:val="es-ES_tradnl"/>
                                </w:rPr>
                              </m:ctrlPr>
                            </m:sSubPr>
                            <m:e>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AUR</m:t>
                                      </m:r>
                                    </m:e>
                                  </m:d>
                                </m:sub>
                              </m:sSub>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aplicado</m:t>
                                  </m:r>
                                </m:e>
                                <m:sub>
                                  <m:r>
                                    <m:rPr>
                                      <m:sty m:val="p"/>
                                    </m:rPr>
                                    <w:rPr>
                                      <w:rFonts w:ascii="Cambria Math" w:hAnsi="Cambria Math" w:cs="Arial"/>
                                      <w:sz w:val="24"/>
                                      <w:szCs w:val="24"/>
                                      <w:lang w:val="es-ES_tradnl"/>
                                    </w:rPr>
                                    <m:t>k</m:t>
                                  </m:r>
                                </m:sub>
                              </m:sSub>
                            </m:sub>
                          </m:sSub>
                        </m:e>
                      </m:d>
                    </m:e>
                    <m:sub>
                      <m:r>
                        <m:rPr>
                          <m:sty m:val="p"/>
                        </m:rPr>
                        <w:rPr>
                          <w:rFonts w:ascii="Cambria Math" w:hAnsi="Cambria Math" w:cs="Arial"/>
                          <w:sz w:val="24"/>
                          <w:szCs w:val="24"/>
                          <w:lang w:val="es-ES_tradnl"/>
                        </w:rPr>
                        <m:t>m</m:t>
                      </m:r>
                    </m:sub>
                  </m:sSub>
                </m:e>
              </m:d>
              <m:r>
                <m:rPr>
                  <m:sty m:val="p"/>
                </m:rPr>
                <w:rPr>
                  <w:rFonts w:ascii="Cambria Math" w:hAnsi="Cambria Math" w:cs="Arial"/>
                  <w:sz w:val="22"/>
                  <w:szCs w:val="22"/>
                  <w:lang w:eastAsia="es-CO"/>
                </w:rPr>
                <m:t xml:space="preserve">× </m:t>
              </m:r>
              <m:r>
                <m:rPr>
                  <m:sty m:val="p"/>
                </m:rPr>
                <w:rPr>
                  <w:rFonts w:ascii="Cambria Math" w:hAnsi="Cambria Math" w:cs="Arial"/>
                  <w:sz w:val="24"/>
                  <w:szCs w:val="24"/>
                  <w:lang w:val="es-ES_tradnl"/>
                </w:rPr>
                <m:t>V</m:t>
              </m:r>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R</m:t>
                  </m:r>
                </m:e>
                <m:sub>
                  <m:r>
                    <m:rPr>
                      <m:sty m:val="p"/>
                    </m:rPr>
                    <w:rPr>
                      <w:rFonts w:ascii="Cambria Math" w:hAnsi="Cambria Math" w:cs="Arial"/>
                      <w:sz w:val="24"/>
                      <w:szCs w:val="24"/>
                      <w:lang w:val="es-ES_tradnl"/>
                    </w:rPr>
                    <m:t>k,m,j</m:t>
                  </m:r>
                </m:sub>
              </m:sSub>
              <m:r>
                <m:rPr>
                  <m:sty m:val="p"/>
                </m:rPr>
                <w:rPr>
                  <w:rFonts w:ascii="Cambria Math" w:hAnsi="Cambria Math" w:cs="Arial"/>
                  <w:sz w:val="22"/>
                  <w:szCs w:val="22"/>
                  <w:lang w:eastAsia="es-CO"/>
                </w:rPr>
                <m:t>×</m:t>
              </m:r>
              <m:sSup>
                <m:sSupPr>
                  <m:ctrlPr>
                    <w:rPr>
                      <w:rFonts w:ascii="Cambria Math" w:hAnsi="Cambria Math" w:cs="Arial"/>
                      <w:sz w:val="22"/>
                      <w:szCs w:val="22"/>
                      <w:lang w:eastAsia="es-CO"/>
                    </w:rPr>
                  </m:ctrlPr>
                </m:sSupPr>
                <m:e>
                  <m:d>
                    <m:dPr>
                      <m:ctrlPr>
                        <w:rPr>
                          <w:rFonts w:ascii="Cambria Math" w:hAnsi="Cambria Math" w:cs="Arial"/>
                          <w:sz w:val="22"/>
                          <w:szCs w:val="22"/>
                          <w:lang w:eastAsia="es-CO"/>
                        </w:rPr>
                      </m:ctrlPr>
                    </m:dPr>
                    <m:e>
                      <m:r>
                        <m:rPr>
                          <m:sty m:val="p"/>
                        </m:rPr>
                        <w:rPr>
                          <w:rFonts w:ascii="Cambria Math" w:hAnsi="Cambria Math" w:cs="Arial"/>
                          <w:sz w:val="22"/>
                          <w:szCs w:val="22"/>
                          <w:lang w:eastAsia="es-CO"/>
                        </w:rPr>
                        <m:t>1+</m:t>
                      </m:r>
                      <m:sSub>
                        <m:sSubPr>
                          <m:ctrlPr>
                            <w:rPr>
                              <w:rFonts w:ascii="Cambria Math" w:hAnsi="Cambria Math" w:cs="Arial"/>
                              <w:sz w:val="22"/>
                              <w:szCs w:val="22"/>
                              <w:lang w:eastAsia="es-CO"/>
                            </w:rPr>
                          </m:ctrlPr>
                        </m:sSubPr>
                        <m:e>
                          <m:r>
                            <m:rPr>
                              <m:sty m:val="p"/>
                            </m:rPr>
                            <w:rPr>
                              <w:rFonts w:ascii="Cambria Math" w:hAnsi="Cambria Math" w:cs="Arial"/>
                              <w:sz w:val="22"/>
                              <w:szCs w:val="22"/>
                              <w:lang w:eastAsia="es-CO"/>
                            </w:rPr>
                            <m:t>i</m:t>
                          </m:r>
                        </m:e>
                        <m:sub>
                          <m:r>
                            <m:rPr>
                              <m:sty m:val="p"/>
                            </m:rPr>
                            <w:rPr>
                              <w:rFonts w:ascii="Cambria Math" w:hAnsi="Cambria Math" w:cs="Arial"/>
                              <w:sz w:val="22"/>
                              <w:szCs w:val="22"/>
                              <w:lang w:eastAsia="es-CO"/>
                            </w:rPr>
                            <m:t>m</m:t>
                          </m:r>
                        </m:sub>
                      </m:sSub>
                    </m:e>
                  </m:d>
                </m:e>
                <m:sup>
                  <m:r>
                    <m:rPr>
                      <m:sty m:val="p"/>
                    </m:rPr>
                    <w:rPr>
                      <w:rFonts w:ascii="Cambria Math" w:hAnsi="Cambria Math" w:cs="Arial"/>
                      <w:sz w:val="22"/>
                      <w:szCs w:val="22"/>
                      <w:lang w:eastAsia="es-CO"/>
                    </w:rPr>
                    <m:t>24-m</m:t>
                  </m:r>
                </m:sup>
              </m:sSup>
            </m:e>
          </m:nary>
        </m:oMath>
      </m:oMathPara>
    </w:p>
    <w:p w14:paraId="6C70B595" w14:textId="77777777" w:rsidR="006E4CF5" w:rsidRDefault="006E4CF5" w:rsidP="006E4CF5">
      <w:pPr>
        <w:pStyle w:val="Prrafodelista"/>
        <w:spacing w:before="240" w:after="240"/>
        <w:ind w:left="1134"/>
        <w:jc w:val="both"/>
        <w:rPr>
          <w:rFonts w:ascii="Bookman Old Style" w:eastAsia="Calibri" w:hAnsi="Bookman Old Style"/>
          <w:sz w:val="24"/>
          <w:szCs w:val="24"/>
          <w:lang w:val="es-ES_tradnl" w:eastAsia="en-US"/>
        </w:rPr>
      </w:pPr>
      <w:r>
        <w:rPr>
          <w:rFonts w:ascii="Bookman Old Style" w:eastAsia="Calibri" w:hAnsi="Bookman Old Style"/>
          <w:sz w:val="24"/>
          <w:szCs w:val="24"/>
          <w:lang w:val="es-ES_tradnl" w:eastAsia="en-US"/>
        </w:rPr>
        <w:t>Donde:</w:t>
      </w:r>
    </w:p>
    <w:tbl>
      <w:tblPr>
        <w:tblW w:w="8217" w:type="dxa"/>
        <w:tblInd w:w="1134" w:type="dxa"/>
        <w:tblLook w:val="04A0" w:firstRow="1" w:lastRow="0" w:firstColumn="1" w:lastColumn="0" w:noHBand="0" w:noVBand="1"/>
      </w:tblPr>
      <w:tblGrid>
        <w:gridCol w:w="1701"/>
        <w:gridCol w:w="6516"/>
      </w:tblGrid>
      <w:tr w:rsidR="006E4CF5" w14:paraId="3CFDBBF4" w14:textId="77777777" w:rsidTr="00A462F2">
        <w:tc>
          <w:tcPr>
            <w:tcW w:w="1701" w:type="dxa"/>
          </w:tcPr>
          <w:p w14:paraId="3AF30479" w14:textId="77777777" w:rsidR="006E4CF5" w:rsidRPr="002D596F" w:rsidRDefault="006E4CF5" w:rsidP="00A462F2">
            <w:pPr>
              <w:spacing w:before="120" w:after="120"/>
              <w:ind w:left="0"/>
              <w:jc w:val="both"/>
              <w:rPr>
                <w:rFonts w:ascii="Bookman Old Style" w:hAnsi="Bookman Old Style"/>
                <w:color w:val="000000"/>
              </w:rPr>
            </w:pPr>
            <w:r>
              <w:rPr>
                <w:rFonts w:ascii="Bookman Old Style" w:hAnsi="Bookman Old Style"/>
                <w:color w:val="000000"/>
              </w:rPr>
              <w:t>m</w:t>
            </w:r>
          </w:p>
        </w:tc>
        <w:tc>
          <w:tcPr>
            <w:tcW w:w="6516" w:type="dxa"/>
          </w:tcPr>
          <w:p w14:paraId="17FF6CCD" w14:textId="77777777" w:rsidR="006E4CF5" w:rsidRDefault="006E4CF5" w:rsidP="00A462F2">
            <w:pPr>
              <w:spacing w:before="120" w:after="120"/>
              <w:ind w:left="0"/>
              <w:jc w:val="both"/>
              <w:rPr>
                <w:rFonts w:ascii="Bookman Old Style" w:hAnsi="Bookman Old Style"/>
                <w:color w:val="000000"/>
              </w:rPr>
            </w:pPr>
            <w:r>
              <w:rPr>
                <w:rFonts w:ascii="Bookman Old Style" w:eastAsia="Calibri" w:hAnsi="Bookman Old Style"/>
                <w:lang w:val="es-ES_tradnl"/>
              </w:rPr>
              <w:t>Mes para el cual se calcula el cargo de distribución. Esta variable toma valores de 1 a 24, de acuerdo con el mes de aplicación en los dos primeros años de gradualidad.</w:t>
            </w:r>
          </w:p>
        </w:tc>
      </w:tr>
      <w:tr w:rsidR="006E4CF5" w14:paraId="7438017B" w14:textId="77777777" w:rsidTr="00A462F2">
        <w:tc>
          <w:tcPr>
            <w:tcW w:w="1701" w:type="dxa"/>
          </w:tcPr>
          <w:p w14:paraId="6D20646B" w14:textId="77777777" w:rsidR="006E4CF5" w:rsidRPr="002D596F" w:rsidRDefault="0057534B" w:rsidP="00A462F2">
            <w:pPr>
              <w:spacing w:before="120" w:after="120"/>
              <w:ind w:left="0"/>
              <w:jc w:val="both"/>
              <w:rPr>
                <w:rFonts w:ascii="Bookman Old Style" w:hAnsi="Bookman Old Style"/>
                <w:color w:val="000000"/>
              </w:rPr>
            </w:pPr>
            <m:oMathPara>
              <m:oMathParaPr>
                <m:jc m:val="left"/>
              </m:oMathParaPr>
              <m:oMath>
                <m:sSub>
                  <m:sSubPr>
                    <m:ctrlPr>
                      <w:rPr>
                        <w:rFonts w:ascii="Cambria Math" w:hAnsi="Cambria Math"/>
                        <w:i/>
                        <w:lang w:val="es-CO" w:eastAsia="es-CO"/>
                      </w:rPr>
                    </m:ctrlPr>
                  </m:sSubPr>
                  <m:e>
                    <m:r>
                      <m:rPr>
                        <m:sty m:val="p"/>
                      </m:rPr>
                      <w:rPr>
                        <w:rFonts w:ascii="Cambria Math" w:hAnsi="Cambria Math" w:cs="Arial"/>
                        <w:lang w:val="es-CO" w:eastAsia="es-CO"/>
                      </w:rPr>
                      <m:t>SA</m:t>
                    </m:r>
                    <m:ctrlPr>
                      <w:rPr>
                        <w:rFonts w:ascii="Cambria Math" w:hAnsi="Cambria Math" w:cs="Arial"/>
                        <w:lang w:val="es-CO" w:eastAsia="es-CO"/>
                      </w:rPr>
                    </m:ctrlPr>
                  </m:e>
                  <m:sub>
                    <m:r>
                      <m:rPr>
                        <m:sty m:val="p"/>
                      </m:rPr>
                      <w:rPr>
                        <w:rFonts w:ascii="Cambria Math" w:hAnsi="Cambria Math"/>
                        <w:lang w:val="es-CO" w:eastAsia="es-CO"/>
                      </w:rPr>
                      <m:t>j,k</m:t>
                    </m:r>
                  </m:sub>
                </m:sSub>
              </m:oMath>
            </m:oMathPara>
          </w:p>
        </w:tc>
        <w:tc>
          <w:tcPr>
            <w:tcW w:w="6516" w:type="dxa"/>
          </w:tcPr>
          <w:p w14:paraId="0EB9427A" w14:textId="77777777" w:rsidR="006E4CF5" w:rsidRDefault="006E4CF5" w:rsidP="00A462F2">
            <w:pPr>
              <w:spacing w:before="120" w:after="120"/>
              <w:ind w:left="0"/>
              <w:jc w:val="both"/>
              <w:rPr>
                <w:rFonts w:ascii="Bookman Old Style" w:hAnsi="Bookman Old Style"/>
                <w:color w:val="000000"/>
              </w:rPr>
            </w:pPr>
            <w:r>
              <w:rPr>
                <w:rFonts w:ascii="Bookman Old Style" w:hAnsi="Bookman Old Style"/>
                <w:color w:val="000000"/>
              </w:rPr>
              <w:t>Saldo Total A</w:t>
            </w:r>
            <w:r w:rsidRPr="001A6C44">
              <w:rPr>
                <w:rFonts w:ascii="Bookman Old Style" w:hAnsi="Bookman Old Style"/>
                <w:color w:val="000000"/>
              </w:rPr>
              <w:t>cumulado</w:t>
            </w:r>
            <w:r>
              <w:rPr>
                <w:rFonts w:ascii="Bookman Old Style" w:hAnsi="Bookman Old Style"/>
                <w:color w:val="000000"/>
              </w:rPr>
              <w:t xml:space="preserve"> del distribuidor j d</w:t>
            </w:r>
            <w:r w:rsidRPr="001A6C44">
              <w:rPr>
                <w:rFonts w:ascii="Bookman Old Style" w:hAnsi="Bookman Old Style"/>
                <w:color w:val="000000"/>
              </w:rPr>
              <w:t xml:space="preserve">el </w:t>
            </w:r>
            <w:r>
              <w:rPr>
                <w:rFonts w:ascii="Bookman Old Style" w:hAnsi="Bookman Old Style"/>
                <w:color w:val="000000"/>
              </w:rPr>
              <w:t>subm</w:t>
            </w:r>
            <w:r w:rsidRPr="001A6C44">
              <w:rPr>
                <w:rFonts w:ascii="Bookman Old Style" w:hAnsi="Bookman Old Style"/>
                <w:color w:val="000000"/>
              </w:rPr>
              <w:t xml:space="preserve">ercado </w:t>
            </w:r>
            <w:r>
              <w:rPr>
                <w:rFonts w:ascii="Bookman Old Style" w:hAnsi="Bookman Old Style"/>
                <w:color w:val="000000"/>
              </w:rPr>
              <w:t xml:space="preserve">de distribución k, por las diferencias entre el cargo </w:t>
            </w:r>
            <w:r>
              <w:rPr>
                <w:rFonts w:ascii="Bookman Old Style" w:eastAsia="Calibri" w:hAnsi="Bookman Old Style"/>
                <w:lang w:val="es-ES_tradnl"/>
              </w:rPr>
              <w:t xml:space="preserve">de distribución calculado y el cargo de distribución aplicado a los usuarios de uso residencial en el mes m en el submercado de distribución k. </w:t>
            </w:r>
            <w:r>
              <w:rPr>
                <w:rFonts w:ascii="Bookman Old Style" w:hAnsi="Bookman Old Style"/>
                <w:color w:val="000000"/>
              </w:rPr>
              <w:t>E</w:t>
            </w:r>
            <w:r w:rsidRPr="001A6C44">
              <w:rPr>
                <w:rFonts w:ascii="Bookman Old Style" w:hAnsi="Bookman Old Style"/>
                <w:color w:val="000000"/>
              </w:rPr>
              <w:t xml:space="preserve">xpresado en </w:t>
            </w:r>
            <w:r>
              <w:rPr>
                <w:rFonts w:ascii="Bookman Old Style" w:hAnsi="Bookman Old Style"/>
                <w:color w:val="000000"/>
              </w:rPr>
              <w:t>pesos (</w:t>
            </w:r>
            <w:r w:rsidRPr="001A6C44">
              <w:rPr>
                <w:rFonts w:ascii="Bookman Old Style" w:hAnsi="Bookman Old Style"/>
                <w:color w:val="000000"/>
              </w:rPr>
              <w:t>$</w:t>
            </w:r>
            <w:r>
              <w:rPr>
                <w:rFonts w:ascii="Bookman Old Style" w:hAnsi="Bookman Old Style"/>
                <w:color w:val="000000"/>
              </w:rPr>
              <w:t>).</w:t>
            </w:r>
          </w:p>
        </w:tc>
      </w:tr>
      <w:tr w:rsidR="006E4CF5" w14:paraId="7CF707F4" w14:textId="77777777" w:rsidTr="00A462F2">
        <w:tc>
          <w:tcPr>
            <w:tcW w:w="1701" w:type="dxa"/>
          </w:tcPr>
          <w:p w14:paraId="239DD09C" w14:textId="77777777" w:rsidR="006E4CF5" w:rsidRPr="00911658" w:rsidRDefault="006E4CF5" w:rsidP="00A462F2">
            <w:pPr>
              <w:spacing w:before="120" w:after="120"/>
              <w:ind w:left="0"/>
              <w:jc w:val="both"/>
              <w:rPr>
                <w:rFonts w:ascii="Bookman Old Style" w:hAnsi="Bookman Old Style"/>
                <w:vertAlign w:val="subscript"/>
                <w:lang w:val="es-CO" w:eastAsia="es-CO"/>
              </w:rPr>
            </w:pPr>
            <w:r>
              <w:rPr>
                <w:rFonts w:ascii="Bookman Old Style" w:hAnsi="Bookman Old Style"/>
                <w:lang w:val="es-CO" w:eastAsia="es-CO"/>
              </w:rPr>
              <w:t>i</w:t>
            </w:r>
            <w:r>
              <w:rPr>
                <w:rFonts w:ascii="Bookman Old Style" w:hAnsi="Bookman Old Style"/>
                <w:vertAlign w:val="subscript"/>
                <w:lang w:val="es-CO" w:eastAsia="es-CO"/>
              </w:rPr>
              <w:t>m</w:t>
            </w:r>
          </w:p>
        </w:tc>
        <w:tc>
          <w:tcPr>
            <w:tcW w:w="6516" w:type="dxa"/>
          </w:tcPr>
          <w:p w14:paraId="7858AD23" w14:textId="77777777" w:rsidR="006E4CF5" w:rsidRPr="001D4E8E" w:rsidRDefault="006E4CF5" w:rsidP="00A462F2">
            <w:pPr>
              <w:spacing w:before="120" w:after="120"/>
              <w:ind w:left="0"/>
              <w:jc w:val="both"/>
              <w:rPr>
                <w:rFonts w:ascii="Bookman Old Style" w:hAnsi="Bookman Old Style"/>
                <w:color w:val="000000"/>
              </w:rPr>
            </w:pPr>
            <w:r w:rsidRPr="00911658">
              <w:rPr>
                <w:rFonts w:ascii="Bookman Old Style" w:eastAsia="Calibri" w:hAnsi="Bookman Old Style"/>
                <w:lang w:val="es-ES_tradnl" w:eastAsia="en-US"/>
              </w:rPr>
              <w:t>Tasa de interés que se determina mediante el cálculo del promedio ponderado</w:t>
            </w:r>
            <w:r>
              <w:rPr>
                <w:rFonts w:ascii="Bookman Old Style" w:eastAsia="Calibri" w:hAnsi="Bookman Old Style"/>
                <w:lang w:val="es-ES_tradnl" w:eastAsia="en-US"/>
              </w:rPr>
              <w:t xml:space="preserve"> por monto de colocación, de las semanas con días del mes m, de las tasas </w:t>
            </w:r>
            <w:r w:rsidRPr="00911658">
              <w:rPr>
                <w:rFonts w:ascii="Bookman Old Style" w:eastAsia="Calibri" w:hAnsi="Bookman Old Style"/>
                <w:lang w:val="es-ES_tradnl" w:eastAsia="en-US"/>
              </w:rPr>
              <w:t>de colocación de créditos comerciales (preferencial o corporativas) entre 366 y 1095 días, del total de establecimientos (no incluye las tasas de las entidades financieras especiales excepto el FNA). La información para efectuar el cálculo de la tasa de interés es publicada por el Banco de la República con base en la información del formato 088 de la Superintendencia Financiera de Colombia.</w:t>
            </w:r>
            <w:r>
              <w:rPr>
                <w:rFonts w:ascii="Bookman Old Style" w:eastAsia="Calibri" w:hAnsi="Bookman Old Style"/>
                <w:lang w:val="es-ES_tradnl" w:eastAsia="en-US"/>
              </w:rPr>
              <w:t xml:space="preserve"> Para el cálculo del mes 24, se utilizará la información que se tenga al momento del cálculo de la tarifa para el mes 25.</w:t>
            </w:r>
          </w:p>
        </w:tc>
      </w:tr>
      <w:tr w:rsidR="006E4CF5" w14:paraId="2A7243A8" w14:textId="77777777" w:rsidTr="00A462F2">
        <w:tc>
          <w:tcPr>
            <w:tcW w:w="1701" w:type="dxa"/>
          </w:tcPr>
          <w:p w14:paraId="2BF91FBE" w14:textId="77777777" w:rsidR="006E4CF5" w:rsidRPr="00276411" w:rsidRDefault="0057534B" w:rsidP="00A462F2">
            <w:pPr>
              <w:spacing w:before="120" w:after="120"/>
              <w:ind w:left="0"/>
              <w:jc w:val="both"/>
              <w:rPr>
                <w:rFonts w:ascii="Bookman Old Style" w:hAnsi="Bookman Old Style"/>
                <w:lang w:val="es-CO" w:eastAsia="es-CO"/>
              </w:rPr>
            </w:pPr>
            <m:oMathPara>
              <m:oMathParaPr>
                <m:jc m:val="left"/>
              </m:oMathParaPr>
              <m:oMath>
                <m:sSub>
                  <m:sSubPr>
                    <m:ctrlPr>
                      <w:rPr>
                        <w:rFonts w:ascii="Cambria Math" w:hAnsi="Cambria Math" w:cs="Arial"/>
                        <w:lang w:val="es-CO" w:eastAsia="es-CO"/>
                      </w:rPr>
                    </m:ctrlPr>
                  </m:sSubPr>
                  <m:e>
                    <m:r>
                      <m:rPr>
                        <m:sty m:val="p"/>
                      </m:rPr>
                      <w:rPr>
                        <w:rFonts w:ascii="Cambria Math" w:hAnsi="Cambria Math" w:cs="Arial"/>
                        <w:lang w:val="es-CO" w:eastAsia="es-CO"/>
                      </w:rPr>
                      <m:t>VR</m:t>
                    </m:r>
                  </m:e>
                  <m:sub>
                    <m:r>
                      <m:rPr>
                        <m:sty m:val="p"/>
                      </m:rPr>
                      <w:rPr>
                        <w:rFonts w:ascii="Cambria Math" w:hAnsi="Cambria Math" w:cs="Arial"/>
                        <w:lang w:val="es-CO" w:eastAsia="es-CO"/>
                      </w:rPr>
                      <m:t>k,m,j</m:t>
                    </m:r>
                  </m:sub>
                </m:sSub>
              </m:oMath>
            </m:oMathPara>
          </w:p>
        </w:tc>
        <w:tc>
          <w:tcPr>
            <w:tcW w:w="6516" w:type="dxa"/>
          </w:tcPr>
          <w:p w14:paraId="0F43787E" w14:textId="77777777" w:rsidR="006E4CF5" w:rsidRDefault="006E4CF5" w:rsidP="00A462F2">
            <w:pPr>
              <w:spacing w:before="120" w:after="120"/>
              <w:ind w:left="0"/>
              <w:jc w:val="both"/>
              <w:rPr>
                <w:rFonts w:ascii="Bookman Old Style" w:hAnsi="Bookman Old Style"/>
                <w:color w:val="000000"/>
              </w:rPr>
            </w:pPr>
            <w:r w:rsidRPr="001A6C44">
              <w:rPr>
                <w:rFonts w:ascii="Bookman Old Style" w:hAnsi="Bookman Old Style"/>
                <w:color w:val="000000"/>
              </w:rPr>
              <w:t xml:space="preserve">Ventas de gas a usuarios </w:t>
            </w:r>
            <w:r>
              <w:rPr>
                <w:rFonts w:ascii="Bookman Old Style" w:hAnsi="Bookman Old Style"/>
                <w:color w:val="000000"/>
              </w:rPr>
              <w:t>residenciales</w:t>
            </w:r>
            <w:r w:rsidRPr="001A6C44">
              <w:rPr>
                <w:rFonts w:ascii="Bookman Old Style" w:hAnsi="Bookman Old Style"/>
                <w:color w:val="000000"/>
              </w:rPr>
              <w:t xml:space="preserve"> en el mes m</w:t>
            </w:r>
            <w:r>
              <w:rPr>
                <w:rFonts w:ascii="Bookman Old Style" w:hAnsi="Bookman Old Style"/>
                <w:color w:val="000000"/>
              </w:rPr>
              <w:t>,</w:t>
            </w:r>
            <w:r w:rsidRPr="001A6C44">
              <w:rPr>
                <w:rFonts w:ascii="Bookman Old Style" w:hAnsi="Bookman Old Style"/>
                <w:color w:val="000000"/>
              </w:rPr>
              <w:t xml:space="preserve"> efectuadas por el Distribuidor </w:t>
            </w:r>
            <w:r>
              <w:rPr>
                <w:rFonts w:ascii="Bookman Old Style" w:hAnsi="Bookman Old Style"/>
                <w:color w:val="000000"/>
              </w:rPr>
              <w:t>j</w:t>
            </w:r>
            <w:r w:rsidRPr="001A6C44">
              <w:rPr>
                <w:rFonts w:ascii="Bookman Old Style" w:hAnsi="Bookman Old Style"/>
                <w:color w:val="000000"/>
              </w:rPr>
              <w:t xml:space="preserve">, en el </w:t>
            </w:r>
            <w:r>
              <w:rPr>
                <w:rFonts w:ascii="Bookman Old Style" w:hAnsi="Bookman Old Style"/>
                <w:color w:val="000000"/>
              </w:rPr>
              <w:t>subm</w:t>
            </w:r>
            <w:r w:rsidRPr="001A6C44">
              <w:rPr>
                <w:rFonts w:ascii="Bookman Old Style" w:hAnsi="Bookman Old Style"/>
                <w:color w:val="000000"/>
              </w:rPr>
              <w:t xml:space="preserve">ercado </w:t>
            </w:r>
            <w:r>
              <w:rPr>
                <w:rFonts w:ascii="Bookman Old Style" w:hAnsi="Bookman Old Style"/>
                <w:color w:val="000000"/>
              </w:rPr>
              <w:t>de distribución k</w:t>
            </w:r>
            <w:r w:rsidRPr="001A6C44">
              <w:rPr>
                <w:rFonts w:ascii="Bookman Old Style" w:hAnsi="Bookman Old Style"/>
                <w:color w:val="000000"/>
              </w:rPr>
              <w:t>, expresado en m</w:t>
            </w:r>
            <w:r w:rsidRPr="002433DC">
              <w:rPr>
                <w:rFonts w:ascii="Bookman Old Style" w:hAnsi="Bookman Old Style"/>
                <w:color w:val="000000"/>
                <w:vertAlign w:val="superscript"/>
              </w:rPr>
              <w:t>3</w:t>
            </w:r>
            <w:r w:rsidRPr="001A6C44">
              <w:rPr>
                <w:rFonts w:ascii="Bookman Old Style" w:hAnsi="Bookman Old Style"/>
                <w:color w:val="000000"/>
              </w:rPr>
              <w:t>.</w:t>
            </w:r>
          </w:p>
        </w:tc>
      </w:tr>
    </w:tbl>
    <w:tbl>
      <w:tblPr>
        <w:tblStyle w:val="Tablaconcuadrcula"/>
        <w:tblW w:w="821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2"/>
        <w:gridCol w:w="6455"/>
      </w:tblGrid>
      <w:tr w:rsidR="006E4CF5" w14:paraId="3D9B8B47" w14:textId="77777777" w:rsidTr="00A462F2">
        <w:tc>
          <w:tcPr>
            <w:tcW w:w="1418" w:type="dxa"/>
          </w:tcPr>
          <w:p w14:paraId="7C9A3B40" w14:textId="77777777" w:rsidR="006E4CF5" w:rsidRDefault="0057534B" w:rsidP="00A462F2">
            <w:pPr>
              <w:spacing w:before="120" w:after="120"/>
              <w:ind w:left="0"/>
              <w:jc w:val="both"/>
              <w:rPr>
                <w:lang w:val="es-CO" w:eastAsia="es-CO"/>
              </w:rPr>
            </w:pPr>
            <m:oMathPara>
              <m:oMath>
                <m:sSub>
                  <m:sSubPr>
                    <m:ctrlPr>
                      <w:rPr>
                        <w:rFonts w:ascii="Cambria Math" w:hAnsi="Cambria Math" w:cs="Arial"/>
                        <w:lang w:val="es-ES_tradnl"/>
                      </w:rPr>
                    </m:ctrlPr>
                  </m:sSubPr>
                  <m:e>
                    <m:r>
                      <m:rPr>
                        <m:sty m:val="p"/>
                      </m:rPr>
                      <w:rPr>
                        <w:rFonts w:ascii="Cambria Math" w:hAnsi="Cambria Math" w:cs="Arial"/>
                        <w:lang w:val="es-ES_tradnl"/>
                      </w:rPr>
                      <m:t>D</m:t>
                    </m:r>
                  </m:e>
                  <m:sub>
                    <m:d>
                      <m:dPr>
                        <m:ctrlPr>
                          <w:rPr>
                            <w:rFonts w:ascii="Cambria Math" w:hAnsi="Cambria Math" w:cs="Arial"/>
                            <w:lang w:val="es-ES_tradnl"/>
                          </w:rPr>
                        </m:ctrlPr>
                      </m:dPr>
                      <m:e>
                        <m:r>
                          <m:rPr>
                            <m:sty m:val="p"/>
                          </m:rPr>
                          <w:rPr>
                            <w:rFonts w:ascii="Cambria Math" w:hAnsi="Cambria Math" w:cs="Arial"/>
                            <w:lang w:val="es-ES_tradnl"/>
                          </w:rPr>
                          <m:t>AUR</m:t>
                        </m:r>
                      </m:e>
                    </m:d>
                    <m:sSub>
                      <m:sSubPr>
                        <m:ctrlPr>
                          <w:rPr>
                            <w:rFonts w:ascii="Cambria Math" w:hAnsi="Cambria Math" w:cs="Arial"/>
                            <w:lang w:val="es-ES_tradnl"/>
                          </w:rPr>
                        </m:ctrlPr>
                      </m:sSubPr>
                      <m:e>
                        <m:r>
                          <m:rPr>
                            <m:sty m:val="p"/>
                          </m:rPr>
                          <w:rPr>
                            <w:rFonts w:ascii="Cambria Math" w:hAnsi="Cambria Math" w:cs="Arial"/>
                            <w:lang w:val="es-ES_tradnl"/>
                          </w:rPr>
                          <m:t>calculado</m:t>
                        </m:r>
                      </m:e>
                      <m:sub>
                        <m:r>
                          <m:rPr>
                            <m:sty m:val="p"/>
                          </m:rPr>
                          <w:rPr>
                            <w:rFonts w:ascii="Cambria Math" w:hAnsi="Cambria Math" w:cs="Arial"/>
                            <w:lang w:val="es-ES_tradnl"/>
                          </w:rPr>
                          <m:t>k</m:t>
                        </m:r>
                      </m:sub>
                    </m:sSub>
                  </m:sub>
                </m:sSub>
              </m:oMath>
            </m:oMathPara>
          </w:p>
        </w:tc>
        <w:tc>
          <w:tcPr>
            <w:tcW w:w="6799" w:type="dxa"/>
          </w:tcPr>
          <w:p w14:paraId="43E0016F" w14:textId="77777777" w:rsidR="006E4CF5" w:rsidRDefault="006E4CF5" w:rsidP="00A462F2">
            <w:pPr>
              <w:spacing w:before="120" w:after="120"/>
              <w:ind w:left="0"/>
              <w:jc w:val="both"/>
              <w:rPr>
                <w:rFonts w:ascii="Bookman Old Style" w:eastAsia="Calibri" w:hAnsi="Bookman Old Style"/>
                <w:lang w:val="es-ES_tradnl" w:eastAsia="en-US"/>
              </w:rPr>
            </w:pPr>
            <w:r>
              <w:rPr>
                <w:rFonts w:ascii="Bookman Old Style" w:eastAsia="Calibri" w:hAnsi="Bookman Old Style"/>
                <w:lang w:val="es-ES_tradnl"/>
              </w:rPr>
              <w:t xml:space="preserve">Cargo de distribución calculado para usuarios de uso residencial en el submercado de distribución k para el mes m. </w:t>
            </w:r>
            <w:r>
              <w:rPr>
                <w:rFonts w:ascii="Bookman Old Style" w:eastAsia="Calibri" w:hAnsi="Bookman Old Style"/>
                <w:lang w:val="es-ES_tradnl" w:eastAsia="en-US"/>
              </w:rPr>
              <w:t>Expresado en pesos por metro cúbico ($/m³). Este cargo se calculará de la siguiente forma:</w:t>
            </w:r>
          </w:p>
          <w:p w14:paraId="03A3CA7B" w14:textId="77777777" w:rsidR="006E4CF5" w:rsidRPr="001A6C44" w:rsidRDefault="0057534B" w:rsidP="00A462F2">
            <w:pPr>
              <w:pStyle w:val="Prrafodelista"/>
              <w:spacing w:before="240" w:after="240"/>
              <w:ind w:left="-23" w:firstLine="23"/>
              <w:jc w:val="both"/>
              <w:rPr>
                <w:rFonts w:ascii="Bookman Old Style" w:hAnsi="Bookman Old Style"/>
                <w:color w:val="000000"/>
              </w:rPr>
            </w:pPr>
            <m:oMathPara>
              <m:oMath>
                <m:sSub>
                  <m:sSubPr>
                    <m:ctrlPr>
                      <w:rPr>
                        <w:rFonts w:ascii="Cambria Math" w:hAnsi="Cambria Math" w:cs="Arial"/>
                        <w:sz w:val="17"/>
                        <w:szCs w:val="17"/>
                        <w:lang w:val="es-ES_tradnl"/>
                      </w:rPr>
                    </m:ctrlPr>
                  </m:sSubPr>
                  <m:e>
                    <m:r>
                      <m:rPr>
                        <m:sty m:val="p"/>
                      </m:rPr>
                      <w:rPr>
                        <w:rFonts w:ascii="Cambria Math" w:hAnsi="Cambria Math" w:cs="Arial"/>
                        <w:sz w:val="17"/>
                        <w:szCs w:val="17"/>
                        <w:lang w:val="es-ES_tradnl"/>
                      </w:rPr>
                      <m:t>D</m:t>
                    </m:r>
                  </m:e>
                  <m:sub>
                    <m:d>
                      <m:dPr>
                        <m:ctrlPr>
                          <w:rPr>
                            <w:rFonts w:ascii="Cambria Math" w:hAnsi="Cambria Math" w:cs="Arial"/>
                            <w:sz w:val="17"/>
                            <w:szCs w:val="17"/>
                            <w:lang w:val="es-ES_tradnl"/>
                          </w:rPr>
                        </m:ctrlPr>
                      </m:dPr>
                      <m:e>
                        <m:r>
                          <m:rPr>
                            <m:sty m:val="p"/>
                          </m:rPr>
                          <w:rPr>
                            <w:rFonts w:ascii="Cambria Math" w:hAnsi="Cambria Math" w:cs="Arial"/>
                            <w:sz w:val="17"/>
                            <w:szCs w:val="17"/>
                            <w:lang w:val="es-ES_tradnl"/>
                          </w:rPr>
                          <m:t>AUR</m:t>
                        </m:r>
                      </m:e>
                    </m:d>
                    <m:sSub>
                      <m:sSubPr>
                        <m:ctrlPr>
                          <w:rPr>
                            <w:rFonts w:ascii="Cambria Math" w:hAnsi="Cambria Math" w:cs="Arial"/>
                            <w:sz w:val="17"/>
                            <w:szCs w:val="17"/>
                            <w:lang w:val="es-ES_tradnl"/>
                          </w:rPr>
                        </m:ctrlPr>
                      </m:sSubPr>
                      <m:e>
                        <m:r>
                          <m:rPr>
                            <m:sty m:val="p"/>
                          </m:rPr>
                          <w:rPr>
                            <w:rFonts w:ascii="Cambria Math" w:hAnsi="Cambria Math" w:cs="Arial"/>
                            <w:sz w:val="17"/>
                            <w:szCs w:val="17"/>
                            <w:lang w:val="es-ES_tradnl"/>
                          </w:rPr>
                          <m:t>calculado</m:t>
                        </m:r>
                      </m:e>
                      <m:sub>
                        <m:r>
                          <m:rPr>
                            <m:sty m:val="p"/>
                          </m:rPr>
                          <w:rPr>
                            <w:rFonts w:ascii="Cambria Math" w:hAnsi="Cambria Math" w:cs="Arial"/>
                            <w:sz w:val="17"/>
                            <w:szCs w:val="17"/>
                            <w:lang w:val="es-ES_tradnl"/>
                          </w:rPr>
                          <m:t>k</m:t>
                        </m:r>
                      </m:sub>
                    </m:sSub>
                  </m:sub>
                </m:sSub>
                <m:r>
                  <m:rPr>
                    <m:sty m:val="p"/>
                  </m:rPr>
                  <w:rPr>
                    <w:rFonts w:ascii="Cambria Math" w:hAnsi="Cambria Math" w:cs="Arial"/>
                    <w:sz w:val="17"/>
                    <w:szCs w:val="17"/>
                    <w:lang w:val="es-ES_tradnl"/>
                  </w:rPr>
                  <m:t>=</m:t>
                </m:r>
                <m:f>
                  <m:fPr>
                    <m:ctrlPr>
                      <w:rPr>
                        <w:rFonts w:ascii="Cambria Math" w:hAnsi="Cambria Math" w:cs="Arial"/>
                        <w:sz w:val="17"/>
                        <w:szCs w:val="17"/>
                        <w:lang w:val="es-ES_tradnl"/>
                      </w:rPr>
                    </m:ctrlPr>
                  </m:fPr>
                  <m:num>
                    <m:d>
                      <m:dPr>
                        <m:ctrlPr>
                          <w:rPr>
                            <w:rFonts w:ascii="Cambria Math" w:hAnsi="Cambria Math" w:cs="Arial"/>
                            <w:sz w:val="17"/>
                            <w:szCs w:val="17"/>
                            <w:lang w:val="es-ES_tradnl"/>
                          </w:rPr>
                        </m:ctrlPr>
                      </m:dPr>
                      <m:e>
                        <m:r>
                          <m:rPr>
                            <m:sty m:val="p"/>
                          </m:rPr>
                          <w:rPr>
                            <w:rFonts w:ascii="Cambria Math" w:hAnsi="Cambria Math" w:cs="Arial"/>
                            <w:sz w:val="17"/>
                            <w:szCs w:val="17"/>
                            <w:lang w:val="es-ES_tradnl"/>
                          </w:rPr>
                          <m:t xml:space="preserve"> </m:t>
                        </m:r>
                        <m:sSub>
                          <m:sSubPr>
                            <m:ctrlPr>
                              <w:rPr>
                                <w:rFonts w:ascii="Cambria Math" w:hAnsi="Cambria Math" w:cs="Arial"/>
                                <w:sz w:val="17"/>
                                <w:szCs w:val="17"/>
                                <w:lang w:val="es-ES_tradnl"/>
                              </w:rPr>
                            </m:ctrlPr>
                          </m:sSubPr>
                          <m:e>
                            <m:r>
                              <m:rPr>
                                <m:sty m:val="p"/>
                              </m:rPr>
                              <w:rPr>
                                <w:rFonts w:ascii="Cambria Math" w:hAnsi="Cambria Math" w:cs="Arial"/>
                                <w:sz w:val="17"/>
                                <w:szCs w:val="17"/>
                                <w:lang w:val="es-ES_tradnl"/>
                              </w:rPr>
                              <m:t>D</m:t>
                            </m:r>
                          </m:e>
                          <m:sub>
                            <m:r>
                              <m:rPr>
                                <m:sty m:val="p"/>
                              </m:rPr>
                              <w:rPr>
                                <w:rFonts w:ascii="Cambria Math" w:hAnsi="Cambria Math" w:cs="Arial"/>
                                <w:sz w:val="17"/>
                                <w:szCs w:val="17"/>
                                <w:lang w:val="es-ES_tradnl"/>
                              </w:rPr>
                              <m:t>(prom)k</m:t>
                            </m:r>
                          </m:sub>
                        </m:sSub>
                        <m:r>
                          <m:rPr>
                            <m:sty m:val="p"/>
                          </m:rPr>
                          <w:rPr>
                            <w:rFonts w:ascii="Cambria Math" w:hAnsi="Cambria Math" w:cs="Arial"/>
                            <w:sz w:val="17"/>
                            <w:szCs w:val="17"/>
                            <w:lang w:val="es-ES_tradnl"/>
                          </w:rPr>
                          <m:t>×</m:t>
                        </m:r>
                        <m:sSub>
                          <m:sSubPr>
                            <m:ctrlPr>
                              <w:rPr>
                                <w:rFonts w:ascii="Cambria Math" w:hAnsi="Cambria Math" w:cs="Arial"/>
                                <w:sz w:val="17"/>
                                <w:szCs w:val="17"/>
                                <w:lang w:val="es-ES_tradnl"/>
                              </w:rPr>
                            </m:ctrlPr>
                          </m:sSubPr>
                          <m:e>
                            <m:r>
                              <m:rPr>
                                <m:sty m:val="p"/>
                              </m:rPr>
                              <w:rPr>
                                <w:rFonts w:ascii="Cambria Math" w:hAnsi="Cambria Math" w:cs="Arial"/>
                                <w:sz w:val="17"/>
                                <w:szCs w:val="17"/>
                                <w:lang w:val="es-ES_tradnl"/>
                              </w:rPr>
                              <m:t>Q</m:t>
                            </m:r>
                          </m:e>
                          <m:sub>
                            <m:sSub>
                              <m:sSubPr>
                                <m:ctrlPr>
                                  <w:rPr>
                                    <w:rFonts w:ascii="Cambria Math" w:hAnsi="Cambria Math" w:cs="Arial"/>
                                    <w:sz w:val="17"/>
                                    <w:szCs w:val="17"/>
                                    <w:lang w:val="es-ES_tradnl"/>
                                  </w:rPr>
                                </m:ctrlPr>
                              </m:sSubPr>
                              <m:e>
                                <m:r>
                                  <m:rPr>
                                    <m:sty m:val="p"/>
                                  </m:rPr>
                                  <w:rPr>
                                    <w:rFonts w:ascii="Cambria Math" w:hAnsi="Cambria Math" w:cs="Arial"/>
                                    <w:sz w:val="17"/>
                                    <w:szCs w:val="17"/>
                                    <w:lang w:val="es-ES_tradnl"/>
                                  </w:rPr>
                                  <m:t>TOTAL</m:t>
                                </m:r>
                              </m:e>
                              <m:sub>
                                <m:r>
                                  <m:rPr>
                                    <m:sty m:val="p"/>
                                  </m:rPr>
                                  <w:rPr>
                                    <w:rFonts w:ascii="Cambria Math" w:hAnsi="Cambria Math" w:cs="Arial"/>
                                    <w:sz w:val="17"/>
                                    <w:szCs w:val="17"/>
                                    <w:lang w:val="es-ES_tradnl"/>
                                  </w:rPr>
                                  <m:t>k</m:t>
                                </m:r>
                              </m:sub>
                            </m:sSub>
                          </m:sub>
                        </m:sSub>
                      </m:e>
                    </m:d>
                    <m:r>
                      <m:rPr>
                        <m:sty m:val="p"/>
                      </m:rPr>
                      <w:rPr>
                        <w:rFonts w:ascii="Cambria Math" w:hAnsi="Cambria Math" w:cs="Arial"/>
                        <w:sz w:val="17"/>
                        <w:szCs w:val="17"/>
                        <w:lang w:val="es-ES_tradnl"/>
                      </w:rPr>
                      <m:t>-</m:t>
                    </m:r>
                    <m:d>
                      <m:dPr>
                        <m:ctrlPr>
                          <w:rPr>
                            <w:rFonts w:ascii="Cambria Math" w:hAnsi="Cambria Math" w:cs="Arial"/>
                            <w:sz w:val="17"/>
                            <w:szCs w:val="17"/>
                            <w:lang w:val="es-ES_tradnl"/>
                          </w:rPr>
                        </m:ctrlPr>
                      </m:dPr>
                      <m:e>
                        <m:sSub>
                          <m:sSubPr>
                            <m:ctrlPr>
                              <w:rPr>
                                <w:rFonts w:ascii="Cambria Math" w:hAnsi="Cambria Math" w:cs="Arial"/>
                                <w:sz w:val="17"/>
                                <w:szCs w:val="17"/>
                                <w:lang w:val="es-ES_tradnl"/>
                              </w:rPr>
                            </m:ctrlPr>
                          </m:sSubPr>
                          <m:e>
                            <m:d>
                              <m:dPr>
                                <m:ctrlPr>
                                  <w:rPr>
                                    <w:rFonts w:ascii="Cambria Math" w:hAnsi="Cambria Math" w:cs="Arial"/>
                                    <w:sz w:val="17"/>
                                    <w:szCs w:val="17"/>
                                    <w:lang w:val="es-ES_tradnl"/>
                                  </w:rPr>
                                </m:ctrlPr>
                              </m:dPr>
                              <m:e>
                                <m:sSub>
                                  <m:sSubPr>
                                    <m:ctrlPr>
                                      <w:rPr>
                                        <w:rFonts w:ascii="Cambria Math" w:hAnsi="Cambria Math" w:cs="Arial"/>
                                        <w:sz w:val="17"/>
                                        <w:szCs w:val="17"/>
                                        <w:lang w:val="es-ES_tradnl"/>
                                      </w:rPr>
                                    </m:ctrlPr>
                                  </m:sSubPr>
                                  <m:e>
                                    <m:r>
                                      <m:rPr>
                                        <m:sty m:val="p"/>
                                      </m:rPr>
                                      <w:rPr>
                                        <w:rFonts w:ascii="Cambria Math" w:hAnsi="Cambria Math" w:cs="Arial"/>
                                        <w:sz w:val="17"/>
                                        <w:szCs w:val="17"/>
                                        <w:lang w:val="es-ES_tradnl"/>
                                      </w:rPr>
                                      <m:t>D</m:t>
                                    </m:r>
                                  </m:e>
                                  <m:sub>
                                    <m:d>
                                      <m:dPr>
                                        <m:ctrlPr>
                                          <w:rPr>
                                            <w:rFonts w:ascii="Cambria Math" w:hAnsi="Cambria Math" w:cs="Arial"/>
                                            <w:sz w:val="17"/>
                                            <w:szCs w:val="17"/>
                                            <w:lang w:val="es-ES_tradnl"/>
                                          </w:rPr>
                                        </m:ctrlPr>
                                      </m:dPr>
                                      <m:e>
                                        <m:r>
                                          <m:rPr>
                                            <m:sty m:val="p"/>
                                          </m:rPr>
                                          <w:rPr>
                                            <w:rFonts w:ascii="Cambria Math" w:hAnsi="Cambria Math" w:cs="Arial"/>
                                            <w:sz w:val="17"/>
                                            <w:szCs w:val="17"/>
                                            <w:lang w:val="es-ES_tradnl"/>
                                          </w:rPr>
                                          <m:t>AUNR</m:t>
                                        </m:r>
                                      </m:e>
                                    </m:d>
                                    <m:sSub>
                                      <m:sSubPr>
                                        <m:ctrlPr>
                                          <w:rPr>
                                            <w:rFonts w:ascii="Cambria Math" w:hAnsi="Cambria Math" w:cs="Arial"/>
                                            <w:sz w:val="17"/>
                                            <w:szCs w:val="17"/>
                                            <w:lang w:val="es-ES_tradnl"/>
                                          </w:rPr>
                                        </m:ctrlPr>
                                      </m:sSubPr>
                                      <m:e>
                                        <m:r>
                                          <m:rPr>
                                            <m:sty m:val="p"/>
                                          </m:rPr>
                                          <w:rPr>
                                            <w:rFonts w:ascii="Cambria Math" w:hAnsi="Cambria Math" w:cs="Arial"/>
                                            <w:sz w:val="17"/>
                                            <w:szCs w:val="17"/>
                                            <w:lang w:val="es-ES_tradnl"/>
                                          </w:rPr>
                                          <m:t>aplicado</m:t>
                                        </m:r>
                                      </m:e>
                                      <m:sub>
                                        <m:r>
                                          <m:rPr>
                                            <m:sty m:val="p"/>
                                          </m:rPr>
                                          <w:rPr>
                                            <w:rFonts w:ascii="Cambria Math" w:hAnsi="Cambria Math" w:cs="Arial"/>
                                            <w:sz w:val="17"/>
                                            <w:szCs w:val="17"/>
                                            <w:lang w:val="es-ES_tradnl"/>
                                          </w:rPr>
                                          <m:t>k</m:t>
                                        </m:r>
                                      </m:sub>
                                    </m:sSub>
                                  </m:sub>
                                </m:sSub>
                              </m:e>
                            </m:d>
                          </m:e>
                          <m:sub>
                            <m:r>
                              <m:rPr>
                                <m:sty m:val="p"/>
                              </m:rPr>
                              <w:rPr>
                                <w:rFonts w:ascii="Cambria Math" w:hAnsi="Cambria Math" w:cs="Arial"/>
                                <w:sz w:val="17"/>
                                <w:szCs w:val="17"/>
                                <w:lang w:val="es-ES_tradnl"/>
                              </w:rPr>
                              <m:t>m</m:t>
                            </m:r>
                          </m:sub>
                        </m:sSub>
                        <m:r>
                          <m:rPr>
                            <m:sty m:val="p"/>
                          </m:rPr>
                          <w:rPr>
                            <w:rFonts w:ascii="Cambria Math" w:hAnsi="Cambria Math" w:cs="Arial"/>
                            <w:sz w:val="17"/>
                            <w:szCs w:val="17"/>
                            <w:lang w:val="es-ES_tradnl"/>
                          </w:rPr>
                          <m:t>×</m:t>
                        </m:r>
                        <m:sSub>
                          <m:sSubPr>
                            <m:ctrlPr>
                              <w:rPr>
                                <w:rFonts w:ascii="Cambria Math" w:hAnsi="Cambria Math" w:cs="Arial"/>
                                <w:sz w:val="17"/>
                                <w:szCs w:val="17"/>
                                <w:lang w:val="es-ES_tradnl"/>
                              </w:rPr>
                            </m:ctrlPr>
                          </m:sSubPr>
                          <m:e>
                            <m:r>
                              <m:rPr>
                                <m:sty m:val="p"/>
                              </m:rPr>
                              <w:rPr>
                                <w:rFonts w:ascii="Cambria Math" w:hAnsi="Cambria Math" w:cs="Arial"/>
                                <w:sz w:val="17"/>
                                <w:szCs w:val="17"/>
                                <w:lang w:val="es-ES_tradnl"/>
                              </w:rPr>
                              <m:t>Q</m:t>
                            </m:r>
                          </m:e>
                          <m:sub>
                            <m:sSub>
                              <m:sSubPr>
                                <m:ctrlPr>
                                  <w:rPr>
                                    <w:rFonts w:ascii="Cambria Math" w:hAnsi="Cambria Math" w:cs="Arial"/>
                                    <w:sz w:val="17"/>
                                    <w:szCs w:val="17"/>
                                    <w:lang w:val="es-ES_tradnl"/>
                                  </w:rPr>
                                </m:ctrlPr>
                              </m:sSubPr>
                              <m:e>
                                <m:r>
                                  <m:rPr>
                                    <m:sty m:val="p"/>
                                  </m:rPr>
                                  <w:rPr>
                                    <w:rFonts w:ascii="Cambria Math" w:hAnsi="Cambria Math" w:cs="Arial"/>
                                    <w:sz w:val="17"/>
                                    <w:szCs w:val="17"/>
                                    <w:lang w:val="es-ES_tradnl"/>
                                  </w:rPr>
                                  <m:t>NoResidencial</m:t>
                                </m:r>
                              </m:e>
                              <m:sub>
                                <m:r>
                                  <m:rPr>
                                    <m:sty m:val="p"/>
                                  </m:rPr>
                                  <w:rPr>
                                    <w:rFonts w:ascii="Cambria Math" w:hAnsi="Cambria Math" w:cs="Arial"/>
                                    <w:sz w:val="17"/>
                                    <w:szCs w:val="17"/>
                                    <w:lang w:val="es-ES_tradnl"/>
                                  </w:rPr>
                                  <m:t>k</m:t>
                                </m:r>
                              </m:sub>
                            </m:sSub>
                          </m:sub>
                        </m:sSub>
                      </m:e>
                    </m:d>
                  </m:num>
                  <m:den>
                    <m:sSub>
                      <m:sSubPr>
                        <m:ctrlPr>
                          <w:rPr>
                            <w:rFonts w:ascii="Cambria Math" w:hAnsi="Cambria Math" w:cs="Arial"/>
                            <w:sz w:val="17"/>
                            <w:szCs w:val="17"/>
                            <w:lang w:val="es-ES_tradnl"/>
                          </w:rPr>
                        </m:ctrlPr>
                      </m:sSubPr>
                      <m:e>
                        <m:r>
                          <m:rPr>
                            <m:sty m:val="p"/>
                          </m:rPr>
                          <w:rPr>
                            <w:rFonts w:ascii="Cambria Math" w:hAnsi="Cambria Math" w:cs="Arial"/>
                            <w:sz w:val="17"/>
                            <w:szCs w:val="17"/>
                            <w:lang w:val="es-ES_tradnl"/>
                          </w:rPr>
                          <m:t>Q</m:t>
                        </m:r>
                      </m:e>
                      <m:sub>
                        <m:sSub>
                          <m:sSubPr>
                            <m:ctrlPr>
                              <w:rPr>
                                <w:rFonts w:ascii="Cambria Math" w:hAnsi="Cambria Math" w:cs="Arial"/>
                                <w:sz w:val="17"/>
                                <w:szCs w:val="17"/>
                                <w:lang w:val="es-ES_tradnl"/>
                              </w:rPr>
                            </m:ctrlPr>
                          </m:sSubPr>
                          <m:e>
                            <m:r>
                              <m:rPr>
                                <m:sty m:val="p"/>
                              </m:rPr>
                              <w:rPr>
                                <w:rFonts w:ascii="Cambria Math" w:hAnsi="Cambria Math" w:cs="Arial"/>
                                <w:sz w:val="17"/>
                                <w:szCs w:val="17"/>
                                <w:lang w:val="es-ES_tradnl"/>
                              </w:rPr>
                              <m:t>Residencial</m:t>
                            </m:r>
                          </m:e>
                          <m:sub>
                            <m:r>
                              <m:rPr>
                                <m:sty m:val="p"/>
                              </m:rPr>
                              <w:rPr>
                                <w:rFonts w:ascii="Cambria Math" w:hAnsi="Cambria Math" w:cs="Arial"/>
                                <w:sz w:val="17"/>
                                <w:szCs w:val="17"/>
                                <w:lang w:val="es-ES_tradnl"/>
                              </w:rPr>
                              <m:t>k</m:t>
                            </m:r>
                          </m:sub>
                        </m:sSub>
                      </m:sub>
                    </m:sSub>
                  </m:den>
                </m:f>
              </m:oMath>
            </m:oMathPara>
          </w:p>
        </w:tc>
      </w:tr>
    </w:tbl>
    <w:p w14:paraId="133AFE49" w14:textId="77777777" w:rsidR="006E4CF5" w:rsidRDefault="006E4CF5" w:rsidP="006E4CF5">
      <w:pPr>
        <w:pStyle w:val="Prrafodelista"/>
        <w:spacing w:before="240" w:after="240"/>
        <w:ind w:left="1134"/>
        <w:jc w:val="both"/>
        <w:rPr>
          <w:rFonts w:ascii="Bookman Old Style" w:eastAsia="Calibri" w:hAnsi="Bookman Old Style"/>
          <w:sz w:val="24"/>
          <w:szCs w:val="24"/>
          <w:lang w:val="es-ES_tradnl"/>
        </w:rPr>
      </w:pPr>
      <w:r>
        <w:rPr>
          <w:rFonts w:ascii="Bookman Old Style" w:eastAsia="Calibri" w:hAnsi="Bookman Old Style"/>
          <w:sz w:val="24"/>
          <w:szCs w:val="24"/>
          <w:lang w:val="es-ES_tradnl"/>
        </w:rPr>
        <w:t xml:space="preserve">Durante los meses 25 a 72 de la gradualidad, el distribuidor recuperará mensualmente una cantidad, </w:t>
      </w:r>
      <m:oMath>
        <m:r>
          <m:rPr>
            <m:sty m:val="p"/>
          </m:rPr>
          <w:rPr>
            <w:rFonts w:ascii="Cambria Math" w:eastAsia="Calibri" w:hAnsi="Cambria Math"/>
            <w:sz w:val="24"/>
            <w:szCs w:val="24"/>
            <w:lang w:val="es-ES_tradnl"/>
          </w:rPr>
          <m:t>ΔS</m:t>
        </m:r>
        <m:sSub>
          <m:sSubPr>
            <m:ctrlPr>
              <w:rPr>
                <w:rFonts w:ascii="Cambria Math" w:eastAsia="Calibri" w:hAnsi="Cambria Math"/>
                <w:sz w:val="24"/>
                <w:szCs w:val="24"/>
                <w:lang w:val="es-ES_tradnl"/>
              </w:rPr>
            </m:ctrlPr>
          </m:sSubPr>
          <m:e>
            <m:r>
              <m:rPr>
                <m:sty m:val="p"/>
              </m:rPr>
              <w:rPr>
                <w:rFonts w:ascii="Cambria Math" w:eastAsia="Calibri" w:hAnsi="Cambria Math"/>
                <w:sz w:val="24"/>
                <w:szCs w:val="24"/>
                <w:lang w:val="es-ES_tradnl"/>
              </w:rPr>
              <m:t>A</m:t>
            </m:r>
          </m:e>
          <m:sub>
            <m:r>
              <m:rPr>
                <m:sty m:val="p"/>
              </m:rPr>
              <w:rPr>
                <w:rFonts w:ascii="Cambria Math" w:eastAsia="Calibri" w:hAnsi="Cambria Math"/>
                <w:sz w:val="24"/>
                <w:szCs w:val="24"/>
                <w:lang w:val="es-ES_tradnl"/>
              </w:rPr>
              <m:t>j,k</m:t>
            </m:r>
          </m:sub>
        </m:sSub>
      </m:oMath>
      <w:r w:rsidRPr="001936A9">
        <w:rPr>
          <w:rFonts w:ascii="Bookman Old Style" w:eastAsia="Calibri" w:hAnsi="Bookman Old Style"/>
          <w:sz w:val="24"/>
          <w:szCs w:val="24"/>
          <w:lang w:val="es-ES_tradnl"/>
        </w:rPr>
        <w:t>,</w:t>
      </w:r>
      <w:r>
        <w:rPr>
          <w:rFonts w:ascii="Bookman Old Style" w:eastAsia="Calibri" w:hAnsi="Bookman Old Style"/>
          <w:sz w:val="24"/>
          <w:szCs w:val="24"/>
          <w:lang w:val="es-ES_tradnl"/>
        </w:rPr>
        <w:t xml:space="preserve"> dada por la siguiente ecuación:</w:t>
      </w:r>
    </w:p>
    <w:p w14:paraId="5939E1AD" w14:textId="77777777" w:rsidR="006E4CF5" w:rsidRPr="00370C31" w:rsidRDefault="006E4CF5" w:rsidP="006E4CF5">
      <w:pPr>
        <w:pStyle w:val="Prrafodelista"/>
        <w:spacing w:before="240" w:after="240"/>
        <w:ind w:left="720"/>
        <w:jc w:val="both"/>
        <w:rPr>
          <w:rFonts w:ascii="Bookman Old Style" w:eastAsia="Calibri" w:hAnsi="Bookman Old Style"/>
          <w:sz w:val="24"/>
          <w:szCs w:val="24"/>
          <w:lang w:val="es-ES_tradnl"/>
        </w:rPr>
      </w:pPr>
      <m:oMathPara>
        <m:oMath>
          <m:r>
            <m:rPr>
              <m:sty m:val="p"/>
            </m:rPr>
            <w:rPr>
              <w:rFonts w:ascii="Cambria Math" w:eastAsia="Calibri" w:hAnsi="Cambria Math"/>
              <w:sz w:val="24"/>
              <w:szCs w:val="24"/>
              <w:lang w:val="es-ES_tradnl"/>
            </w:rPr>
            <w:lastRenderedPageBreak/>
            <m:t>ΔS</m:t>
          </m:r>
          <m:sSub>
            <m:sSubPr>
              <m:ctrlPr>
                <w:rPr>
                  <w:rFonts w:ascii="Cambria Math" w:eastAsia="Calibri" w:hAnsi="Cambria Math"/>
                  <w:sz w:val="24"/>
                  <w:szCs w:val="24"/>
                  <w:lang w:val="es-ES_tradnl"/>
                </w:rPr>
              </m:ctrlPr>
            </m:sSubPr>
            <m:e>
              <m:r>
                <m:rPr>
                  <m:sty m:val="p"/>
                </m:rPr>
                <w:rPr>
                  <w:rFonts w:ascii="Cambria Math" w:eastAsia="Calibri" w:hAnsi="Cambria Math"/>
                  <w:sz w:val="24"/>
                  <w:szCs w:val="24"/>
                  <w:lang w:val="es-ES_tradnl"/>
                </w:rPr>
                <m:t>A</m:t>
              </m:r>
            </m:e>
            <m:sub>
              <m:r>
                <m:rPr>
                  <m:sty m:val="p"/>
                </m:rPr>
                <w:rPr>
                  <w:rFonts w:ascii="Cambria Math" w:eastAsia="Calibri" w:hAnsi="Cambria Math"/>
                  <w:sz w:val="24"/>
                  <w:szCs w:val="24"/>
                  <w:lang w:val="es-ES_tradnl"/>
                </w:rPr>
                <m:t>j,k</m:t>
              </m:r>
            </m:sub>
          </m:sSub>
          <m:r>
            <m:rPr>
              <m:sty m:val="p"/>
            </m:rPr>
            <w:rPr>
              <w:rFonts w:ascii="Cambria Math" w:eastAsia="Calibri" w:hAnsi="Cambria Math"/>
              <w:sz w:val="24"/>
              <w:szCs w:val="24"/>
              <w:lang w:val="es-ES_tradnl"/>
            </w:rPr>
            <m:t>=</m:t>
          </m:r>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SA</m:t>
              </m:r>
            </m:e>
            <m:sub>
              <m:r>
                <m:rPr>
                  <m:sty m:val="p"/>
                </m:rPr>
                <w:rPr>
                  <w:rFonts w:ascii="Cambria Math" w:hAnsi="Cambria Math" w:cs="Arial"/>
                  <w:sz w:val="24"/>
                  <w:szCs w:val="24"/>
                  <w:lang w:val="es-ES_tradnl"/>
                </w:rPr>
                <m:t>j,k</m:t>
              </m:r>
            </m:sub>
          </m:sSub>
          <m:r>
            <m:rPr>
              <m:sty m:val="p"/>
            </m:rPr>
            <w:rPr>
              <w:rFonts w:ascii="Cambria Math" w:hAnsi="Cambria Math" w:cs="Arial"/>
              <w:sz w:val="24"/>
              <w:szCs w:val="24"/>
              <w:lang w:val="es-ES_tradnl"/>
            </w:rPr>
            <m:t>×</m:t>
          </m:r>
          <m:d>
            <m:dPr>
              <m:begChr m:val="["/>
              <m:endChr m:val="]"/>
              <m:ctrlPr>
                <w:rPr>
                  <w:rFonts w:ascii="Cambria Math" w:hAnsi="Cambria Math" w:cs="Arial"/>
                  <w:sz w:val="24"/>
                  <w:szCs w:val="24"/>
                  <w:lang w:val="es-ES_tradnl"/>
                </w:rPr>
              </m:ctrlPr>
            </m:dPr>
            <m:e>
              <m:f>
                <m:fPr>
                  <m:ctrlPr>
                    <w:rPr>
                      <w:rFonts w:ascii="Cambria Math" w:hAnsi="Cambria Math" w:cs="Arial"/>
                      <w:sz w:val="24"/>
                      <w:szCs w:val="24"/>
                      <w:lang w:val="es-ES_tradnl"/>
                    </w:rPr>
                  </m:ctrlPr>
                </m:fPr>
                <m:num>
                  <m:sSup>
                    <m:sSupPr>
                      <m:ctrlPr>
                        <w:rPr>
                          <w:rFonts w:ascii="Cambria Math" w:hAnsi="Cambria Math" w:cs="Arial"/>
                          <w:sz w:val="24"/>
                          <w:szCs w:val="24"/>
                          <w:lang w:val="es-ES_tradnl"/>
                        </w:rPr>
                      </m:ctrlPr>
                    </m:sSupPr>
                    <m:e>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1+i</m:t>
                          </m:r>
                        </m:e>
                      </m:d>
                    </m:e>
                    <m:sup>
                      <m:r>
                        <m:rPr>
                          <m:sty m:val="p"/>
                        </m:rPr>
                        <w:rPr>
                          <w:rFonts w:ascii="Cambria Math" w:hAnsi="Cambria Math" w:cs="Arial"/>
                          <w:sz w:val="24"/>
                          <w:szCs w:val="24"/>
                          <w:lang w:val="es-ES_tradnl"/>
                        </w:rPr>
                        <m:t>n</m:t>
                      </m:r>
                    </m:sup>
                  </m:sSup>
                  <m:r>
                    <m:rPr>
                      <m:sty m:val="p"/>
                    </m:rPr>
                    <w:rPr>
                      <w:rFonts w:ascii="Cambria Math" w:hAnsi="Cambria Math" w:cs="Arial"/>
                      <w:sz w:val="24"/>
                      <w:szCs w:val="24"/>
                      <w:lang w:val="es-ES_tradnl"/>
                    </w:rPr>
                    <m:t>×i</m:t>
                  </m:r>
                </m:num>
                <m:den>
                  <m:sSup>
                    <m:sSupPr>
                      <m:ctrlPr>
                        <w:rPr>
                          <w:rFonts w:ascii="Cambria Math" w:hAnsi="Cambria Math" w:cs="Arial"/>
                          <w:sz w:val="24"/>
                          <w:szCs w:val="24"/>
                          <w:lang w:val="es-ES_tradnl"/>
                        </w:rPr>
                      </m:ctrlPr>
                    </m:sSupPr>
                    <m:e>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1+i</m:t>
                          </m:r>
                        </m:e>
                      </m:d>
                    </m:e>
                    <m:sup>
                      <m:r>
                        <m:rPr>
                          <m:sty m:val="p"/>
                        </m:rPr>
                        <w:rPr>
                          <w:rFonts w:ascii="Cambria Math" w:hAnsi="Cambria Math" w:cs="Arial"/>
                          <w:sz w:val="24"/>
                          <w:szCs w:val="24"/>
                          <w:lang w:val="es-ES_tradnl"/>
                        </w:rPr>
                        <m:t>n</m:t>
                      </m:r>
                    </m:sup>
                  </m:sSup>
                  <m:r>
                    <m:rPr>
                      <m:sty m:val="p"/>
                    </m:rPr>
                    <w:rPr>
                      <w:rFonts w:ascii="Cambria Math" w:hAnsi="Cambria Math" w:cs="Arial"/>
                      <w:sz w:val="24"/>
                      <w:szCs w:val="24"/>
                      <w:lang w:val="es-ES_tradnl"/>
                    </w:rPr>
                    <m:t>-1</m:t>
                  </m:r>
                </m:den>
              </m:f>
            </m:e>
          </m:d>
        </m:oMath>
      </m:oMathPara>
    </w:p>
    <w:p w14:paraId="1C939BAB" w14:textId="77777777" w:rsidR="006E4CF5" w:rsidRDefault="006E4CF5" w:rsidP="006E4CF5">
      <w:pPr>
        <w:pStyle w:val="Prrafodelista"/>
        <w:spacing w:before="240" w:after="240"/>
        <w:ind w:left="1134"/>
        <w:jc w:val="both"/>
        <w:rPr>
          <w:rFonts w:ascii="Bookman Old Style" w:eastAsia="Calibri" w:hAnsi="Bookman Old Style"/>
          <w:sz w:val="24"/>
          <w:szCs w:val="24"/>
          <w:lang w:val="es-ES_tradnl" w:eastAsia="en-US"/>
        </w:rPr>
      </w:pPr>
      <w:r>
        <w:rPr>
          <w:rFonts w:ascii="Bookman Old Style" w:eastAsia="Calibri" w:hAnsi="Bookman Old Style"/>
          <w:sz w:val="24"/>
          <w:szCs w:val="24"/>
          <w:lang w:val="es-ES_tradnl" w:eastAsia="en-US"/>
        </w:rPr>
        <w:t>Donde:</w:t>
      </w:r>
    </w:p>
    <w:tbl>
      <w:tblPr>
        <w:tblW w:w="8222" w:type="dxa"/>
        <w:tblInd w:w="1134" w:type="dxa"/>
        <w:tblLook w:val="04A0" w:firstRow="1" w:lastRow="0" w:firstColumn="1" w:lastColumn="0" w:noHBand="0" w:noVBand="1"/>
      </w:tblPr>
      <w:tblGrid>
        <w:gridCol w:w="1134"/>
        <w:gridCol w:w="7088"/>
      </w:tblGrid>
      <w:tr w:rsidR="006E4CF5" w14:paraId="0D648EED" w14:textId="77777777" w:rsidTr="00A462F2">
        <w:tc>
          <w:tcPr>
            <w:tcW w:w="1134" w:type="dxa"/>
          </w:tcPr>
          <w:p w14:paraId="65C79F39" w14:textId="77777777" w:rsidR="006E4CF5" w:rsidRPr="00C9569A" w:rsidRDefault="006E4CF5" w:rsidP="00A462F2">
            <w:pPr>
              <w:spacing w:before="120" w:after="120"/>
              <w:ind w:left="0"/>
              <w:rPr>
                <w:rFonts w:ascii="Bookman Old Style" w:eastAsia="Calibri" w:hAnsi="Bookman Old Style"/>
                <w:lang w:val="es-CO" w:eastAsia="es-CO"/>
              </w:rPr>
            </w:pPr>
            <m:oMathPara>
              <m:oMathParaPr>
                <m:jc m:val="left"/>
              </m:oMathParaPr>
              <m:oMath>
                <m:r>
                  <m:rPr>
                    <m:sty m:val="p"/>
                  </m:rPr>
                  <w:rPr>
                    <w:rFonts w:ascii="Cambria Math" w:eastAsia="Calibri" w:hAnsi="Cambria Math"/>
                    <w:lang w:val="es-ES_tradnl"/>
                  </w:rPr>
                  <m:t>ΔS</m:t>
                </m:r>
                <m:sSub>
                  <m:sSubPr>
                    <m:ctrlPr>
                      <w:rPr>
                        <w:rFonts w:ascii="Cambria Math" w:eastAsia="Calibri" w:hAnsi="Cambria Math"/>
                        <w:lang w:val="es-ES_tradnl"/>
                      </w:rPr>
                    </m:ctrlPr>
                  </m:sSubPr>
                  <m:e>
                    <m:r>
                      <m:rPr>
                        <m:sty m:val="p"/>
                      </m:rPr>
                      <w:rPr>
                        <w:rFonts w:ascii="Cambria Math" w:eastAsia="Calibri" w:hAnsi="Cambria Math"/>
                        <w:lang w:val="es-ES_tradnl"/>
                      </w:rPr>
                      <m:t>A</m:t>
                    </m:r>
                  </m:e>
                  <m:sub>
                    <m:r>
                      <m:rPr>
                        <m:sty m:val="p"/>
                      </m:rPr>
                      <w:rPr>
                        <w:rFonts w:ascii="Cambria Math" w:eastAsia="Calibri" w:hAnsi="Cambria Math"/>
                        <w:lang w:val="es-ES_tradnl"/>
                      </w:rPr>
                      <m:t>j,k</m:t>
                    </m:r>
                  </m:sub>
                </m:sSub>
              </m:oMath>
            </m:oMathPara>
          </w:p>
        </w:tc>
        <w:tc>
          <w:tcPr>
            <w:tcW w:w="7088" w:type="dxa"/>
          </w:tcPr>
          <w:p w14:paraId="36343F13" w14:textId="77777777" w:rsidR="006E4CF5" w:rsidRDefault="006E4CF5" w:rsidP="00A462F2">
            <w:pPr>
              <w:spacing w:before="120" w:after="120"/>
              <w:ind w:left="0"/>
              <w:jc w:val="both"/>
              <w:rPr>
                <w:rFonts w:ascii="Bookman Old Style" w:hAnsi="Bookman Old Style"/>
                <w:color w:val="000000"/>
              </w:rPr>
            </w:pPr>
            <w:r>
              <w:rPr>
                <w:rFonts w:ascii="Bookman Old Style" w:hAnsi="Bookman Old Style"/>
                <w:color w:val="000000"/>
              </w:rPr>
              <w:t>Cantidad del saldo a</w:t>
            </w:r>
            <w:r w:rsidRPr="001A6C44">
              <w:rPr>
                <w:rFonts w:ascii="Bookman Old Style" w:hAnsi="Bookman Old Style"/>
                <w:color w:val="000000"/>
              </w:rPr>
              <w:t>cumulado</w:t>
            </w:r>
            <w:r>
              <w:rPr>
                <w:rFonts w:ascii="Bookman Old Style" w:hAnsi="Bookman Old Style"/>
                <w:color w:val="000000"/>
              </w:rPr>
              <w:t xml:space="preserve"> </w:t>
            </w:r>
            <m:oMath>
              <m:sSub>
                <m:sSubPr>
                  <m:ctrlPr>
                    <w:rPr>
                      <w:rFonts w:ascii="Cambria Math" w:hAnsi="Cambria Math" w:cs="Arial"/>
                      <w:lang w:val="es-ES_tradnl"/>
                    </w:rPr>
                  </m:ctrlPr>
                </m:sSubPr>
                <m:e>
                  <m:r>
                    <m:rPr>
                      <m:sty m:val="p"/>
                    </m:rPr>
                    <w:rPr>
                      <w:rFonts w:ascii="Cambria Math" w:hAnsi="Cambria Math" w:cs="Arial"/>
                      <w:lang w:val="es-ES_tradnl"/>
                    </w:rPr>
                    <m:t>SA</m:t>
                  </m:r>
                </m:e>
                <m:sub>
                  <m:r>
                    <m:rPr>
                      <m:sty m:val="p"/>
                    </m:rPr>
                    <w:rPr>
                      <w:rFonts w:ascii="Cambria Math" w:hAnsi="Cambria Math" w:cs="Arial"/>
                      <w:lang w:val="es-ES_tradnl"/>
                    </w:rPr>
                    <m:t>j,k</m:t>
                  </m:r>
                </m:sub>
              </m:sSub>
            </m:oMath>
            <w:r>
              <w:rPr>
                <w:rFonts w:ascii="Bookman Old Style" w:eastAsia="Calibri" w:hAnsi="Bookman Old Style"/>
                <w:lang w:val="es-ES_tradnl"/>
              </w:rPr>
              <w:t xml:space="preserve"> que el distribuidor j recuperará cada mes durante los meses 25 a 72 de la aplicación de la gradualidad. </w:t>
            </w:r>
            <w:r>
              <w:rPr>
                <w:rFonts w:ascii="Bookman Old Style" w:hAnsi="Bookman Old Style"/>
                <w:color w:val="000000"/>
              </w:rPr>
              <w:t>E</w:t>
            </w:r>
            <w:r w:rsidRPr="001A6C44">
              <w:rPr>
                <w:rFonts w:ascii="Bookman Old Style" w:hAnsi="Bookman Old Style"/>
                <w:color w:val="000000"/>
              </w:rPr>
              <w:t xml:space="preserve">xpresado en </w:t>
            </w:r>
            <w:r>
              <w:rPr>
                <w:rFonts w:ascii="Bookman Old Style" w:hAnsi="Bookman Old Style"/>
                <w:color w:val="000000"/>
              </w:rPr>
              <w:t>pesos (</w:t>
            </w:r>
            <w:r w:rsidRPr="001A6C44">
              <w:rPr>
                <w:rFonts w:ascii="Bookman Old Style" w:hAnsi="Bookman Old Style"/>
                <w:color w:val="000000"/>
              </w:rPr>
              <w:t>$</w:t>
            </w:r>
            <w:r>
              <w:rPr>
                <w:rFonts w:ascii="Bookman Old Style" w:hAnsi="Bookman Old Style"/>
                <w:color w:val="000000"/>
              </w:rPr>
              <w:t>).</w:t>
            </w:r>
          </w:p>
        </w:tc>
      </w:tr>
      <w:tr w:rsidR="006E4CF5" w14:paraId="559A15DC" w14:textId="77777777" w:rsidTr="00A462F2">
        <w:tc>
          <w:tcPr>
            <w:tcW w:w="1134" w:type="dxa"/>
          </w:tcPr>
          <w:p w14:paraId="65CBD776" w14:textId="77777777" w:rsidR="006E4CF5" w:rsidRPr="001936A9" w:rsidRDefault="006E4CF5" w:rsidP="00A462F2">
            <w:pPr>
              <w:spacing w:before="120" w:after="120"/>
              <w:ind w:left="0"/>
              <w:rPr>
                <w:rFonts w:ascii="Bookman Old Style" w:eastAsia="Calibri" w:hAnsi="Bookman Old Style"/>
                <w:lang w:val="es-ES_tradnl"/>
              </w:rPr>
            </w:pPr>
            <w:r>
              <w:rPr>
                <w:rFonts w:ascii="Bookman Old Style" w:hAnsi="Bookman Old Style"/>
                <w:color w:val="000000"/>
              </w:rPr>
              <w:t>m</w:t>
            </w:r>
          </w:p>
        </w:tc>
        <w:tc>
          <w:tcPr>
            <w:tcW w:w="7088" w:type="dxa"/>
          </w:tcPr>
          <w:p w14:paraId="5815C101" w14:textId="77777777" w:rsidR="006E4CF5" w:rsidRDefault="006E4CF5" w:rsidP="00A462F2">
            <w:pPr>
              <w:spacing w:before="120" w:after="120"/>
              <w:ind w:left="0"/>
              <w:jc w:val="both"/>
              <w:rPr>
                <w:rFonts w:ascii="Bookman Old Style" w:hAnsi="Bookman Old Style"/>
                <w:color w:val="000000"/>
              </w:rPr>
            </w:pPr>
            <w:r>
              <w:rPr>
                <w:rFonts w:ascii="Bookman Old Style" w:eastAsia="Calibri" w:hAnsi="Bookman Old Style"/>
                <w:lang w:val="es-ES_tradnl"/>
              </w:rPr>
              <w:t>Mes para el cual se calcula el cargo de distribución. Esta variable toma valores de 25 a 72, de acuerdo con el mes de aplicación entre el tercer y sexto año de gradualidad.</w:t>
            </w:r>
          </w:p>
        </w:tc>
      </w:tr>
      <w:tr w:rsidR="006E4CF5" w14:paraId="27A5B9BF" w14:textId="77777777" w:rsidTr="00A462F2">
        <w:tc>
          <w:tcPr>
            <w:tcW w:w="1134" w:type="dxa"/>
          </w:tcPr>
          <w:p w14:paraId="1345723D" w14:textId="77777777" w:rsidR="006E4CF5" w:rsidRDefault="006E4CF5" w:rsidP="00A462F2">
            <w:pPr>
              <w:spacing w:before="120" w:after="120"/>
              <w:ind w:left="0"/>
              <w:rPr>
                <w:rFonts w:ascii="Bookman Old Style" w:hAnsi="Bookman Old Style"/>
                <w:color w:val="000000"/>
              </w:rPr>
            </w:pPr>
            <w:r>
              <w:rPr>
                <w:rFonts w:ascii="Bookman Old Style" w:hAnsi="Bookman Old Style"/>
                <w:color w:val="000000"/>
              </w:rPr>
              <w:t>n</w:t>
            </w:r>
          </w:p>
        </w:tc>
        <w:tc>
          <w:tcPr>
            <w:tcW w:w="7088" w:type="dxa"/>
          </w:tcPr>
          <w:p w14:paraId="6A3C556A" w14:textId="77777777" w:rsidR="006E4CF5" w:rsidRDefault="006E4CF5" w:rsidP="00A462F2">
            <w:pPr>
              <w:spacing w:before="120" w:after="120"/>
              <w:ind w:left="0"/>
              <w:jc w:val="both"/>
              <w:rPr>
                <w:rFonts w:ascii="Bookman Old Style" w:eastAsia="Calibri" w:hAnsi="Bookman Old Style"/>
                <w:lang w:val="es-ES_tradnl"/>
              </w:rPr>
            </w:pPr>
            <w:r>
              <w:rPr>
                <w:rFonts w:ascii="Bookman Old Style" w:eastAsia="Calibri" w:hAnsi="Bookman Old Style"/>
                <w:lang w:val="es-ES_tradnl"/>
              </w:rPr>
              <w:t xml:space="preserve">Número de meses durante los cuales se recuperará el saldo acumulado </w:t>
            </w:r>
            <m:oMath>
              <m:sSub>
                <m:sSubPr>
                  <m:ctrlPr>
                    <w:rPr>
                      <w:rFonts w:ascii="Cambria Math" w:hAnsi="Cambria Math" w:cs="Arial"/>
                      <w:lang w:val="es-ES_tradnl"/>
                    </w:rPr>
                  </m:ctrlPr>
                </m:sSubPr>
                <m:e>
                  <m:r>
                    <m:rPr>
                      <m:sty m:val="p"/>
                    </m:rPr>
                    <w:rPr>
                      <w:rFonts w:ascii="Cambria Math" w:hAnsi="Cambria Math" w:cs="Arial"/>
                      <w:lang w:val="es-ES_tradnl"/>
                    </w:rPr>
                    <m:t>SA</m:t>
                  </m:r>
                </m:e>
                <m:sub>
                  <m:r>
                    <m:rPr>
                      <m:sty m:val="p"/>
                    </m:rPr>
                    <w:rPr>
                      <w:rFonts w:ascii="Cambria Math" w:hAnsi="Cambria Math" w:cs="Arial"/>
                      <w:lang w:val="es-ES_tradnl"/>
                    </w:rPr>
                    <m:t>j,k</m:t>
                  </m:r>
                </m:sub>
              </m:sSub>
            </m:oMath>
            <w:r>
              <w:rPr>
                <w:rFonts w:ascii="Bookman Old Style" w:eastAsia="Calibri" w:hAnsi="Bookman Old Style"/>
                <w:lang w:val="es-ES_tradnl"/>
              </w:rPr>
              <w:t>. Corresponde a 48 meses.</w:t>
            </w:r>
          </w:p>
        </w:tc>
      </w:tr>
      <w:tr w:rsidR="006E4CF5" w14:paraId="20976C36" w14:textId="77777777" w:rsidTr="00A462F2">
        <w:tc>
          <w:tcPr>
            <w:tcW w:w="1134" w:type="dxa"/>
          </w:tcPr>
          <w:p w14:paraId="1BD39FFE" w14:textId="77777777" w:rsidR="006E4CF5" w:rsidRDefault="006E4CF5" w:rsidP="00A462F2">
            <w:pPr>
              <w:spacing w:before="120" w:after="120"/>
              <w:ind w:left="0"/>
              <w:rPr>
                <w:rFonts w:ascii="Bookman Old Style" w:hAnsi="Bookman Old Style"/>
                <w:color w:val="000000"/>
              </w:rPr>
            </w:pPr>
            <w:r>
              <w:rPr>
                <w:rFonts w:ascii="Bookman Old Style" w:hAnsi="Bookman Old Style"/>
                <w:color w:val="000000"/>
              </w:rPr>
              <w:t>i</w:t>
            </w:r>
          </w:p>
        </w:tc>
        <w:tc>
          <w:tcPr>
            <w:tcW w:w="7088" w:type="dxa"/>
          </w:tcPr>
          <w:p w14:paraId="20AD9151" w14:textId="77777777" w:rsidR="006E4CF5" w:rsidRDefault="006E4CF5" w:rsidP="00A462F2">
            <w:pPr>
              <w:spacing w:before="120" w:after="120"/>
              <w:ind w:left="0"/>
              <w:jc w:val="both"/>
              <w:rPr>
                <w:rFonts w:ascii="Bookman Old Style" w:eastAsia="Calibri" w:hAnsi="Bookman Old Style"/>
                <w:lang w:val="es-CO" w:eastAsia="es-CO"/>
              </w:rPr>
            </w:pPr>
            <w:r>
              <w:rPr>
                <w:rFonts w:ascii="Bookman Old Style" w:eastAsia="Calibri" w:hAnsi="Bookman Old Style"/>
                <w:lang w:val="es-ES_tradnl"/>
              </w:rPr>
              <w:t>Promedio de las tasas i</w:t>
            </w:r>
            <w:r>
              <w:rPr>
                <w:rFonts w:ascii="Bookman Old Style" w:eastAsia="Calibri" w:hAnsi="Bookman Old Style"/>
                <w:vertAlign w:val="subscript"/>
                <w:lang w:val="es-ES_tradnl"/>
              </w:rPr>
              <w:t>m</w:t>
            </w:r>
            <w:r>
              <w:rPr>
                <w:rFonts w:ascii="Bookman Old Style" w:eastAsia="Calibri" w:hAnsi="Bookman Old Style"/>
                <w:lang w:val="es-ES_tradnl"/>
              </w:rPr>
              <w:t xml:space="preserve"> aplicadas durante los dos primeros años de gradualidad, ponderado por las ventas de gas a usuarios residenciales en el mes m (</w:t>
            </w:r>
            <m:oMath>
              <m:sSub>
                <m:sSubPr>
                  <m:ctrlPr>
                    <w:rPr>
                      <w:rFonts w:ascii="Cambria Math" w:hAnsi="Cambria Math" w:cs="Arial"/>
                      <w:lang w:val="es-CO" w:eastAsia="es-CO"/>
                    </w:rPr>
                  </m:ctrlPr>
                </m:sSubPr>
                <m:e>
                  <m:r>
                    <m:rPr>
                      <m:sty m:val="p"/>
                    </m:rPr>
                    <w:rPr>
                      <w:rFonts w:ascii="Cambria Math" w:hAnsi="Cambria Math" w:cs="Arial"/>
                      <w:lang w:val="es-CO" w:eastAsia="es-CO"/>
                    </w:rPr>
                    <m:t>VR</m:t>
                  </m:r>
                </m:e>
                <m:sub>
                  <m:r>
                    <m:rPr>
                      <m:sty m:val="p"/>
                    </m:rPr>
                    <w:rPr>
                      <w:rFonts w:ascii="Cambria Math" w:hAnsi="Cambria Math" w:cs="Arial"/>
                      <w:lang w:val="es-CO" w:eastAsia="es-CO"/>
                    </w:rPr>
                    <m:t>k,m,j</m:t>
                  </m:r>
                </m:sub>
              </m:sSub>
            </m:oMath>
            <w:r>
              <w:rPr>
                <w:rFonts w:ascii="Bookman Old Style" w:eastAsia="Calibri" w:hAnsi="Bookman Old Style"/>
                <w:lang w:val="es-CO" w:eastAsia="es-CO"/>
              </w:rPr>
              <w:t>). Se calcula conforme a la siguiente ecuación:</w:t>
            </w:r>
          </w:p>
          <w:p w14:paraId="3DAC9330" w14:textId="77777777" w:rsidR="006E4CF5" w:rsidRPr="00EE3117" w:rsidRDefault="006E4CF5" w:rsidP="00A462F2">
            <w:pPr>
              <w:spacing w:before="120" w:after="120"/>
              <w:ind w:left="0"/>
              <w:jc w:val="both"/>
              <w:rPr>
                <w:rFonts w:ascii="Bookman Old Style" w:eastAsia="Calibri" w:hAnsi="Bookman Old Style"/>
                <w:lang w:val="es-ES_tradnl"/>
              </w:rPr>
            </w:pPr>
            <m:oMathPara>
              <m:oMath>
                <m:r>
                  <m:rPr>
                    <m:sty m:val="p"/>
                  </m:rPr>
                  <w:rPr>
                    <w:rFonts w:ascii="Cambria Math" w:eastAsia="Calibri" w:hAnsi="Cambria Math"/>
                    <w:lang w:val="es-ES_tradnl"/>
                  </w:rPr>
                  <m:t>i=</m:t>
                </m:r>
                <m:f>
                  <m:fPr>
                    <m:ctrlPr>
                      <w:rPr>
                        <w:rFonts w:ascii="Cambria Math" w:eastAsia="Calibri" w:hAnsi="Cambria Math"/>
                        <w:lang w:val="es-ES_tradnl"/>
                      </w:rPr>
                    </m:ctrlPr>
                  </m:fPr>
                  <m:num>
                    <m:nary>
                      <m:naryPr>
                        <m:chr m:val="∑"/>
                        <m:limLoc m:val="undOvr"/>
                        <m:ctrlPr>
                          <w:rPr>
                            <w:rFonts w:ascii="Cambria Math" w:eastAsia="Calibri" w:hAnsi="Cambria Math"/>
                            <w:lang w:val="es-ES_tradnl"/>
                          </w:rPr>
                        </m:ctrlPr>
                      </m:naryPr>
                      <m:sub>
                        <m:r>
                          <m:rPr>
                            <m:sty m:val="p"/>
                          </m:rPr>
                          <w:rPr>
                            <w:rFonts w:ascii="Cambria Math" w:eastAsia="Calibri" w:hAnsi="Cambria Math"/>
                            <w:lang w:val="es-ES_tradnl"/>
                          </w:rPr>
                          <m:t>m=1</m:t>
                        </m:r>
                      </m:sub>
                      <m:sup>
                        <m:r>
                          <m:rPr>
                            <m:sty m:val="p"/>
                          </m:rPr>
                          <w:rPr>
                            <w:rFonts w:ascii="Cambria Math" w:eastAsia="Calibri" w:hAnsi="Cambria Math"/>
                            <w:lang w:val="es-ES_tradnl"/>
                          </w:rPr>
                          <m:t>24</m:t>
                        </m:r>
                      </m:sup>
                      <m:e>
                        <m:r>
                          <m:rPr>
                            <m:sty m:val="p"/>
                          </m:rPr>
                          <w:rPr>
                            <w:rFonts w:ascii="Cambria Math" w:eastAsia="Calibri" w:hAnsi="Cambria Math"/>
                            <w:lang w:val="es-ES_tradnl"/>
                          </w:rPr>
                          <m:t>V</m:t>
                        </m:r>
                        <m:sSub>
                          <m:sSubPr>
                            <m:ctrlPr>
                              <w:rPr>
                                <w:rFonts w:ascii="Cambria Math" w:eastAsia="Calibri" w:hAnsi="Cambria Math"/>
                                <w:lang w:val="es-ES_tradnl"/>
                              </w:rPr>
                            </m:ctrlPr>
                          </m:sSubPr>
                          <m:e>
                            <m:r>
                              <m:rPr>
                                <m:sty m:val="p"/>
                              </m:rPr>
                              <w:rPr>
                                <w:rFonts w:ascii="Cambria Math" w:eastAsia="Calibri" w:hAnsi="Cambria Math"/>
                                <w:lang w:val="es-ES_tradnl"/>
                              </w:rPr>
                              <m:t>R</m:t>
                            </m:r>
                          </m:e>
                          <m:sub>
                            <m:r>
                              <m:rPr>
                                <m:sty m:val="p"/>
                              </m:rPr>
                              <w:rPr>
                                <w:rFonts w:ascii="Cambria Math" w:eastAsia="Calibri" w:hAnsi="Cambria Math"/>
                                <w:lang w:val="es-ES_tradnl"/>
                              </w:rPr>
                              <m:t>k,m,j</m:t>
                            </m:r>
                          </m:sub>
                        </m:sSub>
                        <m:r>
                          <m:rPr>
                            <m:sty m:val="p"/>
                          </m:rPr>
                          <w:rPr>
                            <w:rFonts w:ascii="Cambria Math" w:eastAsia="Calibri" w:hAnsi="Cambria Math"/>
                            <w:lang w:val="es-ES_tradnl"/>
                          </w:rPr>
                          <m:t>×</m:t>
                        </m:r>
                      </m:e>
                    </m:nary>
                    <m:sSub>
                      <m:sSubPr>
                        <m:ctrlPr>
                          <w:rPr>
                            <w:rFonts w:ascii="Cambria Math" w:eastAsia="Calibri" w:hAnsi="Cambria Math"/>
                            <w:lang w:val="es-ES_tradnl"/>
                          </w:rPr>
                        </m:ctrlPr>
                      </m:sSubPr>
                      <m:e>
                        <m:r>
                          <m:rPr>
                            <m:sty m:val="p"/>
                          </m:rPr>
                          <w:rPr>
                            <w:rFonts w:ascii="Cambria Math" w:eastAsia="Calibri" w:hAnsi="Cambria Math"/>
                            <w:lang w:val="es-ES_tradnl"/>
                          </w:rPr>
                          <m:t>i</m:t>
                        </m:r>
                      </m:e>
                      <m:sub>
                        <m:r>
                          <m:rPr>
                            <m:sty m:val="p"/>
                          </m:rPr>
                          <w:rPr>
                            <w:rFonts w:ascii="Cambria Math" w:eastAsia="Calibri" w:hAnsi="Cambria Math"/>
                            <w:lang w:val="es-ES_tradnl"/>
                          </w:rPr>
                          <m:t>m</m:t>
                        </m:r>
                      </m:sub>
                    </m:sSub>
                  </m:num>
                  <m:den>
                    <m:nary>
                      <m:naryPr>
                        <m:chr m:val="∑"/>
                        <m:limLoc m:val="undOvr"/>
                        <m:ctrlPr>
                          <w:rPr>
                            <w:rFonts w:ascii="Cambria Math" w:eastAsia="Calibri" w:hAnsi="Cambria Math"/>
                            <w:lang w:val="es-ES_tradnl"/>
                          </w:rPr>
                        </m:ctrlPr>
                      </m:naryPr>
                      <m:sub>
                        <m:r>
                          <m:rPr>
                            <m:sty m:val="p"/>
                          </m:rPr>
                          <w:rPr>
                            <w:rFonts w:ascii="Cambria Math" w:eastAsia="Calibri" w:hAnsi="Cambria Math"/>
                            <w:lang w:val="es-ES_tradnl"/>
                          </w:rPr>
                          <m:t>m=1</m:t>
                        </m:r>
                      </m:sub>
                      <m:sup>
                        <m:r>
                          <m:rPr>
                            <m:sty m:val="p"/>
                          </m:rPr>
                          <w:rPr>
                            <w:rFonts w:ascii="Cambria Math" w:eastAsia="Calibri" w:hAnsi="Cambria Math"/>
                            <w:lang w:val="es-ES_tradnl"/>
                          </w:rPr>
                          <m:t>24</m:t>
                        </m:r>
                      </m:sup>
                      <m:e>
                        <m:r>
                          <m:rPr>
                            <m:sty m:val="p"/>
                          </m:rPr>
                          <w:rPr>
                            <w:rFonts w:ascii="Cambria Math" w:eastAsia="Calibri" w:hAnsi="Cambria Math"/>
                            <w:lang w:val="es-ES_tradnl"/>
                          </w:rPr>
                          <m:t>V</m:t>
                        </m:r>
                        <m:sSub>
                          <m:sSubPr>
                            <m:ctrlPr>
                              <w:rPr>
                                <w:rFonts w:ascii="Cambria Math" w:eastAsia="Calibri" w:hAnsi="Cambria Math"/>
                                <w:lang w:val="es-ES_tradnl"/>
                              </w:rPr>
                            </m:ctrlPr>
                          </m:sSubPr>
                          <m:e>
                            <m:r>
                              <m:rPr>
                                <m:sty m:val="p"/>
                              </m:rPr>
                              <w:rPr>
                                <w:rFonts w:ascii="Cambria Math" w:eastAsia="Calibri" w:hAnsi="Cambria Math"/>
                                <w:lang w:val="es-ES_tradnl"/>
                              </w:rPr>
                              <m:t>R</m:t>
                            </m:r>
                          </m:e>
                          <m:sub>
                            <m:r>
                              <m:rPr>
                                <m:sty m:val="p"/>
                              </m:rPr>
                              <w:rPr>
                                <w:rFonts w:ascii="Cambria Math" w:eastAsia="Calibri" w:hAnsi="Cambria Math"/>
                                <w:lang w:val="es-ES_tradnl"/>
                              </w:rPr>
                              <m:t>k,m,j</m:t>
                            </m:r>
                          </m:sub>
                        </m:sSub>
                      </m:e>
                    </m:nary>
                  </m:den>
                </m:f>
              </m:oMath>
            </m:oMathPara>
          </w:p>
        </w:tc>
      </w:tr>
    </w:tbl>
    <w:p w14:paraId="6C1F09F0" w14:textId="77777777" w:rsidR="006E4CF5" w:rsidRDefault="006E4CF5" w:rsidP="006E4CF5">
      <w:pPr>
        <w:pStyle w:val="Prrafodelista"/>
        <w:spacing w:before="240" w:after="240"/>
        <w:ind w:left="1134"/>
        <w:jc w:val="both"/>
        <w:rPr>
          <w:rFonts w:ascii="Bookman Old Style" w:eastAsia="Calibri" w:hAnsi="Bookman Old Style"/>
          <w:sz w:val="24"/>
          <w:szCs w:val="24"/>
          <w:lang w:val="es-ES_tradnl" w:eastAsia="en-US"/>
        </w:rPr>
      </w:pPr>
      <w:r>
        <w:rPr>
          <w:rFonts w:ascii="Bookman Old Style" w:eastAsia="Calibri" w:hAnsi="Bookman Old Style"/>
          <w:sz w:val="24"/>
          <w:szCs w:val="24"/>
          <w:lang w:val="es-ES_tradnl"/>
        </w:rPr>
        <w:t>El cargo de distribución para usuarios de uso residencial para los meses 25 a 72 de la gradualidad se determinará conforme a la siguiente fórmula:</w:t>
      </w:r>
    </w:p>
    <w:p w14:paraId="7DCD3079" w14:textId="77777777" w:rsidR="006E4CF5" w:rsidRDefault="0057534B" w:rsidP="006E4CF5">
      <w:pPr>
        <w:pStyle w:val="Prrafodelista"/>
        <w:spacing w:before="240" w:after="240"/>
        <w:ind w:left="1134"/>
        <w:jc w:val="both"/>
        <w:rPr>
          <w:rFonts w:ascii="Bookman Old Style" w:eastAsia="Calibri" w:hAnsi="Bookman Old Style"/>
          <w:sz w:val="24"/>
          <w:szCs w:val="24"/>
          <w:lang w:val="es-ES_tradnl" w:eastAsia="en-US"/>
        </w:rPr>
      </w:pPr>
      <m:oMathPara>
        <m:oMath>
          <m:sSub>
            <m:sSubPr>
              <m:ctrlPr>
                <w:rPr>
                  <w:rFonts w:ascii="Cambria Math" w:hAnsi="Cambria Math" w:cs="Arial"/>
                  <w:sz w:val="24"/>
                  <w:szCs w:val="24"/>
                  <w:lang w:val="es-ES_tradnl"/>
                </w:rPr>
              </m:ctrlPr>
            </m:sSubPr>
            <m:e>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AUR</m:t>
                      </m:r>
                    </m:e>
                  </m:d>
                </m:sub>
              </m:sSub>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aplicado</m:t>
                  </m:r>
                </m:e>
                <m:sub>
                  <m:r>
                    <m:rPr>
                      <m:sty m:val="p"/>
                    </m:rPr>
                    <w:rPr>
                      <w:rFonts w:ascii="Cambria Math" w:hAnsi="Cambria Math" w:cs="Arial"/>
                      <w:sz w:val="24"/>
                      <w:szCs w:val="24"/>
                      <w:lang w:val="es-ES_tradnl"/>
                    </w:rPr>
                    <m:t>k</m:t>
                  </m:r>
                </m:sub>
              </m:sSub>
            </m:sub>
          </m:sSub>
          <m:r>
            <w:rPr>
              <w:rFonts w:ascii="Cambria Math" w:hAnsi="Cambria Math" w:cs="Arial"/>
              <w:sz w:val="24"/>
              <w:szCs w:val="24"/>
              <w:lang w:val="es-ES_tradnl"/>
            </w:rPr>
            <m:t>=</m:t>
          </m:r>
          <m:sSub>
            <m:sSubPr>
              <m:ctrlPr>
                <w:rPr>
                  <w:rFonts w:ascii="Cambria Math" w:hAnsi="Cambria Math" w:cs="Arial"/>
                  <w:sz w:val="22"/>
                  <w:szCs w:val="22"/>
                  <w:lang w:val="es-ES_tradnl"/>
                </w:rPr>
              </m:ctrlPr>
            </m:sSubPr>
            <m:e>
              <m:r>
                <m:rPr>
                  <m:sty m:val="p"/>
                </m:rPr>
                <w:rPr>
                  <w:rFonts w:ascii="Cambria Math" w:hAnsi="Cambria Math" w:cs="Arial"/>
                  <w:sz w:val="22"/>
                  <w:szCs w:val="22"/>
                  <w:lang w:val="es-ES_tradnl"/>
                </w:rPr>
                <m:t>D</m:t>
              </m:r>
            </m:e>
            <m:sub>
              <m:d>
                <m:dPr>
                  <m:ctrlPr>
                    <w:rPr>
                      <w:rFonts w:ascii="Cambria Math" w:hAnsi="Cambria Math" w:cs="Arial"/>
                      <w:sz w:val="22"/>
                      <w:szCs w:val="22"/>
                      <w:lang w:val="es-ES_tradnl"/>
                    </w:rPr>
                  </m:ctrlPr>
                </m:dPr>
                <m:e>
                  <m:r>
                    <m:rPr>
                      <m:sty m:val="p"/>
                    </m:rPr>
                    <w:rPr>
                      <w:rFonts w:ascii="Cambria Math" w:hAnsi="Cambria Math" w:cs="Arial"/>
                      <w:sz w:val="22"/>
                      <w:szCs w:val="22"/>
                      <w:lang w:val="es-ES_tradnl"/>
                    </w:rPr>
                    <m:t>AUR</m:t>
                  </m:r>
                </m:e>
              </m:d>
              <m:sSub>
                <m:sSubPr>
                  <m:ctrlPr>
                    <w:rPr>
                      <w:rFonts w:ascii="Cambria Math" w:hAnsi="Cambria Math" w:cs="Arial"/>
                      <w:sz w:val="22"/>
                      <w:szCs w:val="22"/>
                      <w:lang w:eastAsia="es-CO"/>
                    </w:rPr>
                  </m:ctrlPr>
                </m:sSubPr>
                <m:e>
                  <m:r>
                    <m:rPr>
                      <m:sty m:val="p"/>
                    </m:rPr>
                    <w:rPr>
                      <w:rFonts w:ascii="Cambria Math" w:hAnsi="Cambria Math" w:cs="Arial"/>
                      <w:sz w:val="22"/>
                      <w:szCs w:val="22"/>
                      <w:lang w:eastAsia="es-CO"/>
                    </w:rPr>
                    <m:t>calculado</m:t>
                  </m:r>
                </m:e>
                <m:sub>
                  <m:r>
                    <m:rPr>
                      <m:sty m:val="p"/>
                    </m:rPr>
                    <w:rPr>
                      <w:rFonts w:ascii="Cambria Math" w:hAnsi="Cambria Math" w:cs="Arial"/>
                      <w:sz w:val="22"/>
                      <w:szCs w:val="22"/>
                      <w:lang w:eastAsia="es-CO"/>
                    </w:rPr>
                    <m:t>k</m:t>
                  </m:r>
                </m:sub>
              </m:sSub>
            </m:sub>
          </m:sSub>
          <m:r>
            <w:rPr>
              <w:rFonts w:ascii="Cambria Math" w:hAnsi="Cambria Math" w:cs="Arial"/>
              <w:sz w:val="22"/>
              <w:szCs w:val="22"/>
              <w:lang w:val="es-ES_tradnl"/>
            </w:rPr>
            <m:t>+</m:t>
          </m:r>
          <m:f>
            <m:fPr>
              <m:ctrlPr>
                <w:rPr>
                  <w:rFonts w:ascii="Cambria Math" w:eastAsia="Calibri" w:hAnsi="Cambria Math"/>
                  <w:sz w:val="24"/>
                  <w:szCs w:val="24"/>
                  <w:lang w:val="es-ES_tradnl"/>
                </w:rPr>
              </m:ctrlPr>
            </m:fPr>
            <m:num>
              <m:r>
                <m:rPr>
                  <m:sty m:val="p"/>
                </m:rPr>
                <w:rPr>
                  <w:rFonts w:ascii="Cambria Math" w:eastAsia="Calibri" w:hAnsi="Cambria Math"/>
                  <w:sz w:val="24"/>
                  <w:szCs w:val="24"/>
                  <w:lang w:val="es-ES_tradnl"/>
                </w:rPr>
                <m:t>ΔS</m:t>
              </m:r>
              <m:sSub>
                <m:sSubPr>
                  <m:ctrlPr>
                    <w:rPr>
                      <w:rFonts w:ascii="Cambria Math" w:eastAsia="Calibri" w:hAnsi="Cambria Math"/>
                      <w:sz w:val="24"/>
                      <w:szCs w:val="24"/>
                      <w:lang w:val="es-ES_tradnl"/>
                    </w:rPr>
                  </m:ctrlPr>
                </m:sSubPr>
                <m:e>
                  <m:r>
                    <m:rPr>
                      <m:sty m:val="p"/>
                    </m:rPr>
                    <w:rPr>
                      <w:rFonts w:ascii="Cambria Math" w:eastAsia="Calibri" w:hAnsi="Cambria Math"/>
                      <w:sz w:val="24"/>
                      <w:szCs w:val="24"/>
                      <w:lang w:val="es-ES_tradnl"/>
                    </w:rPr>
                    <m:t>A</m:t>
                  </m:r>
                </m:e>
                <m:sub>
                  <m:r>
                    <m:rPr>
                      <m:sty m:val="p"/>
                    </m:rPr>
                    <w:rPr>
                      <w:rFonts w:ascii="Cambria Math" w:eastAsia="Calibri" w:hAnsi="Cambria Math"/>
                      <w:sz w:val="24"/>
                      <w:szCs w:val="24"/>
                      <w:lang w:val="es-ES_tradnl"/>
                    </w:rPr>
                    <m:t>j,k</m:t>
                  </m:r>
                </m:sub>
              </m:sSub>
            </m:num>
            <m:den>
              <m:r>
                <m:rPr>
                  <m:sty m:val="p"/>
                </m:rPr>
                <w:rPr>
                  <w:rFonts w:ascii="Cambria Math" w:hAnsi="Cambria Math" w:cs="Arial"/>
                  <w:sz w:val="24"/>
                  <w:szCs w:val="24"/>
                  <w:lang w:val="es-ES_tradnl"/>
                </w:rPr>
                <m:t>V</m:t>
              </m:r>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R</m:t>
                  </m:r>
                </m:e>
                <m:sub>
                  <m:r>
                    <m:rPr>
                      <m:sty m:val="p"/>
                    </m:rPr>
                    <w:rPr>
                      <w:rFonts w:ascii="Cambria Math" w:hAnsi="Cambria Math" w:cs="Arial"/>
                      <w:sz w:val="24"/>
                      <w:szCs w:val="24"/>
                      <w:lang w:val="es-ES_tradnl"/>
                    </w:rPr>
                    <m:t>k,m-1,j</m:t>
                  </m:r>
                </m:sub>
              </m:sSub>
            </m:den>
          </m:f>
          <m:r>
            <w:rPr>
              <w:rFonts w:ascii="Cambria Math" w:hAnsi="Cambria Math" w:cs="Arial"/>
              <w:sz w:val="24"/>
              <w:szCs w:val="24"/>
              <w:lang w:val="es-ES_tradnl"/>
            </w:rPr>
            <m:t xml:space="preserve"> </m:t>
          </m:r>
        </m:oMath>
      </m:oMathPara>
    </w:p>
    <w:p w14:paraId="43C98E90" w14:textId="77777777" w:rsidR="006E4CF5" w:rsidRDefault="006E4CF5" w:rsidP="006E4CF5">
      <w:pPr>
        <w:pStyle w:val="Prrafodelista"/>
        <w:spacing w:before="240" w:after="240"/>
        <w:ind w:left="1134"/>
        <w:jc w:val="both"/>
        <w:rPr>
          <w:rFonts w:ascii="Bookman Old Style" w:eastAsia="Calibri" w:hAnsi="Bookman Old Style"/>
          <w:sz w:val="24"/>
          <w:szCs w:val="24"/>
          <w:lang w:val="es-ES_tradnl" w:eastAsia="en-US"/>
        </w:rPr>
      </w:pPr>
      <w:r>
        <w:rPr>
          <w:rFonts w:ascii="Bookman Old Style" w:eastAsia="Calibri" w:hAnsi="Bookman Old Style"/>
          <w:sz w:val="24"/>
          <w:szCs w:val="24"/>
          <w:lang w:val="es-ES_tradnl" w:eastAsia="en-US"/>
        </w:rPr>
        <w:t>Donde:</w:t>
      </w:r>
    </w:p>
    <w:tbl>
      <w:tblPr>
        <w:tblW w:w="8363" w:type="dxa"/>
        <w:tblInd w:w="993" w:type="dxa"/>
        <w:tblLook w:val="04A0" w:firstRow="1" w:lastRow="0" w:firstColumn="1" w:lastColumn="0" w:noHBand="0" w:noVBand="1"/>
      </w:tblPr>
      <w:tblGrid>
        <w:gridCol w:w="1275"/>
        <w:gridCol w:w="7088"/>
      </w:tblGrid>
      <w:tr w:rsidR="006E4CF5" w14:paraId="570F7E8F" w14:textId="77777777" w:rsidTr="00A462F2">
        <w:tc>
          <w:tcPr>
            <w:tcW w:w="1275" w:type="dxa"/>
          </w:tcPr>
          <w:p w14:paraId="266F06DA" w14:textId="77777777" w:rsidR="006E4CF5" w:rsidRPr="00C9569A" w:rsidRDefault="0057534B" w:rsidP="00A462F2">
            <w:pPr>
              <w:spacing w:before="120" w:after="120"/>
              <w:ind w:left="0"/>
              <w:rPr>
                <w:rFonts w:ascii="Bookman Old Style" w:eastAsia="Calibri" w:hAnsi="Bookman Old Style"/>
                <w:lang w:val="es-CO" w:eastAsia="es-CO"/>
              </w:rPr>
            </w:pPr>
            <m:oMathPara>
              <m:oMathParaPr>
                <m:jc m:val="left"/>
              </m:oMathParaPr>
              <m:oMath>
                <m:sSub>
                  <m:sSubPr>
                    <m:ctrlPr>
                      <w:rPr>
                        <w:rFonts w:ascii="Cambria Math" w:hAnsi="Cambria Math" w:cs="Arial"/>
                        <w:lang w:val="es-CO" w:eastAsia="es-CO"/>
                      </w:rPr>
                    </m:ctrlPr>
                  </m:sSubPr>
                  <m:e>
                    <m:r>
                      <m:rPr>
                        <m:sty m:val="p"/>
                      </m:rPr>
                      <w:rPr>
                        <w:rFonts w:ascii="Cambria Math" w:hAnsi="Cambria Math" w:cs="Arial"/>
                        <w:lang w:val="es-CO" w:eastAsia="es-CO"/>
                      </w:rPr>
                      <m:t>VR</m:t>
                    </m:r>
                  </m:e>
                  <m:sub>
                    <m:r>
                      <m:rPr>
                        <m:sty m:val="p"/>
                      </m:rPr>
                      <w:rPr>
                        <w:rFonts w:ascii="Cambria Math" w:hAnsi="Cambria Math" w:cs="Arial"/>
                        <w:lang w:val="es-CO" w:eastAsia="es-CO"/>
                      </w:rPr>
                      <m:t>k,m-1,j</m:t>
                    </m:r>
                  </m:sub>
                </m:sSub>
              </m:oMath>
            </m:oMathPara>
          </w:p>
        </w:tc>
        <w:tc>
          <w:tcPr>
            <w:tcW w:w="7088" w:type="dxa"/>
          </w:tcPr>
          <w:p w14:paraId="0C669930" w14:textId="77777777" w:rsidR="006E4CF5" w:rsidRDefault="006E4CF5" w:rsidP="00A462F2">
            <w:pPr>
              <w:spacing w:before="120" w:after="120"/>
              <w:ind w:left="0"/>
              <w:jc w:val="both"/>
              <w:rPr>
                <w:rFonts w:ascii="Bookman Old Style" w:hAnsi="Bookman Old Style"/>
                <w:color w:val="000000"/>
              </w:rPr>
            </w:pPr>
            <w:r w:rsidRPr="001A6C44">
              <w:rPr>
                <w:rFonts w:ascii="Bookman Old Style" w:hAnsi="Bookman Old Style"/>
                <w:color w:val="000000"/>
              </w:rPr>
              <w:t xml:space="preserve">Ventas de gas a usuarios </w:t>
            </w:r>
            <w:r>
              <w:rPr>
                <w:rFonts w:ascii="Bookman Old Style" w:hAnsi="Bookman Old Style"/>
                <w:color w:val="000000"/>
              </w:rPr>
              <w:t>residenciales</w:t>
            </w:r>
            <w:r w:rsidRPr="001A6C44">
              <w:rPr>
                <w:rFonts w:ascii="Bookman Old Style" w:hAnsi="Bookman Old Style"/>
                <w:color w:val="000000"/>
              </w:rPr>
              <w:t xml:space="preserve"> en el mes m</w:t>
            </w:r>
            <w:r>
              <w:rPr>
                <w:rFonts w:ascii="Bookman Old Style" w:hAnsi="Bookman Old Style"/>
                <w:color w:val="000000"/>
              </w:rPr>
              <w:t>-1,</w:t>
            </w:r>
            <w:r w:rsidRPr="001A6C44">
              <w:rPr>
                <w:rFonts w:ascii="Bookman Old Style" w:hAnsi="Bookman Old Style"/>
                <w:color w:val="000000"/>
              </w:rPr>
              <w:t xml:space="preserve"> efectuadas por el Distribuidor </w:t>
            </w:r>
            <w:r>
              <w:rPr>
                <w:rFonts w:ascii="Bookman Old Style" w:hAnsi="Bookman Old Style"/>
                <w:color w:val="000000"/>
              </w:rPr>
              <w:t>j</w:t>
            </w:r>
            <w:r w:rsidRPr="001A6C44">
              <w:rPr>
                <w:rFonts w:ascii="Bookman Old Style" w:hAnsi="Bookman Old Style"/>
                <w:color w:val="000000"/>
              </w:rPr>
              <w:t xml:space="preserve">, en el </w:t>
            </w:r>
            <w:r>
              <w:rPr>
                <w:rFonts w:ascii="Bookman Old Style" w:hAnsi="Bookman Old Style"/>
                <w:color w:val="000000"/>
              </w:rPr>
              <w:t>subm</w:t>
            </w:r>
            <w:r w:rsidRPr="001A6C44">
              <w:rPr>
                <w:rFonts w:ascii="Bookman Old Style" w:hAnsi="Bookman Old Style"/>
                <w:color w:val="000000"/>
              </w:rPr>
              <w:t xml:space="preserve">ercado </w:t>
            </w:r>
            <w:r>
              <w:rPr>
                <w:rFonts w:ascii="Bookman Old Style" w:hAnsi="Bookman Old Style"/>
                <w:color w:val="000000"/>
              </w:rPr>
              <w:t>de distribución k</w:t>
            </w:r>
            <w:r w:rsidRPr="001A6C44">
              <w:rPr>
                <w:rFonts w:ascii="Bookman Old Style" w:hAnsi="Bookman Old Style"/>
                <w:color w:val="000000"/>
              </w:rPr>
              <w:t>, expresado en m</w:t>
            </w:r>
            <w:r w:rsidRPr="002433DC">
              <w:rPr>
                <w:rFonts w:ascii="Bookman Old Style" w:hAnsi="Bookman Old Style"/>
                <w:color w:val="000000"/>
                <w:vertAlign w:val="superscript"/>
              </w:rPr>
              <w:t>3</w:t>
            </w:r>
            <w:r w:rsidRPr="001A6C44">
              <w:rPr>
                <w:rFonts w:ascii="Bookman Old Style" w:hAnsi="Bookman Old Style"/>
                <w:color w:val="000000"/>
              </w:rPr>
              <w:t>.</w:t>
            </w:r>
          </w:p>
        </w:tc>
      </w:tr>
      <w:tr w:rsidR="006E4CF5" w14:paraId="6112D9BE" w14:textId="77777777" w:rsidTr="00A462F2">
        <w:tc>
          <w:tcPr>
            <w:tcW w:w="1275" w:type="dxa"/>
          </w:tcPr>
          <w:p w14:paraId="08770FAA" w14:textId="77777777" w:rsidR="006E4CF5" w:rsidRDefault="006E4CF5" w:rsidP="00A462F2">
            <w:pPr>
              <w:spacing w:before="120" w:after="120"/>
              <w:ind w:left="0"/>
              <w:jc w:val="both"/>
              <w:rPr>
                <w:rFonts w:ascii="Bookman Old Style" w:eastAsia="Calibri" w:hAnsi="Bookman Old Style"/>
                <w:lang w:val="es-CO" w:eastAsia="es-CO"/>
              </w:rPr>
            </w:pPr>
            <w:r>
              <w:rPr>
                <w:rFonts w:ascii="Bookman Old Style" w:hAnsi="Bookman Old Style"/>
                <w:color w:val="000000"/>
              </w:rPr>
              <w:t>m</w:t>
            </w:r>
          </w:p>
        </w:tc>
        <w:tc>
          <w:tcPr>
            <w:tcW w:w="7088" w:type="dxa"/>
          </w:tcPr>
          <w:p w14:paraId="5AA0ACD2" w14:textId="77777777" w:rsidR="006E4CF5" w:rsidRPr="001A6C44" w:rsidRDefault="006E4CF5" w:rsidP="00A462F2">
            <w:pPr>
              <w:spacing w:before="120" w:after="120"/>
              <w:ind w:left="0"/>
              <w:jc w:val="both"/>
              <w:rPr>
                <w:rFonts w:ascii="Bookman Old Style" w:hAnsi="Bookman Old Style"/>
                <w:color w:val="000000"/>
              </w:rPr>
            </w:pPr>
            <w:r>
              <w:rPr>
                <w:rFonts w:ascii="Bookman Old Style" w:eastAsia="Calibri" w:hAnsi="Bookman Old Style"/>
                <w:lang w:val="es-ES_tradnl"/>
              </w:rPr>
              <w:t>Mes para el cual se calcula el cargo de distribución. Esta variable toma valores de 25 a 72, de acuerdo con el mes de aplicación desde el tercer y hasta el sexto año de gradualidad.</w:t>
            </w:r>
          </w:p>
        </w:tc>
      </w:tr>
    </w:tbl>
    <w:p w14:paraId="2B38259E" w14:textId="77777777" w:rsidR="006E4CF5" w:rsidRPr="008610C0" w:rsidRDefault="006E4CF5" w:rsidP="006E4CF5">
      <w:pPr>
        <w:pStyle w:val="Prrafodelista"/>
        <w:numPr>
          <w:ilvl w:val="0"/>
          <w:numId w:val="40"/>
        </w:numPr>
        <w:spacing w:before="240" w:after="240"/>
        <w:jc w:val="both"/>
        <w:rPr>
          <w:rFonts w:ascii="Bookman Old Style" w:eastAsia="Calibri" w:hAnsi="Bookman Old Style"/>
          <w:sz w:val="24"/>
          <w:szCs w:val="24"/>
          <w:lang w:val="es-ES_tradnl" w:eastAsia="en-US"/>
        </w:rPr>
      </w:pPr>
      <w:r>
        <w:rPr>
          <w:rFonts w:ascii="Bookman Old Style" w:eastAsia="Calibri" w:hAnsi="Bookman Old Style"/>
          <w:sz w:val="24"/>
          <w:szCs w:val="24"/>
          <w:lang w:val="es-ES_tradnl" w:eastAsia="en-US"/>
        </w:rPr>
        <w:t>Del año siete (7) al</w:t>
      </w:r>
      <w:r w:rsidRPr="008610C0">
        <w:rPr>
          <w:rFonts w:ascii="Bookman Old Style" w:eastAsia="Calibri" w:hAnsi="Bookman Old Style"/>
          <w:sz w:val="24"/>
          <w:szCs w:val="24"/>
          <w:lang w:val="es-ES_tradnl" w:eastAsia="en-US"/>
        </w:rPr>
        <w:t xml:space="preserve"> </w:t>
      </w:r>
      <w:r>
        <w:rPr>
          <w:rFonts w:ascii="Bookman Old Style" w:eastAsia="Calibri" w:hAnsi="Bookman Old Style"/>
          <w:sz w:val="24"/>
          <w:szCs w:val="24"/>
          <w:lang w:val="es-ES_tradnl" w:eastAsia="en-US"/>
        </w:rPr>
        <w:t>año diez</w:t>
      </w:r>
      <w:r w:rsidRPr="008610C0">
        <w:rPr>
          <w:rFonts w:ascii="Bookman Old Style" w:eastAsia="Calibri" w:hAnsi="Bookman Old Style"/>
          <w:sz w:val="24"/>
          <w:szCs w:val="24"/>
          <w:lang w:val="es-ES_tradnl" w:eastAsia="en-US"/>
        </w:rPr>
        <w:t xml:space="preserve"> (</w:t>
      </w:r>
      <w:r>
        <w:rPr>
          <w:rFonts w:ascii="Bookman Old Style" w:eastAsia="Calibri" w:hAnsi="Bookman Old Style"/>
          <w:sz w:val="24"/>
          <w:szCs w:val="24"/>
          <w:lang w:val="es-ES_tradnl" w:eastAsia="en-US"/>
        </w:rPr>
        <w:t>10</w:t>
      </w:r>
      <w:r w:rsidRPr="008610C0">
        <w:rPr>
          <w:rFonts w:ascii="Bookman Old Style" w:eastAsia="Calibri" w:hAnsi="Bookman Old Style"/>
          <w:sz w:val="24"/>
          <w:szCs w:val="24"/>
          <w:lang w:val="es-ES_tradnl" w:eastAsia="en-US"/>
        </w:rPr>
        <w:t xml:space="preserve">) </w:t>
      </w:r>
      <w:r>
        <w:rPr>
          <w:rFonts w:ascii="Bookman Old Style" w:eastAsia="Calibri" w:hAnsi="Bookman Old Style"/>
          <w:sz w:val="24"/>
          <w:szCs w:val="24"/>
          <w:lang w:val="es-ES_tradnl" w:eastAsia="en-US"/>
        </w:rPr>
        <w:t>se aplicará lo siguiente</w:t>
      </w:r>
      <w:r w:rsidRPr="008610C0">
        <w:rPr>
          <w:rFonts w:ascii="Bookman Old Style" w:eastAsia="Calibri" w:hAnsi="Bookman Old Style"/>
          <w:sz w:val="24"/>
          <w:szCs w:val="24"/>
          <w:lang w:val="es-ES_tradnl" w:eastAsia="en-US"/>
        </w:rPr>
        <w:t>:</w:t>
      </w:r>
    </w:p>
    <w:p w14:paraId="2407DED7" w14:textId="77777777" w:rsidR="006E4CF5" w:rsidRPr="00216147" w:rsidRDefault="006E4CF5" w:rsidP="006E4CF5">
      <w:pPr>
        <w:numPr>
          <w:ilvl w:val="0"/>
          <w:numId w:val="32"/>
        </w:numPr>
        <w:spacing w:before="240" w:after="240"/>
        <w:jc w:val="both"/>
        <w:rPr>
          <w:rFonts w:ascii="Bookman Old Style" w:eastAsia="Calibri" w:hAnsi="Bookman Old Style"/>
          <w:lang w:val="es-ES_tradnl" w:eastAsia="en-US"/>
        </w:rPr>
      </w:pPr>
      <w:r w:rsidRPr="00216147">
        <w:rPr>
          <w:rFonts w:ascii="Bookman Old Style" w:eastAsia="Calibri" w:hAnsi="Bookman Old Style"/>
          <w:lang w:val="es-ES_tradnl" w:eastAsia="en-US"/>
        </w:rPr>
        <w:t>Para los usuarios de uso diferente al residencial, se avanzará de forma gradual desde el ca</w:t>
      </w:r>
      <w:r>
        <w:rPr>
          <w:rFonts w:ascii="Bookman Old Style" w:eastAsia="Calibri" w:hAnsi="Bookman Old Style"/>
          <w:lang w:val="es-ES_tradnl" w:eastAsia="en-US"/>
        </w:rPr>
        <w:t>rgo aplicado en el mes set</w:t>
      </w:r>
      <w:r w:rsidRPr="00216147">
        <w:rPr>
          <w:rFonts w:ascii="Bookman Old Style" w:eastAsia="Calibri" w:hAnsi="Bookman Old Style"/>
          <w:lang w:val="es-ES_tradnl" w:eastAsia="en-US"/>
        </w:rPr>
        <w:t>enta</w:t>
      </w:r>
      <w:r>
        <w:rPr>
          <w:rFonts w:ascii="Bookman Old Style" w:eastAsia="Calibri" w:hAnsi="Bookman Old Style"/>
          <w:lang w:val="es-ES_tradnl" w:eastAsia="en-US"/>
        </w:rPr>
        <w:t xml:space="preserve"> y dos (72</w:t>
      </w:r>
      <w:r w:rsidRPr="00216147">
        <w:rPr>
          <w:rFonts w:ascii="Bookman Old Style" w:eastAsia="Calibri" w:hAnsi="Bookman Old Style"/>
          <w:lang w:val="es-ES_tradnl" w:eastAsia="en-US"/>
        </w:rPr>
        <w:t xml:space="preserve">) a dichos usuarios hasta el cargo de distribución </w:t>
      </w:r>
      <w:r>
        <w:rPr>
          <w:rFonts w:ascii="Bookman Old Style" w:eastAsia="Calibri" w:hAnsi="Bookman Old Style"/>
          <w:lang w:val="es-ES_tradnl" w:eastAsia="en-US"/>
        </w:rPr>
        <w:t>aprobado para</w:t>
      </w:r>
      <w:r w:rsidRPr="00216147">
        <w:rPr>
          <w:rFonts w:ascii="Bookman Old Style" w:eastAsia="Calibri" w:hAnsi="Bookman Old Style"/>
          <w:lang w:val="es-ES_tradnl" w:eastAsia="en-US"/>
        </w:rPr>
        <w:t xml:space="preserve"> usuarios de uso diferente al residencial, </w:t>
      </w:r>
      <m:oMath>
        <m:sSub>
          <m:sSubPr>
            <m:ctrlPr>
              <w:rPr>
                <w:rFonts w:ascii="Cambria Math" w:hAnsi="Cambria Math" w:cs="Arial"/>
                <w:lang w:val="es-ES_tradnl"/>
              </w:rPr>
            </m:ctrlPr>
          </m:sSubPr>
          <m:e>
            <m:r>
              <m:rPr>
                <m:sty m:val="p"/>
              </m:rPr>
              <w:rPr>
                <w:rFonts w:ascii="Cambria Math" w:hAnsi="Cambria Math" w:cs="Arial"/>
                <w:lang w:val="es-ES_tradnl"/>
              </w:rPr>
              <m:t>D</m:t>
            </m:r>
          </m:e>
          <m:sub>
            <m:d>
              <m:dPr>
                <m:ctrlPr>
                  <w:rPr>
                    <w:rFonts w:ascii="Cambria Math" w:hAnsi="Cambria Math" w:cs="Arial"/>
                    <w:lang w:val="es-ES_tradnl"/>
                  </w:rPr>
                </m:ctrlPr>
              </m:dPr>
              <m:e>
                <m:r>
                  <m:rPr>
                    <m:sty m:val="p"/>
                  </m:rPr>
                  <w:rPr>
                    <w:rFonts w:ascii="Cambria Math" w:hAnsi="Cambria Math" w:cs="Arial"/>
                    <w:lang w:val="es-ES_tradnl"/>
                  </w:rPr>
                  <m:t>AUNR</m:t>
                </m:r>
              </m:e>
            </m:d>
          </m:sub>
        </m:sSub>
      </m:oMath>
      <w:r w:rsidRPr="00216147">
        <w:rPr>
          <w:rFonts w:ascii="Bookman Old Style" w:eastAsia="Calibri" w:hAnsi="Bookman Old Style"/>
          <w:lang w:val="es-ES_tradnl"/>
        </w:rPr>
        <w:t>,</w:t>
      </w:r>
      <w:r w:rsidRPr="00216147">
        <w:rPr>
          <w:rFonts w:ascii="Bookman Old Style" w:eastAsia="Calibri" w:hAnsi="Bookman Old Style"/>
          <w:lang w:val="es-ES_tradnl" w:eastAsia="en-US"/>
        </w:rPr>
        <w:t xml:space="preserve"> así:</w:t>
      </w:r>
    </w:p>
    <w:p w14:paraId="5CFC99AC" w14:textId="77777777" w:rsidR="006E4CF5" w:rsidRPr="00606BEF" w:rsidRDefault="0057534B" w:rsidP="006E4CF5">
      <w:pPr>
        <w:pStyle w:val="Prrafodelista"/>
        <w:spacing w:before="240" w:after="240"/>
        <w:ind w:left="855"/>
        <w:jc w:val="both"/>
        <w:rPr>
          <w:rFonts w:ascii="Bookman Old Style" w:eastAsia="Calibri" w:hAnsi="Bookman Old Style"/>
          <w:sz w:val="24"/>
          <w:szCs w:val="24"/>
          <w:lang w:val="es-ES_tradnl" w:eastAsia="en-US"/>
        </w:rPr>
      </w:pPr>
      <m:oMathPara>
        <m:oMath>
          <m:sSub>
            <m:sSubPr>
              <m:ctrlPr>
                <w:rPr>
                  <w:rFonts w:ascii="Cambria Math" w:hAnsi="Cambria Math" w:cs="Arial"/>
                  <w:sz w:val="24"/>
                  <w:szCs w:val="24"/>
                  <w:lang w:val="es-ES_tradnl"/>
                </w:rPr>
              </m:ctrlPr>
            </m:sSubPr>
            <m:e>
              <m:d>
                <m:dPr>
                  <m:ctrlPr>
                    <w:rPr>
                      <w:rFonts w:ascii="Cambria Math" w:hAnsi="Cambria Math" w:cs="Arial"/>
                      <w:i/>
                      <w:sz w:val="24"/>
                      <w:szCs w:val="24"/>
                      <w:lang w:val="es-ES_tradnl"/>
                    </w:rPr>
                  </m:ctrlPr>
                </m:dPr>
                <m:e>
                  <m:sSub>
                    <m:sSubPr>
                      <m:ctrlPr>
                        <w:rPr>
                          <w:rFonts w:ascii="Cambria Math" w:hAnsi="Cambria Math" w:cs="Arial"/>
                          <w:sz w:val="24"/>
                          <w:szCs w:val="24"/>
                          <w:lang w:val="es-ES_tradnl"/>
                        </w:rPr>
                      </m:ctrlPr>
                    </m:sSubPr>
                    <m:e>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AUNR</m:t>
                              </m:r>
                            </m:e>
                          </m:d>
                        </m:sub>
                      </m:sSub>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aplicado</m:t>
                          </m:r>
                        </m:e>
                        <m:sub>
                          <m:r>
                            <m:rPr>
                              <m:sty m:val="p"/>
                            </m:rPr>
                            <w:rPr>
                              <w:rFonts w:ascii="Cambria Math" w:hAnsi="Cambria Math" w:cs="Arial"/>
                              <w:sz w:val="24"/>
                              <w:szCs w:val="24"/>
                              <w:lang w:val="es-ES_tradnl"/>
                            </w:rPr>
                            <m:t>k</m:t>
                          </m:r>
                        </m:sub>
                      </m:sSub>
                    </m:sub>
                  </m:sSub>
                </m:e>
              </m:d>
            </m:e>
            <m:sub>
              <m:r>
                <m:rPr>
                  <m:sty m:val="p"/>
                </m:rPr>
                <w:rPr>
                  <w:rFonts w:ascii="Cambria Math" w:hAnsi="Cambria Math" w:cs="Arial"/>
                  <w:sz w:val="24"/>
                  <w:szCs w:val="24"/>
                  <w:lang w:val="es-ES_tradnl"/>
                </w:rPr>
                <m:t>m</m:t>
              </m:r>
            </m:sub>
          </m:sSub>
          <m:r>
            <m:rPr>
              <m:sty m:val="p"/>
            </m:rPr>
            <w:rPr>
              <w:rFonts w:ascii="Cambria Math" w:hAnsi="Cambria Math" w:cs="Arial"/>
              <w:sz w:val="24"/>
              <w:szCs w:val="24"/>
              <w:lang w:val="es-ES_tradnl"/>
            </w:rPr>
            <m:t>=</m:t>
          </m:r>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sSub>
                <m:sSubPr>
                  <m:ctrlPr>
                    <w:rPr>
                      <w:rFonts w:ascii="Cambria Math" w:hAnsi="Cambria Math" w:cs="Arial"/>
                      <w:sz w:val="24"/>
                      <w:szCs w:val="24"/>
                      <w:lang w:val="es-ES_tradnl"/>
                    </w:rPr>
                  </m:ctrlPr>
                </m:sSubPr>
                <m:e>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AUNR</m:t>
                      </m:r>
                    </m:e>
                  </m:d>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anterior</m:t>
                      </m:r>
                    </m:e>
                    <m:sub>
                      <m:r>
                        <m:rPr>
                          <m:sty m:val="p"/>
                        </m:rPr>
                        <w:rPr>
                          <w:rFonts w:ascii="Cambria Math" w:hAnsi="Cambria Math" w:cs="Arial"/>
                          <w:sz w:val="24"/>
                          <w:szCs w:val="24"/>
                          <w:lang w:val="es-ES_tradnl"/>
                        </w:rPr>
                        <m:t>k</m:t>
                      </m:r>
                    </m:sub>
                  </m:sSub>
                </m:sub>
              </m:sSub>
            </m:sub>
          </m:sSub>
          <m:r>
            <m:rPr>
              <m:sty m:val="p"/>
            </m:rPr>
            <w:rPr>
              <w:rFonts w:ascii="Cambria Math" w:hAnsi="Cambria Math" w:cs="Arial"/>
              <w:sz w:val="24"/>
              <w:szCs w:val="24"/>
              <w:lang w:val="es-ES_tradnl"/>
            </w:rPr>
            <m:t>+</m:t>
          </m:r>
          <m:d>
            <m:dPr>
              <m:begChr m:val="["/>
              <m:endChr m:val="]"/>
              <m:ctrlPr>
                <w:rPr>
                  <w:rFonts w:ascii="Cambria Math" w:hAnsi="Cambria Math" w:cs="Arial"/>
                  <w:sz w:val="24"/>
                  <w:szCs w:val="24"/>
                  <w:lang w:val="es-ES_tradnl"/>
                </w:rPr>
              </m:ctrlPr>
            </m:dPr>
            <m:e>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m-72</m:t>
                  </m:r>
                </m:e>
              </m:d>
              <m:r>
                <m:rPr>
                  <m:sty m:val="p"/>
                </m:rPr>
                <w:rPr>
                  <w:rFonts w:ascii="Cambria Math" w:hAnsi="Cambria Math" w:cs="Arial"/>
                  <w:sz w:val="24"/>
                  <w:szCs w:val="24"/>
                  <w:lang w:val="es-ES_tradnl"/>
                </w:rPr>
                <m:t>×</m:t>
              </m:r>
              <m:sSub>
                <m:sSubPr>
                  <m:ctrlPr>
                    <w:rPr>
                      <w:rFonts w:ascii="Cambria Math" w:hAnsi="Cambria Math" w:cs="Arial"/>
                      <w:sz w:val="24"/>
                      <w:szCs w:val="24"/>
                      <w:lang w:val="es-ES_tradnl"/>
                    </w:rPr>
                  </m:ctrlPr>
                </m:sSubPr>
                <m:e>
                  <m:d>
                    <m:dPr>
                      <m:ctrlPr>
                        <w:rPr>
                          <w:rFonts w:ascii="Cambria Math" w:hAnsi="Cambria Math" w:cs="Arial"/>
                          <w:i/>
                          <w:sz w:val="24"/>
                          <w:szCs w:val="24"/>
                          <w:lang w:val="es-ES_tradnl"/>
                        </w:rPr>
                      </m:ctrlPr>
                    </m:dPr>
                    <m:e>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m:t>
                          </m:r>
                        </m:e>
                        <m:sub>
                          <m:r>
                            <m:rPr>
                              <m:sty m:val="p"/>
                            </m:rPr>
                            <w:rPr>
                              <w:rFonts w:ascii="Cambria Math" w:hAnsi="Cambria Math" w:cs="Arial"/>
                              <w:sz w:val="24"/>
                              <w:szCs w:val="24"/>
                              <w:lang w:val="es-ES_tradnl"/>
                            </w:rPr>
                            <m:t>D</m:t>
                          </m:r>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AUNR</m:t>
                              </m:r>
                            </m:e>
                          </m:d>
                        </m:sub>
                      </m:sSub>
                    </m:e>
                  </m:d>
                </m:e>
                <m:sub>
                  <m:r>
                    <m:rPr>
                      <m:sty m:val="p"/>
                    </m:rPr>
                    <w:rPr>
                      <w:rFonts w:ascii="Cambria Math" w:hAnsi="Cambria Math" w:cs="Arial"/>
                      <w:sz w:val="24"/>
                      <w:szCs w:val="24"/>
                      <w:lang w:val="es-ES_tradnl"/>
                    </w:rPr>
                    <m:t>año 7-10</m:t>
                  </m:r>
                </m:sub>
              </m:sSub>
            </m:e>
          </m:d>
        </m:oMath>
      </m:oMathPara>
    </w:p>
    <w:p w14:paraId="61A044D5" w14:textId="77777777" w:rsidR="006E4CF5" w:rsidRPr="00CF3291" w:rsidRDefault="0057534B" w:rsidP="006E4CF5">
      <w:pPr>
        <w:pStyle w:val="Prrafodelista"/>
        <w:spacing w:before="240" w:after="240"/>
        <w:ind w:left="855"/>
        <w:jc w:val="both"/>
        <w:rPr>
          <w:rFonts w:ascii="Bookman Old Style" w:eastAsia="Calibri" w:hAnsi="Bookman Old Style"/>
          <w:sz w:val="24"/>
          <w:szCs w:val="24"/>
          <w:lang w:val="es-ES_tradnl"/>
        </w:rPr>
      </w:pPr>
      <m:oMathPara>
        <m:oMath>
          <m:sSub>
            <m:sSubPr>
              <m:ctrlPr>
                <w:rPr>
                  <w:rFonts w:ascii="Cambria Math" w:hAnsi="Cambria Math" w:cs="Arial"/>
                  <w:sz w:val="24"/>
                  <w:szCs w:val="24"/>
                  <w:lang w:val="es-ES_tradnl"/>
                </w:rPr>
              </m:ctrlPr>
            </m:sSubPr>
            <m:e>
              <m:d>
                <m:dPr>
                  <m:ctrlPr>
                    <w:rPr>
                      <w:rFonts w:ascii="Cambria Math" w:hAnsi="Cambria Math" w:cs="Arial"/>
                      <w:i/>
                      <w:sz w:val="24"/>
                      <w:szCs w:val="24"/>
                      <w:lang w:val="es-ES_tradnl"/>
                    </w:rPr>
                  </m:ctrlPr>
                </m:dPr>
                <m:e>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m:t>
                      </m:r>
                    </m:e>
                    <m:sub>
                      <m:r>
                        <m:rPr>
                          <m:sty m:val="p"/>
                        </m:rPr>
                        <w:rPr>
                          <w:rFonts w:ascii="Cambria Math" w:hAnsi="Cambria Math" w:cs="Arial"/>
                          <w:sz w:val="24"/>
                          <w:szCs w:val="24"/>
                          <w:lang w:val="es-ES_tradnl"/>
                        </w:rPr>
                        <m:t>D</m:t>
                      </m:r>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AUNR</m:t>
                          </m:r>
                        </m:e>
                      </m:d>
                    </m:sub>
                  </m:sSub>
                </m:e>
              </m:d>
            </m:e>
            <m:sub>
              <m:r>
                <m:rPr>
                  <m:sty m:val="p"/>
                </m:rPr>
                <w:rPr>
                  <w:rFonts w:ascii="Cambria Math" w:hAnsi="Cambria Math" w:cs="Arial"/>
                  <w:sz w:val="24"/>
                  <w:szCs w:val="24"/>
                  <w:lang w:val="es-ES_tradnl"/>
                </w:rPr>
                <m:t>año 7-10</m:t>
              </m:r>
            </m:sub>
          </m:sSub>
          <m:r>
            <m:rPr>
              <m:sty m:val="p"/>
            </m:rPr>
            <w:rPr>
              <w:rFonts w:ascii="Cambria Math" w:hAnsi="Cambria Math" w:cs="Arial"/>
              <w:sz w:val="24"/>
              <w:szCs w:val="24"/>
              <w:lang w:val="es-ES_tradnl"/>
            </w:rPr>
            <m:t>=</m:t>
          </m:r>
          <m:f>
            <m:fPr>
              <m:ctrlPr>
                <w:rPr>
                  <w:rFonts w:ascii="Cambria Math" w:hAnsi="Cambria Math" w:cs="Arial"/>
                  <w:sz w:val="24"/>
                  <w:szCs w:val="24"/>
                  <w:lang w:val="es-ES_tradnl"/>
                </w:rPr>
              </m:ctrlPr>
            </m:fPr>
            <m:num>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AUNR</m:t>
                      </m:r>
                    </m:e>
                  </m:d>
                  <m:r>
                    <m:rPr>
                      <m:sty m:val="p"/>
                    </m:rPr>
                    <w:rPr>
                      <w:rFonts w:ascii="Cambria Math" w:hAnsi="Cambria Math" w:cs="Arial"/>
                      <w:sz w:val="24"/>
                      <w:szCs w:val="24"/>
                      <w:lang w:val="es-ES_tradnl"/>
                    </w:rPr>
                    <m:t>k_cda</m:t>
                  </m:r>
                </m:sub>
              </m:sSub>
              <m:r>
                <m:rPr>
                  <m:sty m:val="p"/>
                </m:rPr>
                <w:rPr>
                  <w:rFonts w:ascii="Cambria Math" w:hAnsi="Cambria Math" w:cs="Arial"/>
                  <w:sz w:val="24"/>
                  <w:szCs w:val="24"/>
                  <w:lang w:val="es-ES_tradnl"/>
                </w:rPr>
                <m:t>-</m:t>
              </m:r>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sSub>
                    <m:sSubPr>
                      <m:ctrlPr>
                        <w:rPr>
                          <w:rFonts w:ascii="Cambria Math" w:hAnsi="Cambria Math" w:cs="Arial"/>
                          <w:sz w:val="24"/>
                          <w:szCs w:val="24"/>
                          <w:lang w:val="es-ES_tradnl"/>
                        </w:rPr>
                      </m:ctrlPr>
                    </m:sSubPr>
                    <m:e>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AUNR</m:t>
                          </m:r>
                        </m:e>
                      </m:d>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anterior</m:t>
                          </m:r>
                        </m:e>
                        <m:sub>
                          <m:r>
                            <m:rPr>
                              <m:sty m:val="p"/>
                            </m:rPr>
                            <w:rPr>
                              <w:rFonts w:ascii="Cambria Math" w:hAnsi="Cambria Math" w:cs="Arial"/>
                              <w:sz w:val="24"/>
                              <w:szCs w:val="24"/>
                              <w:lang w:val="es-ES_tradnl"/>
                            </w:rPr>
                            <m:t>k</m:t>
                          </m:r>
                        </m:sub>
                      </m:sSub>
                    </m:sub>
                  </m:sSub>
                </m:sub>
              </m:sSub>
            </m:num>
            <m:den>
              <m:r>
                <m:rPr>
                  <m:sty m:val="p"/>
                </m:rPr>
                <w:rPr>
                  <w:rFonts w:ascii="Cambria Math" w:hAnsi="Cambria Math" w:cs="Arial"/>
                  <w:sz w:val="24"/>
                  <w:szCs w:val="24"/>
                  <w:lang w:val="es-ES_tradnl"/>
                </w:rPr>
                <m:t>48</m:t>
              </m:r>
            </m:den>
          </m:f>
        </m:oMath>
      </m:oMathPara>
    </w:p>
    <w:p w14:paraId="5C7D880D" w14:textId="77777777" w:rsidR="006E4CF5" w:rsidRPr="00A76DE9" w:rsidRDefault="006E4CF5" w:rsidP="006E4CF5">
      <w:pPr>
        <w:pStyle w:val="Prrafodelista"/>
        <w:spacing w:before="240" w:after="240"/>
        <w:ind w:left="1560" w:hanging="709"/>
        <w:jc w:val="both"/>
        <w:rPr>
          <w:rFonts w:ascii="Bookman Old Style" w:eastAsia="Calibri" w:hAnsi="Bookman Old Style"/>
          <w:sz w:val="24"/>
          <w:szCs w:val="24"/>
          <w:lang w:val="es-ES_tradnl"/>
        </w:rPr>
      </w:pPr>
      <w:r>
        <w:rPr>
          <w:rFonts w:ascii="Bookman Old Style" w:eastAsia="Calibri" w:hAnsi="Bookman Old Style"/>
          <w:sz w:val="24"/>
          <w:szCs w:val="24"/>
          <w:lang w:val="es-ES_tradnl"/>
        </w:rPr>
        <w:t>Donde:</w:t>
      </w: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6241"/>
      </w:tblGrid>
      <w:tr w:rsidR="006E4CF5" w14:paraId="418261D8" w14:textId="77777777" w:rsidTr="00A566CF">
        <w:tc>
          <w:tcPr>
            <w:tcW w:w="2264" w:type="dxa"/>
          </w:tcPr>
          <w:p w14:paraId="56D95168" w14:textId="77777777" w:rsidR="006E4CF5" w:rsidRPr="00CF3291" w:rsidRDefault="006E4CF5" w:rsidP="00A462F2">
            <w:pPr>
              <w:pStyle w:val="Prrafodelista"/>
              <w:spacing w:before="120" w:after="120"/>
              <w:ind w:left="0"/>
              <w:rPr>
                <w:rFonts w:ascii="Bookman Old Style" w:eastAsia="Calibri" w:hAnsi="Bookman Old Style"/>
                <w:sz w:val="24"/>
                <w:szCs w:val="24"/>
                <w:lang w:val="es-ES_tradnl"/>
              </w:rPr>
            </w:pPr>
            <w:r w:rsidRPr="00CF3291">
              <w:rPr>
                <w:rFonts w:ascii="Bookman Old Style" w:hAnsi="Bookman Old Style"/>
                <w:color w:val="000000"/>
                <w:sz w:val="24"/>
                <w:szCs w:val="24"/>
              </w:rPr>
              <w:t>m</w:t>
            </w:r>
          </w:p>
        </w:tc>
        <w:tc>
          <w:tcPr>
            <w:tcW w:w="6241" w:type="dxa"/>
          </w:tcPr>
          <w:p w14:paraId="6A14F831" w14:textId="77777777" w:rsidR="006E4CF5" w:rsidRPr="00CF3291" w:rsidRDefault="006E4CF5" w:rsidP="00A462F2">
            <w:pPr>
              <w:pStyle w:val="Prrafodelista"/>
              <w:spacing w:before="120" w:after="120"/>
              <w:ind w:left="0"/>
              <w:jc w:val="both"/>
              <w:rPr>
                <w:rFonts w:ascii="Bookman Old Style" w:eastAsia="Calibri" w:hAnsi="Bookman Old Style"/>
                <w:sz w:val="24"/>
                <w:szCs w:val="24"/>
                <w:lang w:val="es-ES_tradnl"/>
              </w:rPr>
            </w:pPr>
            <w:r w:rsidRPr="00CF3291">
              <w:rPr>
                <w:rFonts w:ascii="Bookman Old Style" w:eastAsia="Calibri" w:hAnsi="Bookman Old Style"/>
                <w:sz w:val="24"/>
                <w:szCs w:val="24"/>
                <w:lang w:val="es-ES_tradnl"/>
              </w:rPr>
              <w:t>Mes para el cual se calcula el cargo de distribución. Esta v</w:t>
            </w:r>
            <w:r>
              <w:rPr>
                <w:rFonts w:ascii="Bookman Old Style" w:eastAsia="Calibri" w:hAnsi="Bookman Old Style"/>
                <w:sz w:val="24"/>
                <w:szCs w:val="24"/>
                <w:lang w:val="es-ES_tradnl"/>
              </w:rPr>
              <w:t>ariable toma valores de 73 a 12</w:t>
            </w:r>
            <w:r w:rsidRPr="00CF3291">
              <w:rPr>
                <w:rFonts w:ascii="Bookman Old Style" w:eastAsia="Calibri" w:hAnsi="Bookman Old Style"/>
                <w:sz w:val="24"/>
                <w:szCs w:val="24"/>
                <w:lang w:val="es-ES_tradnl"/>
              </w:rPr>
              <w:t xml:space="preserve">0, de acuerdo con el mes de aplicación </w:t>
            </w:r>
            <w:r>
              <w:rPr>
                <w:rFonts w:ascii="Bookman Old Style" w:eastAsia="Calibri" w:hAnsi="Bookman Old Style"/>
                <w:sz w:val="24"/>
                <w:szCs w:val="24"/>
                <w:lang w:val="es-ES_tradnl"/>
              </w:rPr>
              <w:t>desde</w:t>
            </w:r>
            <w:r w:rsidRPr="00CF3291">
              <w:rPr>
                <w:rFonts w:ascii="Bookman Old Style" w:eastAsia="Calibri" w:hAnsi="Bookman Old Style"/>
                <w:sz w:val="24"/>
                <w:szCs w:val="24"/>
                <w:lang w:val="es-ES_tradnl"/>
              </w:rPr>
              <w:t xml:space="preserve"> el </w:t>
            </w:r>
            <w:r>
              <w:rPr>
                <w:rFonts w:ascii="Bookman Old Style" w:eastAsia="Calibri" w:hAnsi="Bookman Old Style"/>
                <w:sz w:val="24"/>
                <w:szCs w:val="24"/>
                <w:lang w:val="es-ES_tradnl"/>
              </w:rPr>
              <w:t>séptimo y hasta el décimo</w:t>
            </w:r>
            <w:r w:rsidRPr="00CF3291">
              <w:rPr>
                <w:rFonts w:ascii="Bookman Old Style" w:eastAsia="Calibri" w:hAnsi="Bookman Old Style"/>
                <w:sz w:val="24"/>
                <w:szCs w:val="24"/>
                <w:lang w:val="es-ES_tradnl"/>
              </w:rPr>
              <w:t xml:space="preserve"> año de gradualidad.</w:t>
            </w:r>
          </w:p>
        </w:tc>
      </w:tr>
      <w:tr w:rsidR="006E4CF5" w14:paraId="72B5FD4B" w14:textId="77777777" w:rsidTr="00A566CF">
        <w:tc>
          <w:tcPr>
            <w:tcW w:w="2264" w:type="dxa"/>
          </w:tcPr>
          <w:p w14:paraId="41F0607A" w14:textId="77777777" w:rsidR="006E4CF5" w:rsidRPr="00CF3291" w:rsidRDefault="0057534B" w:rsidP="00A462F2">
            <w:pPr>
              <w:pStyle w:val="Prrafodelista"/>
              <w:spacing w:before="120" w:after="120"/>
              <w:ind w:left="0"/>
              <w:rPr>
                <w:rFonts w:ascii="Bookman Old Style" w:hAnsi="Bookman Old Style"/>
                <w:color w:val="000000"/>
                <w:sz w:val="24"/>
                <w:szCs w:val="24"/>
              </w:rPr>
            </w:pPr>
            <m:oMathPara>
              <m:oMath>
                <m:sSub>
                  <m:sSubPr>
                    <m:ctrlPr>
                      <w:rPr>
                        <w:rFonts w:ascii="Cambria Math" w:hAnsi="Cambria Math" w:cs="Arial"/>
                        <w:sz w:val="24"/>
                        <w:szCs w:val="24"/>
                        <w:lang w:val="es-ES_tradnl"/>
                      </w:rPr>
                    </m:ctrlPr>
                  </m:sSubPr>
                  <m:e>
                    <m:d>
                      <m:dPr>
                        <m:ctrlPr>
                          <w:rPr>
                            <w:rFonts w:ascii="Cambria Math" w:hAnsi="Cambria Math" w:cs="Arial"/>
                            <w:sz w:val="24"/>
                            <w:szCs w:val="24"/>
                            <w:lang w:val="es-ES_tradnl"/>
                          </w:rPr>
                        </m:ctrlPr>
                      </m:dPr>
                      <m:e>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m:t>
                            </m:r>
                          </m:e>
                          <m:sub>
                            <m:r>
                              <m:rPr>
                                <m:sty m:val="p"/>
                              </m:rPr>
                              <w:rPr>
                                <w:rFonts w:ascii="Cambria Math" w:hAnsi="Cambria Math" w:cs="Arial"/>
                                <w:sz w:val="24"/>
                                <w:szCs w:val="24"/>
                                <w:lang w:val="es-ES_tradnl"/>
                              </w:rPr>
                              <m:t>D(AUNR)k</m:t>
                            </m:r>
                          </m:sub>
                        </m:sSub>
                      </m:e>
                    </m:d>
                  </m:e>
                  <m:sub>
                    <m:r>
                      <m:rPr>
                        <m:sty m:val="p"/>
                      </m:rPr>
                      <w:rPr>
                        <w:rFonts w:ascii="Cambria Math" w:hAnsi="Cambria Math" w:cs="Arial"/>
                        <w:sz w:val="24"/>
                        <w:szCs w:val="24"/>
                        <w:lang w:val="es-ES_tradnl"/>
                      </w:rPr>
                      <m:t>año 7-10</m:t>
                    </m:r>
                  </m:sub>
                </m:sSub>
              </m:oMath>
            </m:oMathPara>
          </w:p>
        </w:tc>
        <w:tc>
          <w:tcPr>
            <w:tcW w:w="6241" w:type="dxa"/>
            <w:vAlign w:val="center"/>
          </w:tcPr>
          <w:p w14:paraId="3DB20D53" w14:textId="77777777" w:rsidR="006E4CF5" w:rsidRPr="00CF3291" w:rsidRDefault="006E4CF5" w:rsidP="00A462F2">
            <w:pPr>
              <w:pStyle w:val="Prrafodelista"/>
              <w:spacing w:before="120" w:after="120"/>
              <w:ind w:left="0"/>
              <w:jc w:val="both"/>
              <w:rPr>
                <w:rFonts w:ascii="Bookman Old Style" w:eastAsia="Calibri" w:hAnsi="Bookman Old Style"/>
                <w:sz w:val="24"/>
                <w:szCs w:val="24"/>
                <w:lang w:val="es-ES_tradnl"/>
              </w:rPr>
            </w:pPr>
            <w:r>
              <w:rPr>
                <w:rFonts w:ascii="Bookman Old Style" w:eastAsia="Calibri" w:hAnsi="Bookman Old Style"/>
                <w:sz w:val="24"/>
                <w:szCs w:val="24"/>
                <w:lang w:val="es-ES_tradnl"/>
              </w:rPr>
              <w:t xml:space="preserve">Delta del cargo de distribución aplicable a los usuarios de uso diferente al residencial en el submercado de distribución k para </w:t>
            </w:r>
            <w:r w:rsidRPr="00CF3291">
              <w:rPr>
                <w:rFonts w:ascii="Bookman Old Style" w:eastAsia="Calibri" w:hAnsi="Bookman Old Style"/>
                <w:sz w:val="24"/>
                <w:szCs w:val="24"/>
                <w:lang w:val="es-ES_tradnl"/>
              </w:rPr>
              <w:t xml:space="preserve">el </w:t>
            </w:r>
            <w:r>
              <w:rPr>
                <w:rFonts w:ascii="Bookman Old Style" w:eastAsia="Calibri" w:hAnsi="Bookman Old Style"/>
                <w:sz w:val="24"/>
                <w:szCs w:val="24"/>
                <w:lang w:val="es-ES_tradnl"/>
              </w:rPr>
              <w:t>séptimo y hasta el décimo</w:t>
            </w:r>
            <w:r w:rsidRPr="00CF3291">
              <w:rPr>
                <w:rFonts w:ascii="Bookman Old Style" w:eastAsia="Calibri" w:hAnsi="Bookman Old Style"/>
                <w:sz w:val="24"/>
                <w:szCs w:val="24"/>
                <w:lang w:val="es-ES_tradnl"/>
              </w:rPr>
              <w:t xml:space="preserve"> año de gradualidad</w:t>
            </w:r>
            <w:r>
              <w:rPr>
                <w:rFonts w:ascii="Bookman Old Style" w:eastAsia="Calibri" w:hAnsi="Bookman Old Style"/>
                <w:sz w:val="24"/>
                <w:szCs w:val="24"/>
                <w:lang w:val="es-ES_tradnl"/>
              </w:rPr>
              <w:t xml:space="preserve">. </w:t>
            </w:r>
            <w:r>
              <w:rPr>
                <w:rFonts w:ascii="Bookman Old Style" w:eastAsia="Calibri" w:hAnsi="Bookman Old Style"/>
                <w:sz w:val="24"/>
                <w:szCs w:val="24"/>
                <w:lang w:val="es-ES_tradnl" w:eastAsia="en-US"/>
              </w:rPr>
              <w:t>Expresado en pesos por metro cúbico ($/m³).</w:t>
            </w:r>
          </w:p>
        </w:tc>
      </w:tr>
      <w:tr w:rsidR="006E4CF5" w14:paraId="2AC9AAE5" w14:textId="77777777" w:rsidTr="00A566CF">
        <w:tc>
          <w:tcPr>
            <w:tcW w:w="2264" w:type="dxa"/>
          </w:tcPr>
          <w:p w14:paraId="4AC325C6" w14:textId="77777777" w:rsidR="006E4CF5" w:rsidRPr="000E7F03" w:rsidRDefault="0057534B" w:rsidP="00A462F2">
            <w:pPr>
              <w:pStyle w:val="Prrafodelista"/>
              <w:spacing w:before="120" w:after="120"/>
              <w:ind w:left="0"/>
              <w:rPr>
                <w:sz w:val="24"/>
                <w:szCs w:val="24"/>
                <w:lang w:val="es-ES_tradnl"/>
              </w:rPr>
            </w:pPr>
            <m:oMathPara>
              <m:oMathParaPr>
                <m:jc m:val="left"/>
              </m:oMathParaPr>
              <m:oMath>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AUNR</m:t>
                        </m:r>
                      </m:e>
                    </m:d>
                    <m:r>
                      <m:rPr>
                        <m:sty m:val="p"/>
                      </m:rPr>
                      <w:rPr>
                        <w:rFonts w:ascii="Cambria Math" w:hAnsi="Cambria Math" w:cs="Arial"/>
                        <w:sz w:val="24"/>
                        <w:szCs w:val="24"/>
                        <w:lang w:val="es-ES_tradnl"/>
                      </w:rPr>
                      <m:t>k_cda</m:t>
                    </m:r>
                  </m:sub>
                </m:sSub>
              </m:oMath>
            </m:oMathPara>
          </w:p>
        </w:tc>
        <w:tc>
          <w:tcPr>
            <w:tcW w:w="6241" w:type="dxa"/>
            <w:vAlign w:val="center"/>
          </w:tcPr>
          <w:p w14:paraId="3B8CFCC3" w14:textId="77777777" w:rsidR="006E4CF5" w:rsidRDefault="006E4CF5" w:rsidP="00A462F2">
            <w:pPr>
              <w:pStyle w:val="Prrafodelista"/>
              <w:spacing w:before="120" w:after="120"/>
              <w:ind w:left="36" w:hanging="36"/>
              <w:jc w:val="both"/>
              <w:rPr>
                <w:rFonts w:ascii="Bookman Old Style" w:eastAsia="Calibri" w:hAnsi="Bookman Old Style"/>
                <w:sz w:val="24"/>
                <w:szCs w:val="24"/>
                <w:lang w:val="es-ES_tradnl"/>
              </w:rPr>
            </w:pPr>
            <w:r w:rsidRPr="009D417D">
              <w:rPr>
                <w:rFonts w:ascii="Bookman Old Style" w:eastAsia="Calibri" w:hAnsi="Bookman Old Style"/>
                <w:sz w:val="24"/>
                <w:szCs w:val="24"/>
                <w:lang w:val="es-ES_tradnl" w:eastAsia="en-US"/>
              </w:rPr>
              <w:t xml:space="preserve">Cargo </w:t>
            </w:r>
            <w:r>
              <w:rPr>
                <w:rFonts w:ascii="Bookman Old Style" w:eastAsia="Calibri" w:hAnsi="Bookman Old Style"/>
                <w:sz w:val="24"/>
                <w:szCs w:val="24"/>
                <w:lang w:val="es-ES_tradnl" w:eastAsia="en-US"/>
              </w:rPr>
              <w:t>de distribución a usuarios diferentes a los de uso residencial</w:t>
            </w:r>
            <w:r w:rsidRPr="009D417D">
              <w:rPr>
                <w:rFonts w:ascii="Bookman Old Style" w:eastAsia="Calibri" w:hAnsi="Bookman Old Style"/>
                <w:sz w:val="24"/>
                <w:szCs w:val="24"/>
                <w:lang w:val="es-ES_tradnl" w:eastAsia="en-US"/>
              </w:rPr>
              <w:t xml:space="preserve"> del submercado k</w:t>
            </w:r>
            <w:r>
              <w:rPr>
                <w:rFonts w:ascii="Bookman Old Style" w:eastAsia="Calibri" w:hAnsi="Bookman Old Style"/>
                <w:sz w:val="24"/>
                <w:szCs w:val="24"/>
                <w:lang w:val="es-ES_tradnl" w:eastAsia="en-US"/>
              </w:rPr>
              <w:t xml:space="preserve"> aprobados en la presente resolución para el año 2021. Dado que estos cargos están expresados a pesos de diciembre de 2014, deberán actualizarse a pesos del mes de aprobación de la presente resolución</w:t>
            </w:r>
          </w:p>
        </w:tc>
      </w:tr>
    </w:tbl>
    <w:p w14:paraId="15ADD5CE" w14:textId="77777777" w:rsidR="006E4CF5" w:rsidRDefault="006E4CF5" w:rsidP="006E4CF5">
      <w:pPr>
        <w:numPr>
          <w:ilvl w:val="0"/>
          <w:numId w:val="32"/>
        </w:numPr>
        <w:spacing w:before="240" w:after="240"/>
        <w:jc w:val="both"/>
        <w:rPr>
          <w:rFonts w:ascii="Bookman Old Style" w:eastAsia="Calibri" w:hAnsi="Bookman Old Style"/>
          <w:lang w:val="es-ES_tradnl" w:eastAsia="en-US"/>
        </w:rPr>
      </w:pPr>
      <w:r>
        <w:rPr>
          <w:rFonts w:ascii="Bookman Old Style" w:eastAsia="Calibri" w:hAnsi="Bookman Old Style"/>
          <w:lang w:val="es-ES_tradnl" w:eastAsia="en-US"/>
        </w:rPr>
        <w:t xml:space="preserve">Para los usuarios de uso residencial, </w:t>
      </w:r>
      <w:r w:rsidRPr="00216147">
        <w:rPr>
          <w:rFonts w:ascii="Bookman Old Style" w:eastAsia="Calibri" w:hAnsi="Bookman Old Style"/>
          <w:lang w:val="es-ES_tradnl" w:eastAsia="en-US"/>
        </w:rPr>
        <w:t>se avanzará de forma gradual</w:t>
      </w:r>
      <w:r>
        <w:rPr>
          <w:rFonts w:ascii="Bookman Old Style" w:eastAsia="Calibri" w:hAnsi="Bookman Old Style"/>
          <w:lang w:val="es-ES_tradnl"/>
        </w:rPr>
        <w:t xml:space="preserve"> </w:t>
      </w:r>
      <w:r w:rsidRPr="00216147">
        <w:rPr>
          <w:rFonts w:ascii="Bookman Old Style" w:eastAsia="Calibri" w:hAnsi="Bookman Old Style"/>
          <w:lang w:val="es-ES_tradnl" w:eastAsia="en-US"/>
        </w:rPr>
        <w:t>hasta el cargo de distribución ap</w:t>
      </w:r>
      <w:r>
        <w:rPr>
          <w:rFonts w:ascii="Bookman Old Style" w:eastAsia="Calibri" w:hAnsi="Bookman Old Style"/>
          <w:lang w:val="es-ES_tradnl" w:eastAsia="en-US"/>
        </w:rPr>
        <w:t>robado</w:t>
      </w:r>
      <w:r w:rsidRPr="00216147">
        <w:rPr>
          <w:rFonts w:ascii="Bookman Old Style" w:eastAsia="Calibri" w:hAnsi="Bookman Old Style"/>
          <w:lang w:val="es-ES_tradnl" w:eastAsia="en-US"/>
        </w:rPr>
        <w:t xml:space="preserve"> a usuarios de uso residencial, </w:t>
      </w:r>
      <m:oMath>
        <m:sSub>
          <m:sSubPr>
            <m:ctrlPr>
              <w:rPr>
                <w:rFonts w:ascii="Cambria Math" w:hAnsi="Cambria Math" w:cs="Arial"/>
                <w:lang w:val="es-ES_tradnl"/>
              </w:rPr>
            </m:ctrlPr>
          </m:sSubPr>
          <m:e>
            <m:r>
              <m:rPr>
                <m:sty m:val="p"/>
              </m:rPr>
              <w:rPr>
                <w:rFonts w:ascii="Cambria Math" w:hAnsi="Cambria Math" w:cs="Arial"/>
                <w:lang w:val="es-ES_tradnl"/>
              </w:rPr>
              <m:t>D</m:t>
            </m:r>
          </m:e>
          <m:sub>
            <m:d>
              <m:dPr>
                <m:ctrlPr>
                  <w:rPr>
                    <w:rFonts w:ascii="Cambria Math" w:hAnsi="Cambria Math" w:cs="Arial"/>
                    <w:lang w:val="es-ES_tradnl"/>
                  </w:rPr>
                </m:ctrlPr>
              </m:dPr>
              <m:e>
                <m:r>
                  <m:rPr>
                    <m:sty m:val="p"/>
                  </m:rPr>
                  <w:rPr>
                    <w:rFonts w:ascii="Cambria Math" w:hAnsi="Cambria Math" w:cs="Arial"/>
                    <w:lang w:val="es-ES_tradnl"/>
                  </w:rPr>
                  <m:t>AUR</m:t>
                </m:r>
              </m:e>
            </m:d>
          </m:sub>
        </m:sSub>
      </m:oMath>
      <w:r>
        <w:rPr>
          <w:rFonts w:ascii="Bookman Old Style" w:eastAsia="Calibri" w:hAnsi="Bookman Old Style"/>
          <w:lang w:val="es-ES_tradnl"/>
        </w:rPr>
        <w:t>, así:</w:t>
      </w:r>
    </w:p>
    <w:p w14:paraId="48F005AB" w14:textId="77777777" w:rsidR="006E4CF5" w:rsidRPr="003E5DA5" w:rsidRDefault="0057534B" w:rsidP="006E4CF5">
      <w:pPr>
        <w:pStyle w:val="Prrafodelista"/>
        <w:spacing w:before="240" w:after="240"/>
        <w:ind w:left="0"/>
        <w:jc w:val="both"/>
        <w:rPr>
          <w:rFonts w:ascii="Bookman Old Style" w:eastAsia="Calibri" w:hAnsi="Bookman Old Style"/>
          <w:sz w:val="24"/>
          <w:szCs w:val="24"/>
          <w:lang w:val="es-ES_tradnl"/>
        </w:rPr>
      </w:pPr>
      <m:oMathPara>
        <m:oMath>
          <m:sSub>
            <m:sSubPr>
              <m:ctrlPr>
                <w:rPr>
                  <w:rFonts w:ascii="Cambria Math" w:hAnsi="Cambria Math" w:cs="Arial"/>
                  <w:sz w:val="24"/>
                  <w:szCs w:val="24"/>
                  <w:lang w:val="es-ES_tradnl"/>
                </w:rPr>
              </m:ctrlPr>
            </m:sSubPr>
            <m:e>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AUR</m:t>
                      </m:r>
                    </m:e>
                  </m:d>
                </m:sub>
              </m:sSub>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aplicado</m:t>
                  </m:r>
                </m:e>
                <m:sub>
                  <m:r>
                    <m:rPr>
                      <m:sty m:val="p"/>
                    </m:rPr>
                    <w:rPr>
                      <w:rFonts w:ascii="Cambria Math" w:hAnsi="Cambria Math" w:cs="Arial"/>
                      <w:sz w:val="24"/>
                      <w:szCs w:val="24"/>
                      <w:lang w:val="es-ES_tradnl"/>
                    </w:rPr>
                    <m:t>k</m:t>
                  </m:r>
                </m:sub>
              </m:sSub>
            </m:sub>
          </m:sSub>
          <m:r>
            <m:rPr>
              <m:sty m:val="p"/>
            </m:rPr>
            <w:rPr>
              <w:rFonts w:ascii="Cambria Math" w:hAnsi="Cambria Math" w:cs="Arial"/>
              <w:sz w:val="24"/>
              <w:szCs w:val="24"/>
              <w:lang w:val="es-ES_tradnl"/>
            </w:rPr>
            <m:t>=</m:t>
          </m:r>
          <m:f>
            <m:fPr>
              <m:ctrlPr>
                <w:rPr>
                  <w:rFonts w:ascii="Cambria Math" w:hAnsi="Cambria Math" w:cs="Arial"/>
                  <w:sz w:val="24"/>
                  <w:szCs w:val="24"/>
                  <w:lang w:val="es-ES_tradnl"/>
                </w:rPr>
              </m:ctrlPr>
            </m:fPr>
            <m:num>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 xml:space="preserve"> </m:t>
                  </m:r>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r>
                        <m:rPr>
                          <m:sty m:val="p"/>
                        </m:rPr>
                        <w:rPr>
                          <w:rFonts w:ascii="Cambria Math" w:hAnsi="Cambria Math" w:cs="Arial"/>
                          <w:sz w:val="24"/>
                          <w:szCs w:val="24"/>
                          <w:lang w:val="es-ES_tradnl"/>
                        </w:rPr>
                        <m:t>(prom)k</m:t>
                      </m:r>
                    </m:sub>
                  </m:sSub>
                  <m:r>
                    <m:rPr>
                      <m:sty m:val="p"/>
                    </m:rPr>
                    <w:rPr>
                      <w:rFonts w:ascii="Cambria Math" w:hAnsi="Cambria Math" w:cs="Arial"/>
                      <w:sz w:val="24"/>
                      <w:szCs w:val="24"/>
                      <w:lang w:val="es-ES_tradnl"/>
                    </w:rPr>
                    <m:t>×</m:t>
                  </m:r>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Q</m:t>
                      </m:r>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TOTAL</m:t>
                          </m:r>
                        </m:e>
                        <m:sub>
                          <m:r>
                            <m:rPr>
                              <m:sty m:val="p"/>
                            </m:rPr>
                            <w:rPr>
                              <w:rFonts w:ascii="Cambria Math" w:hAnsi="Cambria Math" w:cs="Arial"/>
                              <w:sz w:val="24"/>
                              <w:szCs w:val="24"/>
                              <w:lang w:val="es-ES_tradnl"/>
                            </w:rPr>
                            <m:t>k</m:t>
                          </m:r>
                        </m:sub>
                      </m:sSub>
                    </m:sub>
                  </m:sSub>
                </m:e>
              </m:d>
              <m:r>
                <m:rPr>
                  <m:sty m:val="p"/>
                </m:rPr>
                <w:rPr>
                  <w:rFonts w:ascii="Cambria Math" w:hAnsi="Cambria Math" w:cs="Arial"/>
                  <w:sz w:val="24"/>
                  <w:szCs w:val="24"/>
                  <w:lang w:val="es-ES_tradnl"/>
                </w:rPr>
                <m:t>-</m:t>
              </m:r>
              <m:d>
                <m:dPr>
                  <m:ctrlPr>
                    <w:rPr>
                      <w:rFonts w:ascii="Cambria Math" w:hAnsi="Cambria Math" w:cs="Arial"/>
                      <w:sz w:val="24"/>
                      <w:szCs w:val="24"/>
                      <w:lang w:val="es-ES_tradnl"/>
                    </w:rPr>
                  </m:ctrlPr>
                </m:dPr>
                <m:e>
                  <m:sSub>
                    <m:sSubPr>
                      <m:ctrlPr>
                        <w:rPr>
                          <w:rFonts w:ascii="Cambria Math" w:hAnsi="Cambria Math" w:cs="Arial"/>
                          <w:sz w:val="24"/>
                          <w:szCs w:val="24"/>
                          <w:lang w:val="es-ES_tradnl"/>
                        </w:rPr>
                      </m:ctrlPr>
                    </m:sSubPr>
                    <m:e>
                      <m:d>
                        <m:dPr>
                          <m:ctrlPr>
                            <w:rPr>
                              <w:rFonts w:ascii="Cambria Math" w:hAnsi="Cambria Math" w:cs="Arial"/>
                              <w:i/>
                              <w:sz w:val="24"/>
                              <w:szCs w:val="24"/>
                              <w:lang w:val="es-ES_tradnl"/>
                            </w:rPr>
                          </m:ctrlPr>
                        </m:dPr>
                        <m:e>
                          <m:sSub>
                            <m:sSubPr>
                              <m:ctrlPr>
                                <w:rPr>
                                  <w:rFonts w:ascii="Cambria Math" w:hAnsi="Cambria Math" w:cs="Arial"/>
                                  <w:sz w:val="24"/>
                                  <w:szCs w:val="24"/>
                                  <w:lang w:val="es-ES_tradnl"/>
                                </w:rPr>
                              </m:ctrlPr>
                            </m:sSubPr>
                            <m:e>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AUNR</m:t>
                                      </m:r>
                                    </m:e>
                                  </m:d>
                                </m:sub>
                              </m:sSub>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aplicado</m:t>
                                  </m:r>
                                </m:e>
                                <m:sub>
                                  <m:r>
                                    <m:rPr>
                                      <m:sty m:val="p"/>
                                    </m:rPr>
                                    <w:rPr>
                                      <w:rFonts w:ascii="Cambria Math" w:hAnsi="Cambria Math" w:cs="Arial"/>
                                      <w:sz w:val="24"/>
                                      <w:szCs w:val="24"/>
                                      <w:lang w:val="es-ES_tradnl"/>
                                    </w:rPr>
                                    <m:t>k</m:t>
                                  </m:r>
                                </m:sub>
                              </m:sSub>
                            </m:sub>
                          </m:sSub>
                        </m:e>
                      </m:d>
                    </m:e>
                    <m:sub>
                      <m:r>
                        <m:rPr>
                          <m:sty m:val="p"/>
                        </m:rPr>
                        <w:rPr>
                          <w:rFonts w:ascii="Cambria Math" w:hAnsi="Cambria Math" w:cs="Arial"/>
                          <w:sz w:val="24"/>
                          <w:szCs w:val="24"/>
                          <w:lang w:val="es-ES_tradnl"/>
                        </w:rPr>
                        <m:t>m</m:t>
                      </m:r>
                    </m:sub>
                  </m:sSub>
                  <m:r>
                    <m:rPr>
                      <m:sty m:val="p"/>
                    </m:rPr>
                    <w:rPr>
                      <w:rFonts w:ascii="Cambria Math" w:hAnsi="Cambria Math" w:cs="Arial"/>
                      <w:sz w:val="24"/>
                      <w:szCs w:val="24"/>
                      <w:lang w:val="es-ES_tradnl"/>
                    </w:rPr>
                    <m:t>×</m:t>
                  </m:r>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Q</m:t>
                      </m:r>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NoResidencial</m:t>
                          </m:r>
                        </m:e>
                        <m:sub>
                          <m:r>
                            <m:rPr>
                              <m:sty m:val="p"/>
                            </m:rPr>
                            <w:rPr>
                              <w:rFonts w:ascii="Cambria Math" w:hAnsi="Cambria Math" w:cs="Arial"/>
                              <w:sz w:val="24"/>
                              <w:szCs w:val="24"/>
                              <w:lang w:val="es-ES_tradnl"/>
                            </w:rPr>
                            <m:t>k</m:t>
                          </m:r>
                        </m:sub>
                      </m:sSub>
                    </m:sub>
                  </m:sSub>
                </m:e>
              </m:d>
            </m:num>
            <m:den>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Q</m:t>
                  </m:r>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Residencial</m:t>
                      </m:r>
                    </m:e>
                    <m:sub>
                      <m:r>
                        <m:rPr>
                          <m:sty m:val="p"/>
                        </m:rPr>
                        <w:rPr>
                          <w:rFonts w:ascii="Cambria Math" w:hAnsi="Cambria Math" w:cs="Arial"/>
                          <w:sz w:val="24"/>
                          <w:szCs w:val="24"/>
                          <w:lang w:val="es-ES_tradnl"/>
                        </w:rPr>
                        <m:t>k</m:t>
                      </m:r>
                    </m:sub>
                  </m:sSub>
                </m:sub>
              </m:sSub>
            </m:den>
          </m:f>
        </m:oMath>
      </m:oMathPara>
    </w:p>
    <w:p w14:paraId="3B16560D" w14:textId="77777777" w:rsidR="006E4CF5" w:rsidRPr="004D1E5F" w:rsidRDefault="006E4CF5" w:rsidP="006E4CF5">
      <w:pPr>
        <w:spacing w:after="240"/>
        <w:ind w:left="0"/>
        <w:jc w:val="both"/>
        <w:rPr>
          <w:rFonts w:ascii="Bookman Old Style" w:eastAsia="Calibri" w:hAnsi="Bookman Old Style"/>
          <w:lang w:val="es-ES_tradnl"/>
        </w:rPr>
      </w:pPr>
      <w:r>
        <w:rPr>
          <w:rFonts w:ascii="Bookman Old Style" w:eastAsia="Calibri" w:hAnsi="Bookman Old Style"/>
          <w:lang w:val="es-ES_tradnl"/>
        </w:rPr>
        <w:t>L</w:t>
      </w:r>
      <w:r w:rsidRPr="003E5DA5">
        <w:rPr>
          <w:rFonts w:ascii="Bookman Old Style" w:eastAsia="Calibri" w:hAnsi="Bookman Old Style"/>
          <w:lang w:val="es-ES_tradnl"/>
        </w:rPr>
        <w:t>a actualización de los cargos aplicados</w:t>
      </w:r>
      <w:r>
        <w:rPr>
          <w:rFonts w:ascii="Bookman Old Style" w:eastAsia="Calibri" w:hAnsi="Bookman Old Style"/>
          <w:lang w:val="es-ES_tradnl"/>
        </w:rPr>
        <w:t xml:space="preserve"> a usuarios diferentes a los de uso residencial</w:t>
      </w:r>
      <m:oMath>
        <m:r>
          <w:rPr>
            <w:rFonts w:ascii="Cambria Math" w:eastAsia="Calibri" w:hAnsi="Cambria Math"/>
            <w:lang w:val="es-ES_tradnl"/>
          </w:rPr>
          <m:t xml:space="preserve"> </m:t>
        </m:r>
        <m:sSub>
          <m:sSubPr>
            <m:ctrlPr>
              <w:rPr>
                <w:rFonts w:ascii="Cambria Math" w:hAnsi="Cambria Math" w:cs="Arial"/>
                <w:lang w:val="es-ES_tradnl"/>
              </w:rPr>
            </m:ctrlPr>
          </m:sSubPr>
          <m:e>
            <m:d>
              <m:dPr>
                <m:ctrlPr>
                  <w:rPr>
                    <w:rFonts w:ascii="Cambria Math" w:hAnsi="Cambria Math" w:cs="Arial"/>
                    <w:i/>
                    <w:lang w:val="es-ES_tradnl"/>
                  </w:rPr>
                </m:ctrlPr>
              </m:dPr>
              <m:e>
                <m:sSub>
                  <m:sSubPr>
                    <m:ctrlPr>
                      <w:rPr>
                        <w:rFonts w:ascii="Cambria Math" w:hAnsi="Cambria Math" w:cs="Arial"/>
                        <w:lang w:val="es-ES_tradnl"/>
                      </w:rPr>
                    </m:ctrlPr>
                  </m:sSubPr>
                  <m:e>
                    <m:sSub>
                      <m:sSubPr>
                        <m:ctrlPr>
                          <w:rPr>
                            <w:rFonts w:ascii="Cambria Math" w:hAnsi="Cambria Math" w:cs="Arial"/>
                            <w:lang w:val="es-ES_tradnl"/>
                          </w:rPr>
                        </m:ctrlPr>
                      </m:sSubPr>
                      <m:e>
                        <m:r>
                          <m:rPr>
                            <m:sty m:val="p"/>
                          </m:rPr>
                          <w:rPr>
                            <w:rFonts w:ascii="Cambria Math" w:hAnsi="Cambria Math" w:cs="Arial"/>
                            <w:lang w:val="es-ES_tradnl"/>
                          </w:rPr>
                          <m:t>D</m:t>
                        </m:r>
                      </m:e>
                      <m:sub>
                        <m:d>
                          <m:dPr>
                            <m:ctrlPr>
                              <w:rPr>
                                <w:rFonts w:ascii="Cambria Math" w:hAnsi="Cambria Math" w:cs="Arial"/>
                                <w:lang w:val="es-ES_tradnl"/>
                              </w:rPr>
                            </m:ctrlPr>
                          </m:dPr>
                          <m:e>
                            <m:r>
                              <m:rPr>
                                <m:sty m:val="p"/>
                              </m:rPr>
                              <w:rPr>
                                <w:rFonts w:ascii="Cambria Math" w:hAnsi="Cambria Math" w:cs="Arial"/>
                                <w:lang w:val="es-ES_tradnl"/>
                              </w:rPr>
                              <m:t>AUNR</m:t>
                            </m:r>
                          </m:e>
                        </m:d>
                      </m:sub>
                    </m:sSub>
                  </m:e>
                  <m:sub>
                    <m:sSub>
                      <m:sSubPr>
                        <m:ctrlPr>
                          <w:rPr>
                            <w:rFonts w:ascii="Cambria Math" w:hAnsi="Cambria Math" w:cs="Arial"/>
                            <w:lang w:val="es-ES_tradnl"/>
                          </w:rPr>
                        </m:ctrlPr>
                      </m:sSubPr>
                      <m:e>
                        <m:r>
                          <m:rPr>
                            <m:sty m:val="p"/>
                          </m:rPr>
                          <w:rPr>
                            <w:rFonts w:ascii="Cambria Math" w:hAnsi="Cambria Math" w:cs="Arial"/>
                            <w:lang w:val="es-ES_tradnl"/>
                          </w:rPr>
                          <m:t>aplicado</m:t>
                        </m:r>
                      </m:e>
                      <m:sub>
                        <m:r>
                          <m:rPr>
                            <m:sty m:val="p"/>
                          </m:rPr>
                          <w:rPr>
                            <w:rFonts w:ascii="Cambria Math" w:hAnsi="Cambria Math" w:cs="Arial"/>
                            <w:lang w:val="es-ES_tradnl"/>
                          </w:rPr>
                          <m:t>k</m:t>
                        </m:r>
                      </m:sub>
                    </m:sSub>
                  </m:sub>
                </m:sSub>
              </m:e>
            </m:d>
          </m:e>
          <m:sub>
            <m:r>
              <m:rPr>
                <m:sty m:val="p"/>
              </m:rPr>
              <w:rPr>
                <w:rFonts w:ascii="Cambria Math" w:hAnsi="Cambria Math" w:cs="Arial"/>
                <w:lang w:val="es-ES_tradnl"/>
              </w:rPr>
              <m:t>m</m:t>
            </m:r>
          </m:sub>
        </m:sSub>
      </m:oMath>
      <w:r>
        <w:rPr>
          <w:rFonts w:ascii="Bookman Old Style" w:eastAsia="Calibri" w:hAnsi="Bookman Old Style"/>
          <w:lang w:val="es-ES_tradnl"/>
        </w:rPr>
        <w:t>, durante los diez (10) años de la gradualidad,</w:t>
      </w:r>
      <w:r w:rsidRPr="003E5DA5">
        <w:rPr>
          <w:rFonts w:ascii="Bookman Old Style" w:eastAsia="Calibri" w:hAnsi="Bookman Old Style"/>
          <w:lang w:val="es-ES_tradnl"/>
        </w:rPr>
        <w:t xml:space="preserve"> </w:t>
      </w:r>
      <w:r>
        <w:rPr>
          <w:rFonts w:ascii="Bookman Old Style" w:eastAsia="Calibri" w:hAnsi="Bookman Old Style"/>
          <w:lang w:val="es-ES_tradnl"/>
        </w:rPr>
        <w:t>se realizará conforme al artículo 12 de la Resolución CREG 202 de 2013, modificado por el artículo 3 de la Resolución CREG 125 de 2015. Para su aplicación, se considerarán:</w:t>
      </w:r>
    </w:p>
    <w:tbl>
      <w:tblPr>
        <w:tblW w:w="0" w:type="auto"/>
        <w:tblLook w:val="04A0" w:firstRow="1" w:lastRow="0" w:firstColumn="1" w:lastColumn="0" w:noHBand="0" w:noVBand="1"/>
      </w:tblPr>
      <w:tblGrid>
        <w:gridCol w:w="993"/>
        <w:gridCol w:w="8363"/>
      </w:tblGrid>
      <w:tr w:rsidR="006E4CF5" w:rsidRPr="00AA0670" w14:paraId="146CFE26" w14:textId="77777777" w:rsidTr="00A566CF">
        <w:tc>
          <w:tcPr>
            <w:tcW w:w="993" w:type="dxa"/>
            <w:hideMark/>
          </w:tcPr>
          <w:p w14:paraId="62EFFDE6" w14:textId="77777777" w:rsidR="006E4CF5" w:rsidRPr="00AA0670" w:rsidRDefault="0057534B" w:rsidP="00A462F2">
            <w:pPr>
              <w:tabs>
                <w:tab w:val="left" w:pos="858"/>
              </w:tabs>
              <w:ind w:left="0"/>
              <w:jc w:val="both"/>
              <w:rPr>
                <w:rFonts w:ascii="Bookman Old Style" w:hAnsi="Bookman Old Style"/>
                <w:color w:val="000000"/>
              </w:rPr>
            </w:pPr>
            <m:oMathPara>
              <m:oMathParaPr>
                <m:jc m:val="left"/>
              </m:oMathParaPr>
              <m:oMath>
                <m:sSub>
                  <m:sSubPr>
                    <m:ctrlPr>
                      <w:rPr>
                        <w:rFonts w:ascii="Cambria Math" w:hAnsi="Cambria Math"/>
                        <w:color w:val="000000"/>
                      </w:rPr>
                    </m:ctrlPr>
                  </m:sSubPr>
                  <m:e>
                    <m:r>
                      <m:rPr>
                        <m:sty m:val="p"/>
                      </m:rPr>
                      <w:rPr>
                        <w:rFonts w:ascii="Cambria Math" w:hAnsi="Cambria Math"/>
                        <w:color w:val="000000"/>
                      </w:rPr>
                      <m:t>IPP</m:t>
                    </m:r>
                  </m:e>
                  <m:sub>
                    <m:r>
                      <m:rPr>
                        <m:sty m:val="p"/>
                      </m:rPr>
                      <w:rPr>
                        <w:rFonts w:ascii="Cambria Math" w:hAnsi="Cambria Math"/>
                        <w:color w:val="000000"/>
                      </w:rPr>
                      <m:t>0</m:t>
                    </m:r>
                  </m:sub>
                </m:sSub>
              </m:oMath>
            </m:oMathPara>
          </w:p>
        </w:tc>
        <w:tc>
          <w:tcPr>
            <w:tcW w:w="8363" w:type="dxa"/>
          </w:tcPr>
          <w:p w14:paraId="210D406B" w14:textId="490B502A" w:rsidR="006E4CF5" w:rsidRPr="00AA0670" w:rsidRDefault="006E4CF5" w:rsidP="00A566CF">
            <w:pPr>
              <w:tabs>
                <w:tab w:val="left" w:pos="858"/>
              </w:tabs>
              <w:spacing w:before="120" w:after="120"/>
              <w:ind w:left="0"/>
              <w:jc w:val="both"/>
              <w:rPr>
                <w:rFonts w:ascii="Bookman Old Style" w:hAnsi="Bookman Old Style"/>
                <w:color w:val="000000"/>
              </w:rPr>
            </w:pPr>
            <w:r w:rsidRPr="00AA0670">
              <w:rPr>
                <w:rFonts w:ascii="Bookman Old Style" w:hAnsi="Bookman Old Style"/>
                <w:color w:val="000000"/>
              </w:rPr>
              <w:t xml:space="preserve">Índice de Precios de la oferta interna reportado por el DANE o la entidad competente </w:t>
            </w:r>
            <w:r w:rsidRPr="00AA0670">
              <w:rPr>
                <w:rFonts w:ascii="Bookman Old Style" w:eastAsia="Calibri" w:hAnsi="Bookman Old Style"/>
                <w:lang w:val="es-ES_tradnl" w:eastAsia="en-US"/>
              </w:rPr>
              <w:t>para el mes de aprobación de la presente resolución</w:t>
            </w:r>
            <w:r w:rsidRPr="00AA0670">
              <w:rPr>
                <w:rFonts w:ascii="Bookman Old Style" w:hAnsi="Bookman Old Style"/>
                <w:color w:val="000000"/>
              </w:rPr>
              <w:t>.</w:t>
            </w:r>
          </w:p>
        </w:tc>
      </w:tr>
      <w:tr w:rsidR="006E4CF5" w:rsidRPr="00AA0670" w14:paraId="59F63634" w14:textId="77777777" w:rsidTr="00A566CF">
        <w:tc>
          <w:tcPr>
            <w:tcW w:w="993" w:type="dxa"/>
            <w:hideMark/>
          </w:tcPr>
          <w:p w14:paraId="345EB0E7" w14:textId="77777777" w:rsidR="006E4CF5" w:rsidRPr="00AA0670" w:rsidRDefault="0057534B" w:rsidP="00A462F2">
            <w:pPr>
              <w:tabs>
                <w:tab w:val="left" w:pos="858"/>
              </w:tabs>
              <w:ind w:left="0"/>
              <w:rPr>
                <w:rFonts w:ascii="Bookman Old Style" w:hAnsi="Bookman Old Style"/>
                <w:color w:val="000000"/>
              </w:rPr>
            </w:pPr>
            <m:oMathPara>
              <m:oMathParaPr>
                <m:jc m:val="left"/>
              </m:oMathParaPr>
              <m:oMath>
                <m:sSub>
                  <m:sSubPr>
                    <m:ctrlPr>
                      <w:rPr>
                        <w:rFonts w:ascii="Cambria Math" w:hAnsi="Cambria Math"/>
                        <w:color w:val="000000"/>
                      </w:rPr>
                    </m:ctrlPr>
                  </m:sSubPr>
                  <m:e>
                    <m:r>
                      <m:rPr>
                        <m:sty m:val="p"/>
                      </m:rPr>
                      <w:rPr>
                        <w:rFonts w:ascii="Cambria Math" w:hAnsi="Cambria Math"/>
                        <w:color w:val="000000"/>
                      </w:rPr>
                      <m:t>IPC</m:t>
                    </m:r>
                  </m:e>
                  <m:sub>
                    <m:r>
                      <m:rPr>
                        <m:sty m:val="p"/>
                      </m:rPr>
                      <w:rPr>
                        <w:rFonts w:ascii="Cambria Math" w:hAnsi="Cambria Math"/>
                        <w:color w:val="000000"/>
                      </w:rPr>
                      <m:t>0</m:t>
                    </m:r>
                  </m:sub>
                </m:sSub>
              </m:oMath>
            </m:oMathPara>
          </w:p>
        </w:tc>
        <w:tc>
          <w:tcPr>
            <w:tcW w:w="8363" w:type="dxa"/>
            <w:hideMark/>
          </w:tcPr>
          <w:p w14:paraId="2FB55121" w14:textId="77777777" w:rsidR="006E4CF5" w:rsidRPr="00AA0670" w:rsidRDefault="006E4CF5" w:rsidP="00A566CF">
            <w:pPr>
              <w:tabs>
                <w:tab w:val="left" w:pos="858"/>
              </w:tabs>
              <w:spacing w:before="120" w:after="120"/>
              <w:ind w:left="0"/>
              <w:jc w:val="both"/>
              <w:rPr>
                <w:rFonts w:ascii="Bookman Old Style" w:hAnsi="Bookman Old Style"/>
                <w:color w:val="000000"/>
              </w:rPr>
            </w:pPr>
            <w:r w:rsidRPr="00AA0670">
              <w:rPr>
                <w:rFonts w:ascii="Bookman Old Style" w:hAnsi="Bookman Old Style"/>
                <w:color w:val="000000"/>
              </w:rPr>
              <w:t xml:space="preserve">Índice de Precios al Consumidor Total Nacional reportado por el DANE </w:t>
            </w:r>
            <w:r w:rsidRPr="00AA0670">
              <w:rPr>
                <w:rFonts w:ascii="Bookman Old Style" w:eastAsia="Calibri" w:hAnsi="Bookman Old Style"/>
                <w:lang w:val="es-ES_tradnl" w:eastAsia="en-US"/>
              </w:rPr>
              <w:t>para el mes de aprobación de la presente resolución</w:t>
            </w:r>
            <w:r w:rsidRPr="00AA0670">
              <w:rPr>
                <w:rFonts w:ascii="Bookman Old Style" w:hAnsi="Bookman Old Style"/>
                <w:color w:val="000000"/>
              </w:rPr>
              <w:t>.</w:t>
            </w:r>
          </w:p>
        </w:tc>
      </w:tr>
    </w:tbl>
    <w:p w14:paraId="36A73528" w14:textId="77777777" w:rsidR="006E4CF5" w:rsidRDefault="006E4CF5" w:rsidP="00F701D2">
      <w:pPr>
        <w:spacing w:before="240" w:after="240"/>
        <w:ind w:left="0"/>
        <w:jc w:val="both"/>
        <w:rPr>
          <w:rFonts w:ascii="Bookman Old Style" w:eastAsia="Calibri" w:hAnsi="Bookman Old Style"/>
          <w:lang w:val="es-ES_tradnl"/>
        </w:rPr>
      </w:pPr>
      <w:r>
        <w:rPr>
          <w:rFonts w:ascii="Bookman Old Style" w:eastAsia="Calibri" w:hAnsi="Bookman Old Style"/>
          <w:lang w:val="es-ES_tradnl"/>
        </w:rPr>
        <w:lastRenderedPageBreak/>
        <w:t xml:space="preserve">Así mismo, </w:t>
      </w:r>
      <w:r w:rsidRPr="003E5DA5">
        <w:rPr>
          <w:rFonts w:ascii="Bookman Old Style" w:eastAsia="Calibri" w:hAnsi="Bookman Old Style"/>
          <w:lang w:val="es-ES_tradnl"/>
        </w:rPr>
        <w:t>la componente de inversión y la componente de AOM tomarán la misma proporción que tienen dichas componentes en el cargo aprobado en la presente resolución para los usuarios diferentes a los de uso residencial</w:t>
      </w:r>
      <w:r>
        <w:rPr>
          <w:rFonts w:ascii="Bookman Old Style" w:eastAsia="Calibri" w:hAnsi="Bookman Old Style"/>
          <w:lang w:val="es-ES_tradnl"/>
        </w:rPr>
        <w:t>.</w:t>
      </w:r>
    </w:p>
    <w:p w14:paraId="47AF00A5" w14:textId="77777777" w:rsidR="006E4CF5" w:rsidRDefault="006E4CF5" w:rsidP="006E4CF5">
      <w:pPr>
        <w:spacing w:after="240"/>
        <w:ind w:left="0"/>
        <w:jc w:val="both"/>
        <w:rPr>
          <w:rFonts w:ascii="Bookman Old Style" w:eastAsia="Calibri" w:hAnsi="Bookman Old Style"/>
          <w:lang w:val="es-ES_tradnl"/>
        </w:rPr>
      </w:pPr>
      <w:r w:rsidRPr="0098473D">
        <w:rPr>
          <w:rFonts w:ascii="Bookman Old Style" w:eastAsia="Calibri" w:hAnsi="Bookman Old Style"/>
          <w:lang w:val="es-ES_tradnl"/>
        </w:rPr>
        <w:t xml:space="preserve">Para la actualización de los cargos aplicados a los usuarios de uso residencial </w:t>
      </w:r>
      <m:oMath>
        <m:sSub>
          <m:sSubPr>
            <m:ctrlPr>
              <w:rPr>
                <w:rFonts w:ascii="Cambria Math" w:hAnsi="Cambria Math" w:cs="Arial"/>
                <w:lang w:val="es-ES_tradnl"/>
              </w:rPr>
            </m:ctrlPr>
          </m:sSubPr>
          <m:e>
            <m:d>
              <m:dPr>
                <m:ctrlPr>
                  <w:rPr>
                    <w:rFonts w:ascii="Cambria Math" w:hAnsi="Cambria Math" w:cs="Arial"/>
                    <w:i/>
                    <w:lang w:val="es-ES_tradnl"/>
                  </w:rPr>
                </m:ctrlPr>
              </m:dPr>
              <m:e>
                <m:sSub>
                  <m:sSubPr>
                    <m:ctrlPr>
                      <w:rPr>
                        <w:rFonts w:ascii="Cambria Math" w:hAnsi="Cambria Math" w:cs="Arial"/>
                        <w:lang w:val="es-ES_tradnl"/>
                      </w:rPr>
                    </m:ctrlPr>
                  </m:sSubPr>
                  <m:e>
                    <m:sSub>
                      <m:sSubPr>
                        <m:ctrlPr>
                          <w:rPr>
                            <w:rFonts w:ascii="Cambria Math" w:hAnsi="Cambria Math" w:cs="Arial"/>
                            <w:lang w:val="es-ES_tradnl"/>
                          </w:rPr>
                        </m:ctrlPr>
                      </m:sSubPr>
                      <m:e>
                        <m:r>
                          <m:rPr>
                            <m:sty m:val="p"/>
                          </m:rPr>
                          <w:rPr>
                            <w:rFonts w:ascii="Cambria Math" w:hAnsi="Cambria Math" w:cs="Arial"/>
                            <w:lang w:val="es-ES_tradnl"/>
                          </w:rPr>
                          <m:t>D</m:t>
                        </m:r>
                      </m:e>
                      <m:sub>
                        <m:d>
                          <m:dPr>
                            <m:ctrlPr>
                              <w:rPr>
                                <w:rFonts w:ascii="Cambria Math" w:hAnsi="Cambria Math" w:cs="Arial"/>
                                <w:lang w:val="es-ES_tradnl"/>
                              </w:rPr>
                            </m:ctrlPr>
                          </m:dPr>
                          <m:e>
                            <m:r>
                              <m:rPr>
                                <m:sty m:val="p"/>
                              </m:rPr>
                              <w:rPr>
                                <w:rFonts w:ascii="Cambria Math" w:hAnsi="Cambria Math" w:cs="Arial"/>
                                <w:lang w:val="es-ES_tradnl"/>
                              </w:rPr>
                              <m:t>AUR</m:t>
                            </m:r>
                          </m:e>
                        </m:d>
                      </m:sub>
                    </m:sSub>
                  </m:e>
                  <m:sub>
                    <m:sSub>
                      <m:sSubPr>
                        <m:ctrlPr>
                          <w:rPr>
                            <w:rFonts w:ascii="Cambria Math" w:hAnsi="Cambria Math" w:cs="Arial"/>
                            <w:lang w:val="es-ES_tradnl"/>
                          </w:rPr>
                        </m:ctrlPr>
                      </m:sSubPr>
                      <m:e>
                        <m:r>
                          <m:rPr>
                            <m:sty m:val="p"/>
                          </m:rPr>
                          <w:rPr>
                            <w:rFonts w:ascii="Cambria Math" w:hAnsi="Cambria Math" w:cs="Arial"/>
                            <w:lang w:val="es-ES_tradnl"/>
                          </w:rPr>
                          <m:t>aplicado</m:t>
                        </m:r>
                      </m:e>
                      <m:sub>
                        <m:r>
                          <m:rPr>
                            <m:sty m:val="p"/>
                          </m:rPr>
                          <w:rPr>
                            <w:rFonts w:ascii="Cambria Math" w:hAnsi="Cambria Math" w:cs="Arial"/>
                            <w:lang w:val="es-ES_tradnl"/>
                          </w:rPr>
                          <m:t>k</m:t>
                        </m:r>
                      </m:sub>
                    </m:sSub>
                  </m:sub>
                </m:sSub>
              </m:e>
            </m:d>
          </m:e>
          <m:sub>
            <m:r>
              <m:rPr>
                <m:sty m:val="p"/>
              </m:rPr>
              <w:rPr>
                <w:rFonts w:ascii="Cambria Math" w:hAnsi="Cambria Math" w:cs="Arial"/>
                <w:lang w:val="es-ES_tradnl"/>
              </w:rPr>
              <m:t>m</m:t>
            </m:r>
          </m:sub>
        </m:sSub>
        <m:r>
          <w:rPr>
            <w:rFonts w:ascii="Cambria Math" w:hAnsi="Cambria Math" w:cs="Arial"/>
            <w:lang w:val="es-ES_tradnl"/>
          </w:rPr>
          <m:t xml:space="preserve"> </m:t>
        </m:r>
      </m:oMath>
      <w:r w:rsidRPr="0098473D">
        <w:rPr>
          <w:rFonts w:ascii="Bookman Old Style" w:eastAsia="Calibri" w:hAnsi="Bookman Old Style"/>
          <w:lang w:val="es-ES_tradnl"/>
        </w:rPr>
        <w:t xml:space="preserve"> durante los primeros dos (2) años de la gradualidad, la componente de inversión y la componente de AOM tomarán la misma proporción que tienen dichas componentes en el cargo aprobado en la presente resolución para los usuarios de uso residencial.</w:t>
      </w:r>
    </w:p>
    <w:p w14:paraId="1FB88DDD" w14:textId="77777777" w:rsidR="006E4CF5" w:rsidRPr="003E4EF3" w:rsidRDefault="006E4CF5" w:rsidP="006E4CF5">
      <w:pPr>
        <w:pStyle w:val="Prrafodelista"/>
        <w:keepNext/>
        <w:numPr>
          <w:ilvl w:val="2"/>
          <w:numId w:val="35"/>
        </w:numPr>
        <w:spacing w:before="240" w:after="240"/>
        <w:ind w:left="993" w:right="-91" w:hanging="993"/>
        <w:jc w:val="both"/>
        <w:rPr>
          <w:rFonts w:ascii="Bookman Old Style" w:eastAsia="Calibri" w:hAnsi="Bookman Old Style"/>
          <w:b/>
          <w:sz w:val="24"/>
          <w:szCs w:val="24"/>
          <w:lang w:eastAsia="en-US"/>
        </w:rPr>
      </w:pPr>
      <w:r>
        <w:rPr>
          <w:rFonts w:ascii="Bookman Old Style" w:eastAsia="Calibri" w:hAnsi="Bookman Old Style"/>
          <w:b/>
          <w:sz w:val="24"/>
          <w:szCs w:val="24"/>
          <w:lang w:eastAsia="en-US"/>
        </w:rPr>
        <w:t>El v</w:t>
      </w:r>
      <w:r w:rsidRPr="003E4EF3">
        <w:rPr>
          <w:rFonts w:ascii="Bookman Old Style" w:eastAsia="Calibri" w:hAnsi="Bookman Old Style"/>
          <w:b/>
          <w:sz w:val="24"/>
          <w:szCs w:val="24"/>
          <w:lang w:eastAsia="en-US"/>
        </w:rPr>
        <w:t xml:space="preserve">alor del cargo </w:t>
      </w:r>
      <w:r>
        <w:rPr>
          <w:rFonts w:ascii="Bookman Old Style" w:eastAsia="Calibri" w:hAnsi="Bookman Old Style"/>
          <w:b/>
          <w:sz w:val="24"/>
          <w:szCs w:val="24"/>
          <w:lang w:eastAsia="en-US"/>
        </w:rPr>
        <w:t xml:space="preserve">de distribución promedio para el siguiente periodo tarifario del submercado es menor al cargo actual </w:t>
      </w:r>
      <w:r w:rsidRPr="00B00DB3">
        <w:rPr>
          <w:rFonts w:ascii="Bookman Old Style" w:eastAsia="Calibri" w:hAnsi="Bookman Old Style"/>
          <w:b/>
          <w:sz w:val="24"/>
          <w:szCs w:val="24"/>
          <w:lang w:val="es-ES_tradnl" w:eastAsia="en-US"/>
        </w:rPr>
        <w:t xml:space="preserve">aplicado a </w:t>
      </w:r>
      <w:r>
        <w:rPr>
          <w:rFonts w:ascii="Bookman Old Style" w:eastAsia="Calibri" w:hAnsi="Bookman Old Style"/>
          <w:b/>
          <w:sz w:val="24"/>
          <w:szCs w:val="24"/>
          <w:lang w:val="es-ES_tradnl" w:eastAsia="en-US"/>
        </w:rPr>
        <w:t>los usuarios diferentes a los de uso residencial</w:t>
      </w:r>
      <w:r w:rsidRPr="00B00DB3">
        <w:rPr>
          <w:rFonts w:ascii="Bookman Old Style" w:eastAsia="Calibri" w:hAnsi="Bookman Old Style"/>
          <w:b/>
          <w:sz w:val="24"/>
          <w:szCs w:val="24"/>
          <w:lang w:val="es-ES_tradnl" w:eastAsia="en-US"/>
        </w:rPr>
        <w:t xml:space="preserve"> en el mes inmediatamente anterior a la aprobación de la presente resolución (</w:t>
      </w:r>
      <m:oMath>
        <m:sSub>
          <m:sSubPr>
            <m:ctrlPr>
              <w:rPr>
                <w:rFonts w:ascii="Cambria Math" w:hAnsi="Cambria Math" w:cs="Arial"/>
                <w:b/>
                <w:sz w:val="24"/>
                <w:szCs w:val="24"/>
                <w:lang w:val="es-ES_tradnl"/>
              </w:rPr>
            </m:ctrlPr>
          </m:sSubPr>
          <m:e>
            <m:r>
              <m:rPr>
                <m:sty m:val="b"/>
              </m:rPr>
              <w:rPr>
                <w:rFonts w:ascii="Cambria Math" w:hAnsi="Cambria Math" w:cs="Arial"/>
                <w:sz w:val="24"/>
                <w:szCs w:val="24"/>
                <w:lang w:val="es-ES_tradnl"/>
              </w:rPr>
              <m:t>D</m:t>
            </m:r>
          </m:e>
          <m:sub>
            <m:d>
              <m:dPr>
                <m:ctrlPr>
                  <w:rPr>
                    <w:rFonts w:ascii="Cambria Math" w:hAnsi="Cambria Math" w:cs="Arial"/>
                    <w:b/>
                    <w:sz w:val="24"/>
                    <w:szCs w:val="24"/>
                    <w:lang w:val="es-ES_tradnl"/>
                  </w:rPr>
                </m:ctrlPr>
              </m:dPr>
              <m:e>
                <m:r>
                  <m:rPr>
                    <m:sty m:val="b"/>
                  </m:rPr>
                  <w:rPr>
                    <w:rFonts w:ascii="Cambria Math" w:hAnsi="Cambria Math" w:cs="Arial"/>
                    <w:sz w:val="24"/>
                    <w:szCs w:val="24"/>
                    <w:lang w:val="es-ES_tradnl"/>
                  </w:rPr>
                  <m:t>AUNR</m:t>
                </m:r>
              </m:e>
            </m:d>
            <m:sSub>
              <m:sSubPr>
                <m:ctrlPr>
                  <w:rPr>
                    <w:rFonts w:ascii="Cambria Math" w:hAnsi="Cambria Math" w:cs="Arial"/>
                    <w:b/>
                    <w:sz w:val="24"/>
                    <w:szCs w:val="24"/>
                    <w:lang w:val="es-ES_tradnl"/>
                  </w:rPr>
                </m:ctrlPr>
              </m:sSubPr>
              <m:e>
                <m:r>
                  <m:rPr>
                    <m:sty m:val="b"/>
                  </m:rPr>
                  <w:rPr>
                    <w:rFonts w:ascii="Cambria Math" w:hAnsi="Cambria Math" w:cs="Arial"/>
                    <w:sz w:val="24"/>
                    <w:szCs w:val="24"/>
                    <w:lang w:val="es-ES_tradnl"/>
                  </w:rPr>
                  <m:t>anterior</m:t>
                </m:r>
              </m:e>
              <m:sub>
                <m:r>
                  <m:rPr>
                    <m:sty m:val="b"/>
                  </m:rPr>
                  <w:rPr>
                    <w:rFonts w:ascii="Cambria Math" w:hAnsi="Cambria Math" w:cs="Arial"/>
                    <w:sz w:val="24"/>
                    <w:szCs w:val="24"/>
                    <w:lang w:val="es-ES_tradnl"/>
                  </w:rPr>
                  <m:t>k</m:t>
                </m:r>
              </m:sub>
            </m:sSub>
          </m:sub>
        </m:sSub>
        <m:r>
          <m:rPr>
            <m:sty m:val="bi"/>
          </m:rPr>
          <w:rPr>
            <w:rFonts w:ascii="Cambria Math" w:hAnsi="Cambria Math" w:cs="Arial"/>
            <w:sz w:val="24"/>
            <w:szCs w:val="24"/>
            <w:lang w:val="es-ES_tradnl"/>
          </w:rPr>
          <m:t>)</m:t>
        </m:r>
      </m:oMath>
    </w:p>
    <w:p w14:paraId="06271B8C" w14:textId="77777777" w:rsidR="006E4CF5" w:rsidRPr="003E4EF3" w:rsidRDefault="006E4CF5" w:rsidP="006E4CF5">
      <w:pPr>
        <w:spacing w:before="240" w:after="240"/>
        <w:ind w:left="0" w:right="-91"/>
        <w:jc w:val="both"/>
        <w:rPr>
          <w:rFonts w:ascii="Bookman Old Style" w:eastAsia="Calibri" w:hAnsi="Bookman Old Style"/>
          <w:lang w:val="es-ES_tradnl" w:eastAsia="en-US"/>
        </w:rPr>
      </w:pPr>
      <w:r w:rsidRPr="000E7F03">
        <w:rPr>
          <w:rFonts w:ascii="Bookman Old Style" w:eastAsia="Calibri" w:hAnsi="Bookman Old Style"/>
          <w:lang w:val="es-ES_tradnl" w:eastAsia="en-US"/>
        </w:rPr>
        <w:t xml:space="preserve">En el caso en que </w:t>
      </w:r>
      <w:r w:rsidRPr="00044689">
        <w:rPr>
          <w:rFonts w:ascii="Bookman Old Style" w:eastAsia="Calibri" w:hAnsi="Bookman Old Style"/>
          <w:lang w:val="es-ES_tradnl" w:eastAsia="en-US"/>
        </w:rPr>
        <w:t>e</w:t>
      </w:r>
      <w:r w:rsidRPr="000E7F03">
        <w:rPr>
          <w:rFonts w:ascii="Bookman Old Style" w:eastAsia="Calibri" w:hAnsi="Bookman Old Style"/>
          <w:lang w:eastAsia="en-US"/>
        </w:rPr>
        <w:t>l valor del cargo de distrib</w:t>
      </w:r>
      <w:r>
        <w:rPr>
          <w:rFonts w:ascii="Bookman Old Style" w:eastAsia="Calibri" w:hAnsi="Bookman Old Style"/>
          <w:lang w:eastAsia="en-US"/>
        </w:rPr>
        <w:t>ución promedio del submercado k (</w:t>
      </w:r>
      <m:oMath>
        <m:sSub>
          <m:sSubPr>
            <m:ctrlPr>
              <w:rPr>
                <w:rFonts w:ascii="Cambria Math" w:hAnsi="Cambria Math" w:cs="Arial"/>
                <w:lang w:val="es-ES_tradnl"/>
              </w:rPr>
            </m:ctrlPr>
          </m:sSubPr>
          <m:e>
            <m:r>
              <m:rPr>
                <m:sty m:val="p"/>
              </m:rPr>
              <w:rPr>
                <w:rFonts w:ascii="Cambria Math" w:hAnsi="Cambria Math" w:cs="Arial"/>
                <w:lang w:val="es-ES_tradnl"/>
              </w:rPr>
              <m:t>D</m:t>
            </m:r>
          </m:e>
          <m:sub>
            <m:r>
              <m:rPr>
                <m:sty m:val="p"/>
              </m:rPr>
              <w:rPr>
                <w:rFonts w:ascii="Cambria Math" w:hAnsi="Cambria Math" w:cs="Arial"/>
                <w:lang w:val="es-ES_tradnl"/>
              </w:rPr>
              <m:t>(prom)k</m:t>
            </m:r>
          </m:sub>
        </m:sSub>
      </m:oMath>
      <w:r>
        <w:rPr>
          <w:rFonts w:ascii="Bookman Old Style" w:eastAsia="Calibri" w:hAnsi="Bookman Old Style"/>
          <w:lang w:val="es-ES_tradnl"/>
        </w:rPr>
        <w:t>)</w:t>
      </w:r>
      <w:r>
        <w:rPr>
          <w:rFonts w:ascii="Bookman Old Style" w:eastAsia="Calibri" w:hAnsi="Bookman Old Style"/>
          <w:lang w:eastAsia="en-US"/>
        </w:rPr>
        <w:t xml:space="preserve"> sea</w:t>
      </w:r>
      <w:r w:rsidRPr="000E7F03">
        <w:rPr>
          <w:rFonts w:ascii="Bookman Old Style" w:eastAsia="Calibri" w:hAnsi="Bookman Old Style"/>
          <w:lang w:eastAsia="en-US"/>
        </w:rPr>
        <w:t xml:space="preserve"> menor al cargo </w:t>
      </w:r>
      <w:r w:rsidRPr="000E7F03">
        <w:rPr>
          <w:rFonts w:ascii="Bookman Old Style" w:eastAsia="Calibri" w:hAnsi="Bookman Old Style"/>
          <w:lang w:val="es-ES_tradnl" w:eastAsia="en-US"/>
        </w:rPr>
        <w:t xml:space="preserve">aplicado a los usuarios diferentes a los de uso residencial en el mes inmediatamente anterior a la aprobación de la presente resolución </w:t>
      </w:r>
      <w:r>
        <w:rPr>
          <w:rFonts w:ascii="Bookman Old Style" w:eastAsia="Calibri" w:hAnsi="Bookman Old Style"/>
          <w:lang w:val="es-ES_tradnl" w:eastAsia="en-US"/>
        </w:rPr>
        <w:t>(</w:t>
      </w:r>
      <m:oMath>
        <m:sSub>
          <m:sSubPr>
            <m:ctrlPr>
              <w:rPr>
                <w:rFonts w:ascii="Cambria Math" w:hAnsi="Cambria Math" w:cs="Arial"/>
                <w:lang w:val="es-ES_tradnl"/>
              </w:rPr>
            </m:ctrlPr>
          </m:sSubPr>
          <m:e>
            <m:r>
              <m:rPr>
                <m:sty m:val="p"/>
              </m:rPr>
              <w:rPr>
                <w:rFonts w:ascii="Cambria Math" w:hAnsi="Cambria Math" w:cs="Arial"/>
                <w:lang w:val="es-ES_tradnl"/>
              </w:rPr>
              <m:t>D</m:t>
            </m:r>
          </m:e>
          <m:sub>
            <m:d>
              <m:dPr>
                <m:ctrlPr>
                  <w:rPr>
                    <w:rFonts w:ascii="Cambria Math" w:hAnsi="Cambria Math" w:cs="Arial"/>
                    <w:lang w:val="es-ES_tradnl"/>
                  </w:rPr>
                </m:ctrlPr>
              </m:dPr>
              <m:e>
                <m:r>
                  <m:rPr>
                    <m:sty m:val="p"/>
                  </m:rPr>
                  <w:rPr>
                    <w:rFonts w:ascii="Cambria Math" w:hAnsi="Cambria Math" w:cs="Arial"/>
                    <w:lang w:val="es-ES_tradnl"/>
                  </w:rPr>
                  <m:t>AUNR</m:t>
                </m:r>
              </m:e>
            </m:d>
            <m:sSub>
              <m:sSubPr>
                <m:ctrlPr>
                  <w:rPr>
                    <w:rFonts w:ascii="Cambria Math" w:hAnsi="Cambria Math" w:cs="Arial"/>
                    <w:lang w:val="es-ES_tradnl"/>
                  </w:rPr>
                </m:ctrlPr>
              </m:sSubPr>
              <m:e>
                <m:r>
                  <m:rPr>
                    <m:sty m:val="p"/>
                  </m:rPr>
                  <w:rPr>
                    <w:rFonts w:ascii="Cambria Math" w:hAnsi="Cambria Math" w:cs="Arial"/>
                    <w:lang w:val="es-ES_tradnl"/>
                  </w:rPr>
                  <m:t>anterior</m:t>
                </m:r>
              </m:e>
              <m:sub>
                <m:r>
                  <m:rPr>
                    <m:sty m:val="p"/>
                  </m:rPr>
                  <w:rPr>
                    <w:rFonts w:ascii="Cambria Math" w:hAnsi="Cambria Math" w:cs="Arial"/>
                    <w:lang w:val="es-ES_tradnl"/>
                  </w:rPr>
                  <m:t>k</m:t>
                </m:r>
              </m:sub>
            </m:sSub>
          </m:sub>
        </m:sSub>
      </m:oMath>
      <w:r>
        <w:rPr>
          <w:rFonts w:ascii="Bookman Old Style" w:eastAsia="Calibri" w:hAnsi="Bookman Old Style"/>
          <w:lang w:val="es-ES_tradnl"/>
        </w:rPr>
        <w:t xml:space="preserve">) en el </w:t>
      </w:r>
      <w:r w:rsidRPr="003E4EF3">
        <w:rPr>
          <w:rFonts w:ascii="Bookman Old Style" w:eastAsia="Calibri" w:hAnsi="Bookman Old Style"/>
          <w:lang w:val="es-ES_tradnl"/>
        </w:rPr>
        <w:t>submercado de distribución k</w:t>
      </w:r>
      <w:r>
        <w:rPr>
          <w:rFonts w:ascii="Bookman Old Style" w:eastAsia="Calibri" w:hAnsi="Bookman Old Style"/>
          <w:lang w:val="es-ES_tradnl"/>
        </w:rPr>
        <w:t>, se aplicará la siguiente gradualidad</w:t>
      </w:r>
      <w:r>
        <w:rPr>
          <w:rFonts w:ascii="Bookman Old Style" w:eastAsia="Calibri" w:hAnsi="Bookman Old Style"/>
          <w:lang w:val="es-ES_tradnl" w:eastAsia="en-US"/>
        </w:rPr>
        <w:t>:</w:t>
      </w:r>
    </w:p>
    <w:p w14:paraId="25588F8B" w14:textId="77777777" w:rsidR="006E4CF5" w:rsidRDefault="006E4CF5" w:rsidP="006E4CF5">
      <w:pPr>
        <w:pStyle w:val="Prrafodelista"/>
        <w:numPr>
          <w:ilvl w:val="0"/>
          <w:numId w:val="43"/>
        </w:numPr>
        <w:spacing w:before="240" w:after="240"/>
        <w:jc w:val="both"/>
        <w:rPr>
          <w:rFonts w:ascii="Bookman Old Style" w:eastAsia="Calibri" w:hAnsi="Bookman Old Style"/>
          <w:sz w:val="24"/>
          <w:szCs w:val="24"/>
          <w:lang w:val="es-ES_tradnl" w:eastAsia="en-US"/>
        </w:rPr>
      </w:pPr>
      <w:r>
        <w:rPr>
          <w:rFonts w:ascii="Bookman Old Style" w:eastAsia="Calibri" w:hAnsi="Bookman Old Style"/>
          <w:sz w:val="24"/>
          <w:szCs w:val="24"/>
          <w:lang w:val="es-ES_tradnl" w:eastAsia="en-US"/>
        </w:rPr>
        <w:t>Durante el año uno (1) se tiene:</w:t>
      </w:r>
    </w:p>
    <w:p w14:paraId="51879E7D" w14:textId="77777777" w:rsidR="006E4CF5" w:rsidRDefault="006E4CF5" w:rsidP="006E4CF5">
      <w:pPr>
        <w:pStyle w:val="Prrafodelista"/>
        <w:numPr>
          <w:ilvl w:val="0"/>
          <w:numId w:val="32"/>
        </w:numPr>
        <w:spacing w:before="240" w:after="240"/>
        <w:jc w:val="both"/>
        <w:rPr>
          <w:rFonts w:ascii="Bookman Old Style" w:eastAsia="Calibri" w:hAnsi="Bookman Old Style"/>
          <w:sz w:val="24"/>
          <w:szCs w:val="24"/>
          <w:lang w:val="es-ES_tradnl" w:eastAsia="en-US"/>
        </w:rPr>
      </w:pPr>
      <w:r>
        <w:rPr>
          <w:rFonts w:ascii="Bookman Old Style" w:eastAsia="Calibri" w:hAnsi="Bookman Old Style"/>
          <w:sz w:val="24"/>
          <w:szCs w:val="24"/>
          <w:lang w:val="es-ES_tradnl" w:eastAsia="en-US"/>
        </w:rPr>
        <w:t>T</w:t>
      </w:r>
      <w:r w:rsidRPr="003E4EF3">
        <w:rPr>
          <w:rFonts w:ascii="Bookman Old Style" w:eastAsia="Calibri" w:hAnsi="Bookman Old Style"/>
          <w:sz w:val="24"/>
          <w:szCs w:val="24"/>
          <w:lang w:val="es-ES_tradnl" w:eastAsia="en-US"/>
        </w:rPr>
        <w:t xml:space="preserve">anto para usuarios de uso residencial como para los usuarios diferentes a los de uso residencial, </w:t>
      </w:r>
      <w:r>
        <w:rPr>
          <w:rFonts w:ascii="Bookman Old Style" w:eastAsia="Calibri" w:hAnsi="Bookman Old Style"/>
          <w:sz w:val="24"/>
          <w:szCs w:val="24"/>
          <w:lang w:val="es-ES_tradnl" w:eastAsia="en-US"/>
        </w:rPr>
        <w:t xml:space="preserve">se aplicará el cargo promedio del submercado k </w:t>
      </w:r>
      <w:r>
        <w:rPr>
          <w:rFonts w:ascii="Bookman Old Style" w:eastAsia="Calibri" w:hAnsi="Bookman Old Style"/>
          <w:lang w:eastAsia="en-US"/>
        </w:rPr>
        <w:t>(</w:t>
      </w:r>
      <m:oMath>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r>
              <m:rPr>
                <m:sty m:val="p"/>
              </m:rPr>
              <w:rPr>
                <w:rFonts w:ascii="Cambria Math" w:hAnsi="Cambria Math" w:cs="Arial"/>
                <w:sz w:val="24"/>
                <w:szCs w:val="24"/>
                <w:lang w:val="es-ES_tradnl"/>
              </w:rPr>
              <m:t>(prom)k</m:t>
            </m:r>
          </m:sub>
        </m:sSub>
      </m:oMath>
      <w:r>
        <w:rPr>
          <w:rFonts w:ascii="Bookman Old Style" w:eastAsia="Calibri" w:hAnsi="Bookman Old Style"/>
          <w:lang w:val="es-ES_tradnl"/>
        </w:rPr>
        <w:t>)</w:t>
      </w:r>
      <w:r>
        <w:rPr>
          <w:rFonts w:ascii="Bookman Old Style" w:eastAsia="Calibri" w:hAnsi="Bookman Old Style"/>
          <w:sz w:val="24"/>
          <w:szCs w:val="24"/>
          <w:lang w:val="es-ES_tradnl" w:eastAsia="en-US"/>
        </w:rPr>
        <w:t>.</w:t>
      </w:r>
    </w:p>
    <w:p w14:paraId="5AD7F6D4" w14:textId="77777777" w:rsidR="006E4CF5" w:rsidRDefault="006E4CF5" w:rsidP="006E4CF5">
      <w:pPr>
        <w:pStyle w:val="Prrafodelista"/>
        <w:numPr>
          <w:ilvl w:val="0"/>
          <w:numId w:val="43"/>
        </w:numPr>
        <w:spacing w:before="240" w:after="240"/>
        <w:jc w:val="both"/>
        <w:rPr>
          <w:rFonts w:ascii="Bookman Old Style" w:eastAsia="Calibri" w:hAnsi="Bookman Old Style"/>
          <w:sz w:val="24"/>
          <w:szCs w:val="24"/>
          <w:lang w:val="es-ES_tradnl" w:eastAsia="en-US"/>
        </w:rPr>
      </w:pPr>
      <w:r>
        <w:rPr>
          <w:rFonts w:ascii="Bookman Old Style" w:eastAsia="Calibri" w:hAnsi="Bookman Old Style"/>
          <w:sz w:val="24"/>
          <w:szCs w:val="24"/>
          <w:lang w:val="es-ES_tradnl" w:eastAsia="en-US"/>
        </w:rPr>
        <w:t>Del año dos (2) al año diez (10) se aplicará lo siguiente:</w:t>
      </w:r>
    </w:p>
    <w:p w14:paraId="2A24FF8E" w14:textId="77777777" w:rsidR="006E4CF5" w:rsidRPr="003E4EF3" w:rsidRDefault="006E4CF5" w:rsidP="006E4CF5">
      <w:pPr>
        <w:pStyle w:val="Prrafodelista"/>
        <w:numPr>
          <w:ilvl w:val="0"/>
          <w:numId w:val="32"/>
        </w:numPr>
        <w:spacing w:before="240" w:after="240"/>
        <w:jc w:val="both"/>
        <w:rPr>
          <w:rFonts w:ascii="Bookman Old Style" w:eastAsia="Calibri" w:hAnsi="Bookman Old Style"/>
          <w:sz w:val="24"/>
          <w:szCs w:val="24"/>
          <w:lang w:val="es-ES_tradnl" w:eastAsia="en-US"/>
        </w:rPr>
      </w:pPr>
      <w:r w:rsidRPr="003E4EF3">
        <w:rPr>
          <w:rFonts w:ascii="Bookman Old Style" w:eastAsia="Calibri" w:hAnsi="Bookman Old Style"/>
          <w:sz w:val="24"/>
          <w:szCs w:val="24"/>
          <w:lang w:val="es-ES_tradnl" w:eastAsia="en-US"/>
        </w:rPr>
        <w:t xml:space="preserve">Para los usuarios de uso diferente al residencial, se avanzará de forma gradual desde el cargo aplicado en el mes </w:t>
      </w:r>
      <w:r>
        <w:rPr>
          <w:rFonts w:ascii="Bookman Old Style" w:eastAsia="Calibri" w:hAnsi="Bookman Old Style"/>
          <w:sz w:val="24"/>
          <w:szCs w:val="24"/>
          <w:lang w:val="es-ES_tradnl" w:eastAsia="en-US"/>
        </w:rPr>
        <w:t>doce</w:t>
      </w:r>
      <w:r w:rsidRPr="003E4EF3">
        <w:rPr>
          <w:rFonts w:ascii="Bookman Old Style" w:eastAsia="Calibri" w:hAnsi="Bookman Old Style"/>
          <w:sz w:val="24"/>
          <w:szCs w:val="24"/>
          <w:lang w:val="es-ES_tradnl" w:eastAsia="en-US"/>
        </w:rPr>
        <w:t xml:space="preserve"> (</w:t>
      </w:r>
      <w:r>
        <w:rPr>
          <w:rFonts w:ascii="Bookman Old Style" w:eastAsia="Calibri" w:hAnsi="Bookman Old Style"/>
          <w:sz w:val="24"/>
          <w:szCs w:val="24"/>
          <w:lang w:val="es-ES_tradnl" w:eastAsia="en-US"/>
        </w:rPr>
        <w:t>12</w:t>
      </w:r>
      <w:r w:rsidRPr="003E4EF3">
        <w:rPr>
          <w:rFonts w:ascii="Bookman Old Style" w:eastAsia="Calibri" w:hAnsi="Bookman Old Style"/>
          <w:sz w:val="24"/>
          <w:szCs w:val="24"/>
          <w:lang w:val="es-ES_tradnl" w:eastAsia="en-US"/>
        </w:rPr>
        <w:t>) a dichos usuarios hasta el cargo de distribución ap</w:t>
      </w:r>
      <w:r>
        <w:rPr>
          <w:rFonts w:ascii="Bookman Old Style" w:eastAsia="Calibri" w:hAnsi="Bookman Old Style"/>
          <w:sz w:val="24"/>
          <w:szCs w:val="24"/>
          <w:lang w:val="es-ES_tradnl" w:eastAsia="en-US"/>
        </w:rPr>
        <w:t>robado</w:t>
      </w:r>
      <w:r w:rsidRPr="00261C4A">
        <w:rPr>
          <w:rFonts w:ascii="Bookman Old Style" w:eastAsia="Calibri" w:hAnsi="Bookman Old Style"/>
          <w:sz w:val="24"/>
          <w:szCs w:val="24"/>
          <w:lang w:val="es-ES_tradnl" w:eastAsia="en-US"/>
        </w:rPr>
        <w:t xml:space="preserve"> para</w:t>
      </w:r>
      <w:r>
        <w:rPr>
          <w:rFonts w:ascii="Bookman Old Style" w:eastAsia="Calibri" w:hAnsi="Bookman Old Style"/>
          <w:sz w:val="24"/>
          <w:szCs w:val="24"/>
          <w:lang w:val="es-ES_tradnl" w:eastAsia="en-US"/>
        </w:rPr>
        <w:t xml:space="preserve"> </w:t>
      </w:r>
      <w:r w:rsidRPr="003E4EF3">
        <w:rPr>
          <w:rFonts w:ascii="Bookman Old Style" w:eastAsia="Calibri" w:hAnsi="Bookman Old Style"/>
          <w:sz w:val="24"/>
          <w:szCs w:val="24"/>
          <w:lang w:val="es-ES_tradnl" w:eastAsia="en-US"/>
        </w:rPr>
        <w:t xml:space="preserve">usuarios de uso diferente al residencial, </w:t>
      </w:r>
      <m:oMath>
        <m:sSub>
          <m:sSubPr>
            <m:ctrlPr>
              <w:rPr>
                <w:rFonts w:ascii="Cambria Math" w:eastAsia="Calibri" w:hAnsi="Cambria Math"/>
                <w:sz w:val="24"/>
                <w:szCs w:val="24"/>
                <w:lang w:val="es-ES_tradnl" w:eastAsia="en-US"/>
              </w:rPr>
            </m:ctrlPr>
          </m:sSubPr>
          <m:e>
            <m:r>
              <m:rPr>
                <m:sty m:val="p"/>
              </m:rPr>
              <w:rPr>
                <w:rFonts w:ascii="Cambria Math" w:eastAsia="Calibri" w:hAnsi="Cambria Math"/>
                <w:sz w:val="24"/>
                <w:szCs w:val="24"/>
                <w:lang w:val="es-ES_tradnl" w:eastAsia="en-US"/>
              </w:rPr>
              <m:t>D</m:t>
            </m:r>
          </m:e>
          <m:sub>
            <m:d>
              <m:dPr>
                <m:ctrlPr>
                  <w:rPr>
                    <w:rFonts w:ascii="Cambria Math" w:eastAsia="Calibri" w:hAnsi="Cambria Math"/>
                    <w:sz w:val="24"/>
                    <w:szCs w:val="24"/>
                    <w:lang w:val="es-ES_tradnl" w:eastAsia="en-US"/>
                  </w:rPr>
                </m:ctrlPr>
              </m:dPr>
              <m:e>
                <m:r>
                  <m:rPr>
                    <m:sty m:val="p"/>
                  </m:rPr>
                  <w:rPr>
                    <w:rFonts w:ascii="Cambria Math" w:eastAsia="Calibri" w:hAnsi="Cambria Math"/>
                    <w:sz w:val="24"/>
                    <w:szCs w:val="24"/>
                    <w:lang w:val="es-ES_tradnl" w:eastAsia="en-US"/>
                  </w:rPr>
                  <m:t>AUNR</m:t>
                </m:r>
              </m:e>
            </m:d>
          </m:sub>
        </m:sSub>
      </m:oMath>
      <w:r w:rsidRPr="003E4EF3">
        <w:rPr>
          <w:rFonts w:ascii="Bookman Old Style" w:eastAsia="Calibri" w:hAnsi="Bookman Old Style"/>
          <w:sz w:val="24"/>
          <w:szCs w:val="24"/>
          <w:lang w:val="es-ES_tradnl" w:eastAsia="en-US"/>
        </w:rPr>
        <w:t>, así:</w:t>
      </w:r>
    </w:p>
    <w:p w14:paraId="686CAA93" w14:textId="77777777" w:rsidR="006E4CF5" w:rsidRPr="00606BEF" w:rsidRDefault="0057534B" w:rsidP="006E4CF5">
      <w:pPr>
        <w:pStyle w:val="Prrafodelista"/>
        <w:spacing w:before="240" w:after="240"/>
        <w:ind w:left="855"/>
        <w:jc w:val="both"/>
        <w:rPr>
          <w:rFonts w:ascii="Bookman Old Style" w:eastAsia="Calibri" w:hAnsi="Bookman Old Style"/>
          <w:sz w:val="24"/>
          <w:szCs w:val="24"/>
          <w:lang w:val="es-ES_tradnl" w:eastAsia="en-US"/>
        </w:rPr>
      </w:pPr>
      <m:oMathPara>
        <m:oMath>
          <m:sSub>
            <m:sSubPr>
              <m:ctrlPr>
                <w:rPr>
                  <w:rFonts w:ascii="Cambria Math" w:hAnsi="Cambria Math" w:cs="Arial"/>
                  <w:sz w:val="24"/>
                  <w:szCs w:val="24"/>
                  <w:lang w:val="es-ES_tradnl"/>
                </w:rPr>
              </m:ctrlPr>
            </m:sSubPr>
            <m:e>
              <m:d>
                <m:dPr>
                  <m:ctrlPr>
                    <w:rPr>
                      <w:rFonts w:ascii="Cambria Math" w:hAnsi="Cambria Math" w:cs="Arial"/>
                      <w:i/>
                      <w:sz w:val="24"/>
                      <w:szCs w:val="24"/>
                      <w:lang w:val="es-ES_tradnl"/>
                    </w:rPr>
                  </m:ctrlPr>
                </m:dPr>
                <m:e>
                  <m:sSub>
                    <m:sSubPr>
                      <m:ctrlPr>
                        <w:rPr>
                          <w:rFonts w:ascii="Cambria Math" w:hAnsi="Cambria Math" w:cs="Arial"/>
                          <w:sz w:val="24"/>
                          <w:szCs w:val="24"/>
                          <w:lang w:val="es-ES_tradnl"/>
                        </w:rPr>
                      </m:ctrlPr>
                    </m:sSubPr>
                    <m:e>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AUNR</m:t>
                              </m:r>
                            </m:e>
                          </m:d>
                        </m:sub>
                      </m:sSub>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aplicado</m:t>
                          </m:r>
                        </m:e>
                        <m:sub>
                          <m:r>
                            <m:rPr>
                              <m:sty m:val="p"/>
                            </m:rPr>
                            <w:rPr>
                              <w:rFonts w:ascii="Cambria Math" w:hAnsi="Cambria Math" w:cs="Arial"/>
                              <w:sz w:val="24"/>
                              <w:szCs w:val="24"/>
                              <w:lang w:val="es-ES_tradnl"/>
                            </w:rPr>
                            <m:t>k</m:t>
                          </m:r>
                        </m:sub>
                      </m:sSub>
                    </m:sub>
                  </m:sSub>
                </m:e>
              </m:d>
            </m:e>
            <m:sub>
              <m:r>
                <m:rPr>
                  <m:sty m:val="p"/>
                </m:rPr>
                <w:rPr>
                  <w:rFonts w:ascii="Cambria Math" w:hAnsi="Cambria Math" w:cs="Arial"/>
                  <w:sz w:val="24"/>
                  <w:szCs w:val="24"/>
                  <w:lang w:val="es-ES_tradnl"/>
                </w:rPr>
                <m:t>m</m:t>
              </m:r>
            </m:sub>
          </m:sSub>
          <m:r>
            <m:rPr>
              <m:sty m:val="p"/>
            </m:rPr>
            <w:rPr>
              <w:rFonts w:ascii="Cambria Math" w:hAnsi="Cambria Math" w:cs="Arial"/>
              <w:sz w:val="24"/>
              <w:szCs w:val="24"/>
              <w:lang w:val="es-ES_tradnl"/>
            </w:rPr>
            <m:t>=</m:t>
          </m:r>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sSub>
                <m:sSubPr>
                  <m:ctrlPr>
                    <w:rPr>
                      <w:rFonts w:ascii="Cambria Math" w:hAnsi="Cambria Math" w:cs="Arial"/>
                      <w:sz w:val="24"/>
                      <w:szCs w:val="24"/>
                      <w:lang w:val="es-ES_tradnl"/>
                    </w:rPr>
                  </m:ctrlPr>
                </m:sSubPr>
                <m:e>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AUNR</m:t>
                      </m:r>
                    </m:e>
                  </m:d>
                </m:e>
                <m:sub>
                  <m:r>
                    <m:rPr>
                      <m:sty m:val="p"/>
                    </m:rPr>
                    <w:rPr>
                      <w:rFonts w:ascii="Cambria Math" w:hAnsi="Cambria Math" w:cs="Arial"/>
                      <w:sz w:val="24"/>
                      <w:szCs w:val="24"/>
                      <w:lang w:val="es-ES_tradnl"/>
                    </w:rPr>
                    <m:t>ist</m:t>
                  </m:r>
                </m:sub>
              </m:sSub>
            </m:sub>
          </m:sSub>
          <m:r>
            <w:rPr>
              <w:rFonts w:ascii="Cambria Math" w:hAnsi="Cambria Math" w:cs="Arial"/>
              <w:sz w:val="24"/>
              <w:szCs w:val="24"/>
              <w:lang w:val="es-ES_tradnl"/>
            </w:rPr>
            <m:t>+</m:t>
          </m:r>
          <m:d>
            <m:dPr>
              <m:begChr m:val="["/>
              <m:endChr m:val="]"/>
              <m:ctrlPr>
                <w:rPr>
                  <w:rFonts w:ascii="Cambria Math" w:hAnsi="Cambria Math" w:cs="Arial"/>
                  <w:sz w:val="24"/>
                  <w:szCs w:val="24"/>
                  <w:lang w:val="es-ES_tradnl"/>
                </w:rPr>
              </m:ctrlPr>
            </m:dPr>
            <m:e>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m-12</m:t>
                  </m:r>
                </m:e>
              </m:d>
              <m:r>
                <m:rPr>
                  <m:sty m:val="p"/>
                </m:rPr>
                <w:rPr>
                  <w:rFonts w:ascii="Cambria Math" w:hAnsi="Cambria Math" w:cs="Arial"/>
                  <w:sz w:val="24"/>
                  <w:szCs w:val="24"/>
                  <w:lang w:val="es-ES_tradnl"/>
                </w:rPr>
                <m:t>×</m:t>
              </m:r>
              <m:sSub>
                <m:sSubPr>
                  <m:ctrlPr>
                    <w:rPr>
                      <w:rFonts w:ascii="Cambria Math" w:hAnsi="Cambria Math" w:cs="Arial"/>
                      <w:sz w:val="24"/>
                      <w:szCs w:val="24"/>
                      <w:lang w:val="es-ES_tradnl"/>
                    </w:rPr>
                  </m:ctrlPr>
                </m:sSubPr>
                <m:e>
                  <m:d>
                    <m:dPr>
                      <m:ctrlPr>
                        <w:rPr>
                          <w:rFonts w:ascii="Cambria Math" w:hAnsi="Cambria Math" w:cs="Arial"/>
                          <w:i/>
                          <w:sz w:val="24"/>
                          <w:szCs w:val="24"/>
                          <w:lang w:val="es-ES_tradnl"/>
                        </w:rPr>
                      </m:ctrlPr>
                    </m:dPr>
                    <m:e>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m:t>
                          </m:r>
                        </m:e>
                        <m:sub>
                          <m:r>
                            <m:rPr>
                              <m:sty m:val="p"/>
                            </m:rPr>
                            <w:rPr>
                              <w:rFonts w:ascii="Cambria Math" w:hAnsi="Cambria Math" w:cs="Arial"/>
                              <w:sz w:val="24"/>
                              <w:szCs w:val="24"/>
                              <w:lang w:val="es-ES_tradnl"/>
                            </w:rPr>
                            <m:t>D</m:t>
                          </m:r>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AUNR</m:t>
                              </m:r>
                            </m:e>
                          </m:d>
                        </m:sub>
                      </m:sSub>
                    </m:e>
                  </m:d>
                </m:e>
                <m:sub>
                  <m:r>
                    <m:rPr>
                      <m:sty m:val="p"/>
                    </m:rPr>
                    <w:rPr>
                      <w:rFonts w:ascii="Cambria Math" w:hAnsi="Cambria Math" w:cs="Arial"/>
                      <w:sz w:val="24"/>
                      <w:szCs w:val="24"/>
                      <w:lang w:val="es-ES_tradnl"/>
                    </w:rPr>
                    <m:t>año 2-10</m:t>
                  </m:r>
                </m:sub>
              </m:sSub>
            </m:e>
          </m:d>
        </m:oMath>
      </m:oMathPara>
    </w:p>
    <w:p w14:paraId="2BD8A7E3" w14:textId="77777777" w:rsidR="006E4CF5" w:rsidRPr="00CF3291" w:rsidRDefault="0057534B" w:rsidP="006E4CF5">
      <w:pPr>
        <w:pStyle w:val="Prrafodelista"/>
        <w:spacing w:before="240" w:after="240"/>
        <w:ind w:left="855"/>
        <w:jc w:val="both"/>
        <w:rPr>
          <w:rFonts w:ascii="Bookman Old Style" w:eastAsia="Calibri" w:hAnsi="Bookman Old Style"/>
          <w:sz w:val="24"/>
          <w:szCs w:val="24"/>
          <w:lang w:val="es-ES_tradnl"/>
        </w:rPr>
      </w:pPr>
      <m:oMathPara>
        <m:oMath>
          <m:sSub>
            <m:sSubPr>
              <m:ctrlPr>
                <w:rPr>
                  <w:rFonts w:ascii="Cambria Math" w:hAnsi="Cambria Math" w:cs="Arial"/>
                  <w:sz w:val="24"/>
                  <w:szCs w:val="24"/>
                  <w:lang w:val="es-ES_tradnl"/>
                </w:rPr>
              </m:ctrlPr>
            </m:sSubPr>
            <m:e>
              <m:d>
                <m:dPr>
                  <m:ctrlPr>
                    <w:rPr>
                      <w:rFonts w:ascii="Cambria Math" w:hAnsi="Cambria Math" w:cs="Arial"/>
                      <w:i/>
                      <w:sz w:val="24"/>
                      <w:szCs w:val="24"/>
                      <w:lang w:val="es-ES_tradnl"/>
                    </w:rPr>
                  </m:ctrlPr>
                </m:dPr>
                <m:e>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m:t>
                      </m:r>
                    </m:e>
                    <m:sub>
                      <m:r>
                        <m:rPr>
                          <m:sty m:val="p"/>
                        </m:rPr>
                        <w:rPr>
                          <w:rFonts w:ascii="Cambria Math" w:hAnsi="Cambria Math" w:cs="Arial"/>
                          <w:sz w:val="24"/>
                          <w:szCs w:val="24"/>
                          <w:lang w:val="es-ES_tradnl"/>
                        </w:rPr>
                        <m:t>D</m:t>
                      </m:r>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AUNR</m:t>
                          </m:r>
                        </m:e>
                      </m:d>
                    </m:sub>
                  </m:sSub>
                </m:e>
              </m:d>
            </m:e>
            <m:sub>
              <m:r>
                <m:rPr>
                  <m:sty m:val="p"/>
                </m:rPr>
                <w:rPr>
                  <w:rFonts w:ascii="Cambria Math" w:hAnsi="Cambria Math" w:cs="Arial"/>
                  <w:sz w:val="24"/>
                  <w:szCs w:val="24"/>
                  <w:lang w:val="es-ES_tradnl"/>
                </w:rPr>
                <m:t>año 2-10</m:t>
              </m:r>
            </m:sub>
          </m:sSub>
          <m:r>
            <m:rPr>
              <m:sty m:val="p"/>
            </m:rPr>
            <w:rPr>
              <w:rFonts w:ascii="Cambria Math" w:hAnsi="Cambria Math" w:cs="Arial"/>
              <w:sz w:val="24"/>
              <w:szCs w:val="24"/>
              <w:lang w:val="es-ES_tradnl"/>
            </w:rPr>
            <m:t>=</m:t>
          </m:r>
          <m:f>
            <m:fPr>
              <m:ctrlPr>
                <w:rPr>
                  <w:rFonts w:ascii="Cambria Math" w:hAnsi="Cambria Math" w:cs="Arial"/>
                  <w:sz w:val="24"/>
                  <w:szCs w:val="24"/>
                  <w:lang w:val="es-ES_tradnl"/>
                </w:rPr>
              </m:ctrlPr>
            </m:fPr>
            <m:num>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AUNR</m:t>
                      </m:r>
                    </m:e>
                  </m:d>
                  <m:r>
                    <m:rPr>
                      <m:sty m:val="p"/>
                    </m:rPr>
                    <w:rPr>
                      <w:rFonts w:ascii="Cambria Math" w:hAnsi="Cambria Math" w:cs="Arial"/>
                      <w:sz w:val="24"/>
                      <w:szCs w:val="24"/>
                      <w:lang w:val="es-ES_tradnl"/>
                    </w:rPr>
                    <m:t>k_cda</m:t>
                  </m:r>
                </m:sub>
              </m:sSub>
              <m:r>
                <m:rPr>
                  <m:sty m:val="p"/>
                </m:rPr>
                <w:rPr>
                  <w:rFonts w:ascii="Cambria Math" w:hAnsi="Cambria Math" w:cs="Arial"/>
                  <w:sz w:val="24"/>
                  <w:szCs w:val="24"/>
                  <w:lang w:val="es-ES_tradnl"/>
                </w:rPr>
                <m:t>-</m:t>
              </m:r>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r>
                    <m:rPr>
                      <m:sty m:val="p"/>
                    </m:rPr>
                    <w:rPr>
                      <w:rFonts w:ascii="Cambria Math" w:hAnsi="Cambria Math" w:cs="Arial"/>
                      <w:sz w:val="24"/>
                      <w:szCs w:val="24"/>
                      <w:lang w:val="es-ES_tradnl"/>
                    </w:rPr>
                    <m:t>ist</m:t>
                  </m:r>
                </m:sub>
              </m:sSub>
            </m:num>
            <m:den>
              <m:r>
                <m:rPr>
                  <m:sty m:val="p"/>
                </m:rPr>
                <w:rPr>
                  <w:rFonts w:ascii="Cambria Math" w:hAnsi="Cambria Math" w:cs="Arial"/>
                  <w:sz w:val="24"/>
                  <w:szCs w:val="24"/>
                  <w:lang w:val="es-ES_tradnl"/>
                </w:rPr>
                <m:t>108</m:t>
              </m:r>
            </m:den>
          </m:f>
        </m:oMath>
      </m:oMathPara>
    </w:p>
    <w:p w14:paraId="31AD8B2E" w14:textId="77777777" w:rsidR="006E4CF5" w:rsidRPr="00A76DE9" w:rsidRDefault="006E4CF5" w:rsidP="006E4CF5">
      <w:pPr>
        <w:pStyle w:val="Prrafodelista"/>
        <w:spacing w:before="240" w:after="240"/>
        <w:ind w:left="1560" w:hanging="709"/>
        <w:jc w:val="both"/>
        <w:rPr>
          <w:rFonts w:ascii="Bookman Old Style" w:eastAsia="Calibri" w:hAnsi="Bookman Old Style"/>
          <w:sz w:val="24"/>
          <w:szCs w:val="24"/>
          <w:lang w:val="es-ES_tradnl"/>
        </w:rPr>
      </w:pPr>
      <w:r>
        <w:rPr>
          <w:rFonts w:ascii="Bookman Old Style" w:eastAsia="Calibri" w:hAnsi="Bookman Old Style"/>
          <w:sz w:val="24"/>
          <w:szCs w:val="24"/>
          <w:lang w:val="es-ES_tradnl"/>
        </w:rPr>
        <w:t>Donde:</w:t>
      </w: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095"/>
      </w:tblGrid>
      <w:tr w:rsidR="006E4CF5" w14:paraId="0793AF32" w14:textId="77777777" w:rsidTr="00A462F2">
        <w:tc>
          <w:tcPr>
            <w:tcW w:w="2264" w:type="dxa"/>
          </w:tcPr>
          <w:p w14:paraId="69C123C6" w14:textId="77777777" w:rsidR="006E4CF5" w:rsidRPr="00F77D15" w:rsidRDefault="0057534B" w:rsidP="00A462F2">
            <w:pPr>
              <w:pStyle w:val="Prrafodelista"/>
              <w:spacing w:before="120" w:after="120"/>
              <w:ind w:left="0" w:hanging="709"/>
              <w:rPr>
                <w:rFonts w:ascii="Bookman Old Style" w:eastAsia="Calibri" w:hAnsi="Bookman Old Style"/>
                <w:sz w:val="24"/>
                <w:szCs w:val="24"/>
                <w:lang w:val="es-ES_tradnl"/>
              </w:rPr>
            </w:pPr>
            <m:oMathPara>
              <m:oMathParaPr>
                <m:jc m:val="left"/>
              </m:oMathParaPr>
              <m:oMath>
                <m:sSub>
                  <m:sSubPr>
                    <m:ctrlPr>
                      <w:rPr>
                        <w:rFonts w:ascii="Cambria Math" w:hAnsi="Cambria Math" w:cs="Arial"/>
                        <w:sz w:val="24"/>
                        <w:szCs w:val="24"/>
                        <w:lang w:val="es-ES_tradnl"/>
                      </w:rPr>
                    </m:ctrlPr>
                  </m:sSubPr>
                  <m:e>
                    <m:d>
                      <m:dPr>
                        <m:ctrlPr>
                          <w:rPr>
                            <w:rFonts w:ascii="Cambria Math" w:hAnsi="Cambria Math" w:cs="Arial"/>
                            <w:i/>
                            <w:sz w:val="24"/>
                            <w:szCs w:val="24"/>
                            <w:lang w:val="es-ES_tradnl"/>
                          </w:rPr>
                        </m:ctrlPr>
                      </m:dPr>
                      <m:e>
                        <m:sSub>
                          <m:sSubPr>
                            <m:ctrlPr>
                              <w:rPr>
                                <w:rFonts w:ascii="Cambria Math" w:hAnsi="Cambria Math" w:cs="Arial"/>
                                <w:sz w:val="24"/>
                                <w:szCs w:val="24"/>
                                <w:lang w:val="es-ES_tradnl"/>
                              </w:rPr>
                            </m:ctrlPr>
                          </m:sSubPr>
                          <m:e>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AUNR</m:t>
                                    </m:r>
                                  </m:e>
                                </m:d>
                              </m:sub>
                            </m:sSub>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aplicado</m:t>
                                </m:r>
                              </m:e>
                              <m:sub>
                                <m:r>
                                  <m:rPr>
                                    <m:sty m:val="p"/>
                                  </m:rPr>
                                  <w:rPr>
                                    <w:rFonts w:ascii="Cambria Math" w:hAnsi="Cambria Math" w:cs="Arial"/>
                                    <w:sz w:val="24"/>
                                    <w:szCs w:val="24"/>
                                    <w:lang w:val="es-ES_tradnl"/>
                                  </w:rPr>
                                  <m:t>k</m:t>
                                </m:r>
                              </m:sub>
                            </m:sSub>
                          </m:sub>
                        </m:sSub>
                      </m:e>
                    </m:d>
                  </m:e>
                  <m:sub>
                    <m:r>
                      <m:rPr>
                        <m:sty m:val="p"/>
                      </m:rPr>
                      <w:rPr>
                        <w:rFonts w:ascii="Cambria Math" w:hAnsi="Cambria Math" w:cs="Arial"/>
                        <w:sz w:val="24"/>
                        <w:szCs w:val="24"/>
                        <w:lang w:val="es-ES_tradnl"/>
                      </w:rPr>
                      <m:t>m</m:t>
                    </m:r>
                  </m:sub>
                </m:sSub>
              </m:oMath>
            </m:oMathPara>
          </w:p>
        </w:tc>
        <w:tc>
          <w:tcPr>
            <w:tcW w:w="5723" w:type="dxa"/>
            <w:vAlign w:val="center"/>
          </w:tcPr>
          <w:p w14:paraId="31864862" w14:textId="77777777" w:rsidR="006E4CF5" w:rsidRDefault="006E4CF5" w:rsidP="00A462F2">
            <w:pPr>
              <w:pStyle w:val="Prrafodelista"/>
              <w:spacing w:before="120" w:after="120"/>
              <w:ind w:left="0"/>
              <w:jc w:val="both"/>
              <w:rPr>
                <w:rFonts w:ascii="Bookman Old Style" w:eastAsia="Calibri" w:hAnsi="Bookman Old Style"/>
                <w:sz w:val="24"/>
                <w:szCs w:val="24"/>
                <w:lang w:val="es-ES_tradnl"/>
              </w:rPr>
            </w:pPr>
            <w:r>
              <w:rPr>
                <w:rFonts w:ascii="Bookman Old Style" w:eastAsia="Calibri" w:hAnsi="Bookman Old Style"/>
                <w:sz w:val="24"/>
                <w:szCs w:val="24"/>
                <w:lang w:val="es-ES_tradnl"/>
              </w:rPr>
              <w:t xml:space="preserve">Cargo de distribución aplicado a los usuarios de uso diferente al residencial en el mes m en el submercado de distribución k. </w:t>
            </w:r>
            <w:r>
              <w:rPr>
                <w:rFonts w:ascii="Bookman Old Style" w:eastAsia="Calibri" w:hAnsi="Bookman Old Style"/>
                <w:sz w:val="24"/>
                <w:szCs w:val="24"/>
                <w:lang w:val="es-ES_tradnl" w:eastAsia="en-US"/>
              </w:rPr>
              <w:t>Expresado en pesos por metro cúbico ($/m³).</w:t>
            </w:r>
          </w:p>
        </w:tc>
      </w:tr>
      <w:tr w:rsidR="006E4CF5" w14:paraId="07E194BA" w14:textId="77777777" w:rsidTr="00A462F2">
        <w:tc>
          <w:tcPr>
            <w:tcW w:w="2268" w:type="dxa"/>
          </w:tcPr>
          <w:p w14:paraId="47B4D19A" w14:textId="77777777" w:rsidR="006E4CF5" w:rsidRPr="00CF3291" w:rsidRDefault="006E4CF5" w:rsidP="00A462F2">
            <w:pPr>
              <w:pStyle w:val="Prrafodelista"/>
              <w:spacing w:before="120" w:after="120"/>
              <w:ind w:left="0"/>
              <w:rPr>
                <w:rFonts w:ascii="Bookman Old Style" w:eastAsia="Calibri" w:hAnsi="Bookman Old Style"/>
                <w:sz w:val="24"/>
                <w:szCs w:val="24"/>
                <w:lang w:val="es-ES_tradnl"/>
              </w:rPr>
            </w:pPr>
            <w:r w:rsidRPr="00CF3291">
              <w:rPr>
                <w:rFonts w:ascii="Bookman Old Style" w:hAnsi="Bookman Old Style"/>
                <w:color w:val="000000"/>
                <w:sz w:val="24"/>
                <w:szCs w:val="24"/>
              </w:rPr>
              <w:t>m</w:t>
            </w:r>
          </w:p>
        </w:tc>
        <w:tc>
          <w:tcPr>
            <w:tcW w:w="6095" w:type="dxa"/>
          </w:tcPr>
          <w:p w14:paraId="7ED9E2E0" w14:textId="77777777" w:rsidR="006E4CF5" w:rsidRPr="00CF3291" w:rsidRDefault="006E4CF5" w:rsidP="00A462F2">
            <w:pPr>
              <w:pStyle w:val="Prrafodelista"/>
              <w:spacing w:before="120" w:after="120"/>
              <w:ind w:left="0"/>
              <w:jc w:val="both"/>
              <w:rPr>
                <w:rFonts w:ascii="Bookman Old Style" w:eastAsia="Calibri" w:hAnsi="Bookman Old Style"/>
                <w:sz w:val="24"/>
                <w:szCs w:val="24"/>
                <w:lang w:val="es-ES_tradnl"/>
              </w:rPr>
            </w:pPr>
            <w:r w:rsidRPr="00CF3291">
              <w:rPr>
                <w:rFonts w:ascii="Bookman Old Style" w:eastAsia="Calibri" w:hAnsi="Bookman Old Style"/>
                <w:sz w:val="24"/>
                <w:szCs w:val="24"/>
                <w:lang w:val="es-ES_tradnl"/>
              </w:rPr>
              <w:t>Mes para el cual se calcula el cargo de distribución. Esta v</w:t>
            </w:r>
            <w:r>
              <w:rPr>
                <w:rFonts w:ascii="Bookman Old Style" w:eastAsia="Calibri" w:hAnsi="Bookman Old Style"/>
                <w:sz w:val="24"/>
                <w:szCs w:val="24"/>
                <w:lang w:val="es-ES_tradnl"/>
              </w:rPr>
              <w:t xml:space="preserve">ariable toma valores de 13 a </w:t>
            </w:r>
            <w:r>
              <w:rPr>
                <w:rFonts w:ascii="Bookman Old Style" w:eastAsia="Calibri" w:hAnsi="Bookman Old Style"/>
                <w:sz w:val="24"/>
                <w:szCs w:val="24"/>
                <w:lang w:val="es-ES_tradnl"/>
              </w:rPr>
              <w:lastRenderedPageBreak/>
              <w:t>12</w:t>
            </w:r>
            <w:r w:rsidRPr="00CF3291">
              <w:rPr>
                <w:rFonts w:ascii="Bookman Old Style" w:eastAsia="Calibri" w:hAnsi="Bookman Old Style"/>
                <w:sz w:val="24"/>
                <w:szCs w:val="24"/>
                <w:lang w:val="es-ES_tradnl"/>
              </w:rPr>
              <w:t xml:space="preserve">0, de acuerdo con el mes de aplicación </w:t>
            </w:r>
            <w:r>
              <w:rPr>
                <w:rFonts w:ascii="Bookman Old Style" w:eastAsia="Calibri" w:hAnsi="Bookman Old Style"/>
                <w:sz w:val="24"/>
                <w:szCs w:val="24"/>
                <w:lang w:val="es-ES_tradnl"/>
              </w:rPr>
              <w:t>desde</w:t>
            </w:r>
            <w:r w:rsidRPr="00CF3291">
              <w:rPr>
                <w:rFonts w:ascii="Bookman Old Style" w:eastAsia="Calibri" w:hAnsi="Bookman Old Style"/>
                <w:sz w:val="24"/>
                <w:szCs w:val="24"/>
                <w:lang w:val="es-ES_tradnl"/>
              </w:rPr>
              <w:t xml:space="preserve"> el </w:t>
            </w:r>
            <w:r>
              <w:rPr>
                <w:rFonts w:ascii="Bookman Old Style" w:eastAsia="Calibri" w:hAnsi="Bookman Old Style"/>
                <w:sz w:val="24"/>
                <w:szCs w:val="24"/>
                <w:lang w:val="es-ES_tradnl"/>
              </w:rPr>
              <w:t>segundo y hasta el décimo</w:t>
            </w:r>
            <w:r w:rsidRPr="00CF3291">
              <w:rPr>
                <w:rFonts w:ascii="Bookman Old Style" w:eastAsia="Calibri" w:hAnsi="Bookman Old Style"/>
                <w:sz w:val="24"/>
                <w:szCs w:val="24"/>
                <w:lang w:val="es-ES_tradnl"/>
              </w:rPr>
              <w:t xml:space="preserve"> año de gradualidad.</w:t>
            </w:r>
          </w:p>
        </w:tc>
      </w:tr>
      <w:tr w:rsidR="006E4CF5" w14:paraId="153E7B95" w14:textId="77777777" w:rsidTr="00A462F2">
        <w:tc>
          <w:tcPr>
            <w:tcW w:w="2268" w:type="dxa"/>
          </w:tcPr>
          <w:p w14:paraId="74136607" w14:textId="77777777" w:rsidR="006E4CF5" w:rsidRPr="00CF3291" w:rsidRDefault="0057534B" w:rsidP="00A462F2">
            <w:pPr>
              <w:pStyle w:val="Prrafodelista"/>
              <w:spacing w:before="120" w:after="120"/>
              <w:ind w:left="0"/>
              <w:rPr>
                <w:rFonts w:ascii="Bookman Old Style" w:hAnsi="Bookman Old Style"/>
                <w:color w:val="000000"/>
                <w:sz w:val="24"/>
                <w:szCs w:val="24"/>
              </w:rPr>
            </w:pPr>
            <m:oMathPara>
              <m:oMath>
                <m:sSub>
                  <m:sSubPr>
                    <m:ctrlPr>
                      <w:rPr>
                        <w:rFonts w:ascii="Cambria Math" w:hAnsi="Cambria Math" w:cs="Arial"/>
                        <w:sz w:val="24"/>
                        <w:szCs w:val="24"/>
                        <w:lang w:val="es-ES_tradnl"/>
                      </w:rPr>
                    </m:ctrlPr>
                  </m:sSubPr>
                  <m:e>
                    <m:d>
                      <m:dPr>
                        <m:ctrlPr>
                          <w:rPr>
                            <w:rFonts w:ascii="Cambria Math" w:hAnsi="Cambria Math" w:cs="Arial"/>
                            <w:sz w:val="24"/>
                            <w:szCs w:val="24"/>
                            <w:lang w:val="es-ES_tradnl"/>
                          </w:rPr>
                        </m:ctrlPr>
                      </m:dPr>
                      <m:e>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m:t>
                            </m:r>
                          </m:e>
                          <m:sub>
                            <m:r>
                              <m:rPr>
                                <m:sty m:val="p"/>
                              </m:rPr>
                              <w:rPr>
                                <w:rFonts w:ascii="Cambria Math" w:hAnsi="Cambria Math" w:cs="Arial"/>
                                <w:sz w:val="24"/>
                                <w:szCs w:val="24"/>
                                <w:lang w:val="es-ES_tradnl"/>
                              </w:rPr>
                              <m:t>D(AUNR)k</m:t>
                            </m:r>
                          </m:sub>
                        </m:sSub>
                      </m:e>
                    </m:d>
                  </m:e>
                  <m:sub>
                    <m:r>
                      <m:rPr>
                        <m:sty m:val="p"/>
                      </m:rPr>
                      <w:rPr>
                        <w:rFonts w:ascii="Cambria Math" w:hAnsi="Cambria Math" w:cs="Arial"/>
                        <w:sz w:val="24"/>
                        <w:szCs w:val="24"/>
                        <w:lang w:val="es-ES_tradnl"/>
                      </w:rPr>
                      <m:t>año 2-10</m:t>
                    </m:r>
                  </m:sub>
                </m:sSub>
              </m:oMath>
            </m:oMathPara>
          </w:p>
        </w:tc>
        <w:tc>
          <w:tcPr>
            <w:tcW w:w="6095" w:type="dxa"/>
            <w:vAlign w:val="center"/>
          </w:tcPr>
          <w:p w14:paraId="273E1F2B" w14:textId="77777777" w:rsidR="006E4CF5" w:rsidRPr="00CF3291" w:rsidRDefault="006E4CF5" w:rsidP="00A462F2">
            <w:pPr>
              <w:pStyle w:val="Prrafodelista"/>
              <w:spacing w:before="120" w:after="120"/>
              <w:ind w:left="0"/>
              <w:jc w:val="both"/>
              <w:rPr>
                <w:rFonts w:ascii="Bookman Old Style" w:eastAsia="Calibri" w:hAnsi="Bookman Old Style"/>
                <w:sz w:val="24"/>
                <w:szCs w:val="24"/>
                <w:lang w:val="es-ES_tradnl"/>
              </w:rPr>
            </w:pPr>
            <w:r>
              <w:rPr>
                <w:rFonts w:ascii="Bookman Old Style" w:eastAsia="Calibri" w:hAnsi="Bookman Old Style"/>
                <w:sz w:val="24"/>
                <w:szCs w:val="24"/>
                <w:lang w:val="es-ES_tradnl"/>
              </w:rPr>
              <w:t xml:space="preserve">Delta del cargo de distribución aplicable a los usuarios de uso diferente al residencial en el submercado de distribución k para </w:t>
            </w:r>
            <w:r w:rsidRPr="00CF3291">
              <w:rPr>
                <w:rFonts w:ascii="Bookman Old Style" w:eastAsia="Calibri" w:hAnsi="Bookman Old Style"/>
                <w:sz w:val="24"/>
                <w:szCs w:val="24"/>
                <w:lang w:val="es-ES_tradnl"/>
              </w:rPr>
              <w:t>el</w:t>
            </w:r>
            <w:r>
              <w:rPr>
                <w:rFonts w:ascii="Bookman Old Style" w:eastAsia="Calibri" w:hAnsi="Bookman Old Style"/>
                <w:sz w:val="24"/>
                <w:szCs w:val="24"/>
                <w:lang w:val="es-ES_tradnl"/>
              </w:rPr>
              <w:t xml:space="preserve"> segundo y hasta el décimo</w:t>
            </w:r>
            <w:r w:rsidRPr="00CF3291">
              <w:rPr>
                <w:rFonts w:ascii="Bookman Old Style" w:eastAsia="Calibri" w:hAnsi="Bookman Old Style"/>
                <w:sz w:val="24"/>
                <w:szCs w:val="24"/>
                <w:lang w:val="es-ES_tradnl"/>
              </w:rPr>
              <w:t xml:space="preserve"> año de gradualidad</w:t>
            </w:r>
            <w:r>
              <w:rPr>
                <w:rFonts w:ascii="Bookman Old Style" w:eastAsia="Calibri" w:hAnsi="Bookman Old Style"/>
                <w:sz w:val="24"/>
                <w:szCs w:val="24"/>
                <w:lang w:val="es-ES_tradnl"/>
              </w:rPr>
              <w:t xml:space="preserve">. </w:t>
            </w:r>
            <w:r>
              <w:rPr>
                <w:rFonts w:ascii="Bookman Old Style" w:eastAsia="Calibri" w:hAnsi="Bookman Old Style"/>
                <w:sz w:val="24"/>
                <w:szCs w:val="24"/>
                <w:lang w:val="es-ES_tradnl" w:eastAsia="en-US"/>
              </w:rPr>
              <w:t>Expresado en pesos por metro cúbico ($/m³).</w:t>
            </w:r>
          </w:p>
        </w:tc>
      </w:tr>
      <w:tr w:rsidR="006E4CF5" w14:paraId="53D540CF" w14:textId="77777777" w:rsidTr="00A462F2">
        <w:tc>
          <w:tcPr>
            <w:tcW w:w="2268" w:type="dxa"/>
          </w:tcPr>
          <w:p w14:paraId="1917B722" w14:textId="77777777" w:rsidR="006E4CF5" w:rsidRPr="004869EB" w:rsidRDefault="0057534B" w:rsidP="00A462F2">
            <w:pPr>
              <w:pStyle w:val="Prrafodelista"/>
              <w:spacing w:before="120" w:after="120"/>
              <w:ind w:left="0"/>
              <w:rPr>
                <w:sz w:val="24"/>
                <w:szCs w:val="24"/>
                <w:lang w:val="es-ES_tradnl"/>
              </w:rPr>
            </w:pPr>
            <m:oMathPara>
              <m:oMathParaPr>
                <m:jc m:val="left"/>
              </m:oMathParaPr>
              <m:oMath>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r>
                      <m:rPr>
                        <m:sty m:val="p"/>
                      </m:rPr>
                      <w:rPr>
                        <w:rFonts w:ascii="Cambria Math" w:hAnsi="Cambria Math" w:cs="Arial"/>
                        <w:sz w:val="24"/>
                        <w:szCs w:val="24"/>
                        <w:lang w:val="es-ES_tradnl"/>
                      </w:rPr>
                      <m:t>ist</m:t>
                    </m:r>
                  </m:sub>
                </m:sSub>
              </m:oMath>
            </m:oMathPara>
          </w:p>
        </w:tc>
        <w:tc>
          <w:tcPr>
            <w:tcW w:w="6095" w:type="dxa"/>
            <w:vAlign w:val="center"/>
          </w:tcPr>
          <w:p w14:paraId="3DD94913" w14:textId="77777777" w:rsidR="006E4CF5" w:rsidRDefault="006E4CF5" w:rsidP="00A462F2">
            <w:pPr>
              <w:pStyle w:val="Prrafodelista"/>
              <w:spacing w:before="120" w:after="120"/>
              <w:ind w:left="0"/>
              <w:jc w:val="both"/>
              <w:rPr>
                <w:rFonts w:ascii="Bookman Old Style" w:eastAsia="Calibri" w:hAnsi="Bookman Old Style"/>
                <w:sz w:val="24"/>
                <w:szCs w:val="24"/>
                <w:lang w:val="es-ES_tradnl"/>
              </w:rPr>
            </w:pPr>
            <w:r w:rsidRPr="009D417D">
              <w:rPr>
                <w:rFonts w:ascii="Bookman Old Style" w:eastAsia="Calibri" w:hAnsi="Bookman Old Style"/>
                <w:sz w:val="24"/>
                <w:szCs w:val="24"/>
                <w:lang w:val="es-ES_tradnl" w:eastAsia="en-US"/>
              </w:rPr>
              <w:t>Cargo promedio del submercado k</w:t>
            </w:r>
            <w:r>
              <w:rPr>
                <w:rFonts w:ascii="Bookman Old Style" w:eastAsia="Calibri" w:hAnsi="Bookman Old Style"/>
                <w:sz w:val="24"/>
                <w:szCs w:val="24"/>
                <w:lang w:val="es-ES_tradnl" w:eastAsia="en-US"/>
              </w:rPr>
              <w:t xml:space="preserve"> calculado con los cargos aprobados en la presente resolución para el año correspondiente al final de la transición, es decir el mes 12. Dado que estos cargos están expresados a pesos de diciembre de 2014, deberán actualizarse a pesos del mes de aprobación de la presente resolución</w:t>
            </w:r>
          </w:p>
        </w:tc>
      </w:tr>
    </w:tbl>
    <w:p w14:paraId="3724160C" w14:textId="77777777" w:rsidR="006E4CF5" w:rsidRPr="004563FF" w:rsidRDefault="006E4CF5" w:rsidP="006E4CF5">
      <w:pPr>
        <w:numPr>
          <w:ilvl w:val="0"/>
          <w:numId w:val="32"/>
        </w:numPr>
        <w:spacing w:before="240" w:after="240"/>
        <w:jc w:val="both"/>
        <w:rPr>
          <w:rFonts w:ascii="Bookman Old Style" w:eastAsia="Calibri" w:hAnsi="Bookman Old Style"/>
          <w:lang w:val="es-ES_tradnl" w:eastAsia="en-US"/>
        </w:rPr>
      </w:pPr>
      <w:r>
        <w:rPr>
          <w:rFonts w:ascii="Bookman Old Style" w:eastAsia="Calibri" w:hAnsi="Bookman Old Style"/>
          <w:lang w:val="es-ES_tradnl" w:eastAsia="en-US"/>
        </w:rPr>
        <w:t xml:space="preserve">Para los usuarios de uso residencial, </w:t>
      </w:r>
      <w:r w:rsidRPr="00216147">
        <w:rPr>
          <w:rFonts w:ascii="Bookman Old Style" w:eastAsia="Calibri" w:hAnsi="Bookman Old Style"/>
          <w:lang w:val="es-ES_tradnl" w:eastAsia="en-US"/>
        </w:rPr>
        <w:t>se avanzará de forma gradual hasta el cargo de distribución ap</w:t>
      </w:r>
      <w:r>
        <w:rPr>
          <w:rFonts w:ascii="Bookman Old Style" w:eastAsia="Calibri" w:hAnsi="Bookman Old Style"/>
          <w:lang w:val="es-ES_tradnl" w:eastAsia="en-US"/>
        </w:rPr>
        <w:t>robado</w:t>
      </w:r>
      <w:r w:rsidRPr="00216147">
        <w:rPr>
          <w:rFonts w:ascii="Bookman Old Style" w:eastAsia="Calibri" w:hAnsi="Bookman Old Style"/>
          <w:lang w:val="es-ES_tradnl" w:eastAsia="en-US"/>
        </w:rPr>
        <w:t xml:space="preserve"> a usuarios de uso residencial, </w:t>
      </w:r>
      <m:oMath>
        <m:sSub>
          <m:sSubPr>
            <m:ctrlPr>
              <w:rPr>
                <w:rFonts w:ascii="Cambria Math" w:hAnsi="Cambria Math" w:cs="Arial"/>
                <w:lang w:val="es-ES_tradnl"/>
              </w:rPr>
            </m:ctrlPr>
          </m:sSubPr>
          <m:e>
            <m:r>
              <m:rPr>
                <m:sty m:val="p"/>
              </m:rPr>
              <w:rPr>
                <w:rFonts w:ascii="Cambria Math" w:hAnsi="Cambria Math" w:cs="Arial"/>
                <w:lang w:val="es-ES_tradnl"/>
              </w:rPr>
              <m:t>D</m:t>
            </m:r>
          </m:e>
          <m:sub>
            <m:d>
              <m:dPr>
                <m:ctrlPr>
                  <w:rPr>
                    <w:rFonts w:ascii="Cambria Math" w:hAnsi="Cambria Math" w:cs="Arial"/>
                    <w:lang w:val="es-ES_tradnl"/>
                  </w:rPr>
                </m:ctrlPr>
              </m:dPr>
              <m:e>
                <m:r>
                  <m:rPr>
                    <m:sty m:val="p"/>
                  </m:rPr>
                  <w:rPr>
                    <w:rFonts w:ascii="Cambria Math" w:hAnsi="Cambria Math" w:cs="Arial"/>
                    <w:lang w:val="es-ES_tradnl"/>
                  </w:rPr>
                  <m:t>AUR</m:t>
                </m:r>
              </m:e>
            </m:d>
          </m:sub>
        </m:sSub>
      </m:oMath>
      <w:r>
        <w:rPr>
          <w:rFonts w:ascii="Bookman Old Style" w:eastAsia="Calibri" w:hAnsi="Bookman Old Style"/>
          <w:lang w:val="es-ES_tradnl"/>
        </w:rPr>
        <w:t>, así:</w:t>
      </w:r>
    </w:p>
    <w:p w14:paraId="7E6EA3D2" w14:textId="77777777" w:rsidR="006E4CF5" w:rsidRPr="003E5DA5" w:rsidRDefault="0057534B" w:rsidP="006E4CF5">
      <w:pPr>
        <w:pStyle w:val="Prrafodelista"/>
        <w:tabs>
          <w:tab w:val="left" w:pos="0"/>
        </w:tabs>
        <w:spacing w:before="240" w:after="240"/>
        <w:ind w:left="0"/>
        <w:jc w:val="both"/>
        <w:rPr>
          <w:rFonts w:ascii="Bookman Old Style" w:eastAsia="Calibri" w:hAnsi="Bookman Old Style"/>
          <w:sz w:val="24"/>
          <w:szCs w:val="24"/>
          <w:lang w:val="es-ES_tradnl"/>
        </w:rPr>
      </w:pPr>
      <m:oMathPara>
        <m:oMath>
          <m:sSub>
            <m:sSubPr>
              <m:ctrlPr>
                <w:rPr>
                  <w:rFonts w:ascii="Cambria Math" w:hAnsi="Cambria Math" w:cs="Arial"/>
                  <w:sz w:val="24"/>
                  <w:szCs w:val="24"/>
                  <w:lang w:val="es-ES_tradnl"/>
                </w:rPr>
              </m:ctrlPr>
            </m:sSubPr>
            <m:e>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AUR</m:t>
                      </m:r>
                    </m:e>
                  </m:d>
                </m:sub>
              </m:sSub>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aplicado</m:t>
                  </m:r>
                </m:e>
                <m:sub>
                  <m:r>
                    <m:rPr>
                      <m:sty m:val="p"/>
                    </m:rPr>
                    <w:rPr>
                      <w:rFonts w:ascii="Cambria Math" w:hAnsi="Cambria Math" w:cs="Arial"/>
                      <w:sz w:val="24"/>
                      <w:szCs w:val="24"/>
                      <w:lang w:val="es-ES_tradnl"/>
                    </w:rPr>
                    <m:t>k</m:t>
                  </m:r>
                </m:sub>
              </m:sSub>
            </m:sub>
          </m:sSub>
          <m:r>
            <m:rPr>
              <m:sty m:val="p"/>
            </m:rPr>
            <w:rPr>
              <w:rFonts w:ascii="Cambria Math" w:hAnsi="Cambria Math" w:cs="Arial"/>
              <w:sz w:val="24"/>
              <w:szCs w:val="24"/>
              <w:lang w:val="es-ES_tradnl"/>
            </w:rPr>
            <m:t>=</m:t>
          </m:r>
          <m:f>
            <m:fPr>
              <m:ctrlPr>
                <w:rPr>
                  <w:rFonts w:ascii="Cambria Math" w:hAnsi="Cambria Math" w:cs="Arial"/>
                  <w:sz w:val="24"/>
                  <w:szCs w:val="24"/>
                  <w:lang w:val="es-ES_tradnl"/>
                </w:rPr>
              </m:ctrlPr>
            </m:fPr>
            <m:num>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 xml:space="preserve"> </m:t>
                  </m:r>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r>
                        <m:rPr>
                          <m:sty m:val="p"/>
                        </m:rPr>
                        <w:rPr>
                          <w:rFonts w:ascii="Cambria Math" w:hAnsi="Cambria Math" w:cs="Arial"/>
                          <w:sz w:val="24"/>
                          <w:szCs w:val="24"/>
                          <w:lang w:val="es-ES_tradnl"/>
                        </w:rPr>
                        <m:t>(prom)k</m:t>
                      </m:r>
                    </m:sub>
                  </m:sSub>
                  <m:r>
                    <m:rPr>
                      <m:sty m:val="p"/>
                    </m:rPr>
                    <w:rPr>
                      <w:rFonts w:ascii="Cambria Math" w:hAnsi="Cambria Math" w:cs="Arial"/>
                      <w:sz w:val="24"/>
                      <w:szCs w:val="24"/>
                      <w:lang w:val="es-ES_tradnl"/>
                    </w:rPr>
                    <m:t>×</m:t>
                  </m:r>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Q</m:t>
                      </m:r>
                    </m:e>
                    <m:sub>
                      <m:r>
                        <m:rPr>
                          <m:sty m:val="p"/>
                        </m:rPr>
                        <w:rPr>
                          <w:rFonts w:ascii="Cambria Math" w:hAnsi="Cambria Math" w:cs="Arial"/>
                          <w:sz w:val="24"/>
                          <w:szCs w:val="24"/>
                          <w:lang w:val="es-ES_tradnl"/>
                        </w:rPr>
                        <m:t>TOTALk</m:t>
                      </m:r>
                    </m:sub>
                  </m:sSub>
                </m:e>
              </m:d>
              <m:r>
                <m:rPr>
                  <m:sty m:val="p"/>
                </m:rPr>
                <w:rPr>
                  <w:rFonts w:ascii="Cambria Math" w:hAnsi="Cambria Math" w:cs="Arial"/>
                  <w:sz w:val="24"/>
                  <w:szCs w:val="24"/>
                  <w:lang w:val="es-ES_tradnl"/>
                </w:rPr>
                <m:t>-</m:t>
              </m:r>
              <m:d>
                <m:dPr>
                  <m:ctrlPr>
                    <w:rPr>
                      <w:rFonts w:ascii="Cambria Math" w:hAnsi="Cambria Math" w:cs="Arial"/>
                      <w:sz w:val="24"/>
                      <w:szCs w:val="24"/>
                      <w:lang w:val="es-ES_tradnl"/>
                    </w:rPr>
                  </m:ctrlPr>
                </m:dPr>
                <m:e>
                  <m:sSub>
                    <m:sSubPr>
                      <m:ctrlPr>
                        <w:rPr>
                          <w:rFonts w:ascii="Cambria Math" w:hAnsi="Cambria Math" w:cs="Arial"/>
                          <w:sz w:val="24"/>
                          <w:szCs w:val="24"/>
                          <w:lang w:val="es-ES_tradnl"/>
                        </w:rPr>
                      </m:ctrlPr>
                    </m:sSubPr>
                    <m:e>
                      <m:d>
                        <m:dPr>
                          <m:ctrlPr>
                            <w:rPr>
                              <w:rFonts w:ascii="Cambria Math" w:hAnsi="Cambria Math" w:cs="Arial"/>
                              <w:i/>
                              <w:sz w:val="24"/>
                              <w:szCs w:val="24"/>
                              <w:lang w:val="es-ES_tradnl"/>
                            </w:rPr>
                          </m:ctrlPr>
                        </m:dPr>
                        <m:e>
                          <m:sSub>
                            <m:sSubPr>
                              <m:ctrlPr>
                                <w:rPr>
                                  <w:rFonts w:ascii="Cambria Math" w:hAnsi="Cambria Math" w:cs="Arial"/>
                                  <w:sz w:val="24"/>
                                  <w:szCs w:val="24"/>
                                  <w:lang w:val="es-ES_tradnl"/>
                                </w:rPr>
                              </m:ctrlPr>
                            </m:sSubPr>
                            <m:e>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D</m:t>
                                  </m:r>
                                </m:e>
                                <m:sub>
                                  <m:d>
                                    <m:dPr>
                                      <m:ctrlPr>
                                        <w:rPr>
                                          <w:rFonts w:ascii="Cambria Math" w:hAnsi="Cambria Math" w:cs="Arial"/>
                                          <w:sz w:val="24"/>
                                          <w:szCs w:val="24"/>
                                          <w:lang w:val="es-ES_tradnl"/>
                                        </w:rPr>
                                      </m:ctrlPr>
                                    </m:dPr>
                                    <m:e>
                                      <m:r>
                                        <m:rPr>
                                          <m:sty m:val="p"/>
                                        </m:rPr>
                                        <w:rPr>
                                          <w:rFonts w:ascii="Cambria Math" w:hAnsi="Cambria Math" w:cs="Arial"/>
                                          <w:sz w:val="24"/>
                                          <w:szCs w:val="24"/>
                                          <w:lang w:val="es-ES_tradnl"/>
                                        </w:rPr>
                                        <m:t>AUNR</m:t>
                                      </m:r>
                                    </m:e>
                                  </m:d>
                                </m:sub>
                              </m:sSub>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aplicado</m:t>
                                  </m:r>
                                </m:e>
                                <m:sub>
                                  <m:r>
                                    <m:rPr>
                                      <m:sty m:val="p"/>
                                    </m:rPr>
                                    <w:rPr>
                                      <w:rFonts w:ascii="Cambria Math" w:hAnsi="Cambria Math" w:cs="Arial"/>
                                      <w:sz w:val="24"/>
                                      <w:szCs w:val="24"/>
                                      <w:lang w:val="es-ES_tradnl"/>
                                    </w:rPr>
                                    <m:t>k</m:t>
                                  </m:r>
                                </m:sub>
                              </m:sSub>
                            </m:sub>
                          </m:sSub>
                        </m:e>
                      </m:d>
                    </m:e>
                    <m:sub>
                      <m:r>
                        <m:rPr>
                          <m:sty m:val="p"/>
                        </m:rPr>
                        <w:rPr>
                          <w:rFonts w:ascii="Cambria Math" w:hAnsi="Cambria Math" w:cs="Arial"/>
                          <w:sz w:val="24"/>
                          <w:szCs w:val="24"/>
                          <w:lang w:val="es-ES_tradnl"/>
                        </w:rPr>
                        <m:t>m</m:t>
                      </m:r>
                    </m:sub>
                  </m:sSub>
                  <m:r>
                    <m:rPr>
                      <m:sty m:val="p"/>
                    </m:rPr>
                    <w:rPr>
                      <w:rFonts w:ascii="Cambria Math" w:hAnsi="Cambria Math" w:cs="Arial"/>
                      <w:sz w:val="24"/>
                      <w:szCs w:val="24"/>
                      <w:lang w:val="es-ES_tradnl"/>
                    </w:rPr>
                    <m:t>×</m:t>
                  </m:r>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Q</m:t>
                      </m:r>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NoResidencial</m:t>
                          </m:r>
                        </m:e>
                        <m:sub>
                          <m:r>
                            <m:rPr>
                              <m:sty m:val="p"/>
                            </m:rPr>
                            <w:rPr>
                              <w:rFonts w:ascii="Cambria Math" w:hAnsi="Cambria Math" w:cs="Arial"/>
                              <w:sz w:val="24"/>
                              <w:szCs w:val="24"/>
                              <w:lang w:val="es-ES_tradnl"/>
                            </w:rPr>
                            <m:t>k</m:t>
                          </m:r>
                        </m:sub>
                      </m:sSub>
                    </m:sub>
                  </m:sSub>
                </m:e>
              </m:d>
            </m:num>
            <m:den>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Q</m:t>
                  </m:r>
                </m:e>
                <m:sub>
                  <m:sSub>
                    <m:sSubPr>
                      <m:ctrlPr>
                        <w:rPr>
                          <w:rFonts w:ascii="Cambria Math" w:hAnsi="Cambria Math" w:cs="Arial"/>
                          <w:sz w:val="24"/>
                          <w:szCs w:val="24"/>
                          <w:lang w:val="es-ES_tradnl"/>
                        </w:rPr>
                      </m:ctrlPr>
                    </m:sSubPr>
                    <m:e>
                      <m:r>
                        <m:rPr>
                          <m:sty m:val="p"/>
                        </m:rPr>
                        <w:rPr>
                          <w:rFonts w:ascii="Cambria Math" w:hAnsi="Cambria Math" w:cs="Arial"/>
                          <w:sz w:val="24"/>
                          <w:szCs w:val="24"/>
                          <w:lang w:val="es-ES_tradnl"/>
                        </w:rPr>
                        <m:t>Residencial</m:t>
                      </m:r>
                    </m:e>
                    <m:sub>
                      <m:r>
                        <m:rPr>
                          <m:sty m:val="p"/>
                        </m:rPr>
                        <w:rPr>
                          <w:rFonts w:ascii="Cambria Math" w:hAnsi="Cambria Math" w:cs="Arial"/>
                          <w:sz w:val="24"/>
                          <w:szCs w:val="24"/>
                          <w:lang w:val="es-ES_tradnl"/>
                        </w:rPr>
                        <m:t>k</m:t>
                      </m:r>
                    </m:sub>
                  </m:sSub>
                </m:sub>
              </m:sSub>
            </m:den>
          </m:f>
        </m:oMath>
      </m:oMathPara>
    </w:p>
    <w:p w14:paraId="239A0E8A" w14:textId="77777777" w:rsidR="006E4CF5" w:rsidRPr="004D1E5F" w:rsidRDefault="006E4CF5" w:rsidP="00F701D2">
      <w:pPr>
        <w:spacing w:before="240" w:after="240"/>
        <w:ind w:left="0"/>
        <w:jc w:val="both"/>
        <w:rPr>
          <w:rFonts w:ascii="Bookman Old Style" w:eastAsia="Calibri" w:hAnsi="Bookman Old Style"/>
          <w:lang w:val="es-ES_tradnl"/>
        </w:rPr>
      </w:pPr>
      <w:r>
        <w:rPr>
          <w:rFonts w:ascii="Bookman Old Style" w:eastAsia="Calibri" w:hAnsi="Bookman Old Style"/>
          <w:lang w:val="es-ES_tradnl"/>
        </w:rPr>
        <w:t>L</w:t>
      </w:r>
      <w:r w:rsidRPr="003E5DA5">
        <w:rPr>
          <w:rFonts w:ascii="Bookman Old Style" w:eastAsia="Calibri" w:hAnsi="Bookman Old Style"/>
          <w:lang w:val="es-ES_tradnl"/>
        </w:rPr>
        <w:t>a actualización de los cargos aplicados</w:t>
      </w:r>
      <w:r>
        <w:rPr>
          <w:rFonts w:ascii="Bookman Old Style" w:eastAsia="Calibri" w:hAnsi="Bookman Old Style"/>
          <w:lang w:val="es-ES_tradnl"/>
        </w:rPr>
        <w:t xml:space="preserve"> a usuarios diferentes a los de uso residencial</w:t>
      </w:r>
      <m:oMath>
        <m:r>
          <w:rPr>
            <w:rFonts w:ascii="Cambria Math" w:eastAsia="Calibri" w:hAnsi="Cambria Math"/>
            <w:lang w:val="es-ES_tradnl"/>
          </w:rPr>
          <m:t xml:space="preserve"> </m:t>
        </m:r>
        <m:sSub>
          <m:sSubPr>
            <m:ctrlPr>
              <w:rPr>
                <w:rFonts w:ascii="Cambria Math" w:hAnsi="Cambria Math" w:cs="Arial"/>
                <w:lang w:val="es-ES_tradnl"/>
              </w:rPr>
            </m:ctrlPr>
          </m:sSubPr>
          <m:e>
            <m:d>
              <m:dPr>
                <m:ctrlPr>
                  <w:rPr>
                    <w:rFonts w:ascii="Cambria Math" w:hAnsi="Cambria Math" w:cs="Arial"/>
                    <w:i/>
                    <w:lang w:val="es-ES_tradnl"/>
                  </w:rPr>
                </m:ctrlPr>
              </m:dPr>
              <m:e>
                <m:sSub>
                  <m:sSubPr>
                    <m:ctrlPr>
                      <w:rPr>
                        <w:rFonts w:ascii="Cambria Math" w:hAnsi="Cambria Math" w:cs="Arial"/>
                        <w:lang w:val="es-ES_tradnl"/>
                      </w:rPr>
                    </m:ctrlPr>
                  </m:sSubPr>
                  <m:e>
                    <m:sSub>
                      <m:sSubPr>
                        <m:ctrlPr>
                          <w:rPr>
                            <w:rFonts w:ascii="Cambria Math" w:hAnsi="Cambria Math" w:cs="Arial"/>
                            <w:lang w:val="es-ES_tradnl"/>
                          </w:rPr>
                        </m:ctrlPr>
                      </m:sSubPr>
                      <m:e>
                        <m:r>
                          <m:rPr>
                            <m:sty m:val="p"/>
                          </m:rPr>
                          <w:rPr>
                            <w:rFonts w:ascii="Cambria Math" w:hAnsi="Cambria Math" w:cs="Arial"/>
                            <w:lang w:val="es-ES_tradnl"/>
                          </w:rPr>
                          <m:t>D</m:t>
                        </m:r>
                      </m:e>
                      <m:sub>
                        <m:d>
                          <m:dPr>
                            <m:ctrlPr>
                              <w:rPr>
                                <w:rFonts w:ascii="Cambria Math" w:hAnsi="Cambria Math" w:cs="Arial"/>
                                <w:lang w:val="es-ES_tradnl"/>
                              </w:rPr>
                            </m:ctrlPr>
                          </m:dPr>
                          <m:e>
                            <m:r>
                              <m:rPr>
                                <m:sty m:val="p"/>
                              </m:rPr>
                              <w:rPr>
                                <w:rFonts w:ascii="Cambria Math" w:hAnsi="Cambria Math" w:cs="Arial"/>
                                <w:lang w:val="es-ES_tradnl"/>
                              </w:rPr>
                              <m:t>AUNR</m:t>
                            </m:r>
                          </m:e>
                        </m:d>
                      </m:sub>
                    </m:sSub>
                  </m:e>
                  <m:sub>
                    <m:sSub>
                      <m:sSubPr>
                        <m:ctrlPr>
                          <w:rPr>
                            <w:rFonts w:ascii="Cambria Math" w:hAnsi="Cambria Math" w:cs="Arial"/>
                            <w:lang w:val="es-ES_tradnl"/>
                          </w:rPr>
                        </m:ctrlPr>
                      </m:sSubPr>
                      <m:e>
                        <m:r>
                          <m:rPr>
                            <m:sty m:val="p"/>
                          </m:rPr>
                          <w:rPr>
                            <w:rFonts w:ascii="Cambria Math" w:hAnsi="Cambria Math" w:cs="Arial"/>
                            <w:lang w:val="es-ES_tradnl"/>
                          </w:rPr>
                          <m:t>aplicado</m:t>
                        </m:r>
                      </m:e>
                      <m:sub>
                        <m:r>
                          <m:rPr>
                            <m:sty m:val="p"/>
                          </m:rPr>
                          <w:rPr>
                            <w:rFonts w:ascii="Cambria Math" w:hAnsi="Cambria Math" w:cs="Arial"/>
                            <w:lang w:val="es-ES_tradnl"/>
                          </w:rPr>
                          <m:t>k</m:t>
                        </m:r>
                      </m:sub>
                    </m:sSub>
                  </m:sub>
                </m:sSub>
              </m:e>
            </m:d>
          </m:e>
          <m:sub>
            <m:r>
              <m:rPr>
                <m:sty m:val="p"/>
              </m:rPr>
              <w:rPr>
                <w:rFonts w:ascii="Cambria Math" w:hAnsi="Cambria Math" w:cs="Arial"/>
                <w:lang w:val="es-ES_tradnl"/>
              </w:rPr>
              <m:t>m</m:t>
            </m:r>
          </m:sub>
        </m:sSub>
      </m:oMath>
      <w:r w:rsidRPr="003E5DA5">
        <w:rPr>
          <w:rFonts w:ascii="Bookman Old Style" w:eastAsia="Calibri" w:hAnsi="Bookman Old Style"/>
          <w:lang w:val="es-ES_tradnl"/>
        </w:rPr>
        <w:t xml:space="preserve"> </w:t>
      </w:r>
      <w:r>
        <w:rPr>
          <w:rFonts w:ascii="Bookman Old Style" w:eastAsia="Calibri" w:hAnsi="Bookman Old Style"/>
          <w:lang w:val="es-ES_tradnl"/>
        </w:rPr>
        <w:t>se realizará conforme al artículo 12 de la Resolución CREG 202 de 2013, modificado por el artículo 3 de la Resolución CREG 125 de 2015. Para su aplicación, se considerarán:</w:t>
      </w:r>
    </w:p>
    <w:tbl>
      <w:tblPr>
        <w:tblW w:w="0" w:type="auto"/>
        <w:tblLook w:val="04A0" w:firstRow="1" w:lastRow="0" w:firstColumn="1" w:lastColumn="0" w:noHBand="0" w:noVBand="1"/>
      </w:tblPr>
      <w:tblGrid>
        <w:gridCol w:w="993"/>
        <w:gridCol w:w="8363"/>
      </w:tblGrid>
      <w:tr w:rsidR="006E4CF5" w:rsidRPr="000D0ABF" w14:paraId="7F0EE806" w14:textId="77777777" w:rsidTr="00A566CF">
        <w:tc>
          <w:tcPr>
            <w:tcW w:w="993" w:type="dxa"/>
            <w:hideMark/>
          </w:tcPr>
          <w:p w14:paraId="682C9787" w14:textId="77777777" w:rsidR="006E4CF5" w:rsidRPr="000D0ABF" w:rsidRDefault="0057534B" w:rsidP="00A462F2">
            <w:pPr>
              <w:tabs>
                <w:tab w:val="left" w:pos="858"/>
              </w:tabs>
              <w:ind w:left="0"/>
              <w:jc w:val="both"/>
              <w:rPr>
                <w:rFonts w:ascii="Bookman Old Style" w:hAnsi="Bookman Old Style"/>
                <w:color w:val="000000"/>
              </w:rPr>
            </w:pPr>
            <m:oMathPara>
              <m:oMathParaPr>
                <m:jc m:val="left"/>
              </m:oMathParaPr>
              <m:oMath>
                <m:sSub>
                  <m:sSubPr>
                    <m:ctrlPr>
                      <w:rPr>
                        <w:rFonts w:ascii="Cambria Math" w:hAnsi="Cambria Math"/>
                        <w:color w:val="000000"/>
                        <w:sz w:val="28"/>
                        <w:szCs w:val="28"/>
                      </w:rPr>
                    </m:ctrlPr>
                  </m:sSubPr>
                  <m:e>
                    <m:r>
                      <m:rPr>
                        <m:sty m:val="p"/>
                      </m:rPr>
                      <w:rPr>
                        <w:rFonts w:ascii="Cambria Math" w:hAnsi="Cambria Math"/>
                        <w:color w:val="000000"/>
                        <w:sz w:val="28"/>
                      </w:rPr>
                      <m:t>IPP</m:t>
                    </m:r>
                  </m:e>
                  <m:sub>
                    <m:r>
                      <m:rPr>
                        <m:sty m:val="p"/>
                      </m:rPr>
                      <w:rPr>
                        <w:rFonts w:ascii="Cambria Math" w:hAnsi="Cambria Math"/>
                        <w:color w:val="000000"/>
                        <w:sz w:val="28"/>
                      </w:rPr>
                      <m:t>0</m:t>
                    </m:r>
                  </m:sub>
                </m:sSub>
              </m:oMath>
            </m:oMathPara>
          </w:p>
        </w:tc>
        <w:tc>
          <w:tcPr>
            <w:tcW w:w="8363" w:type="dxa"/>
          </w:tcPr>
          <w:p w14:paraId="3F9CD7C8" w14:textId="66EF4C3E" w:rsidR="006E4CF5" w:rsidRPr="000D0ABF" w:rsidRDefault="006E4CF5" w:rsidP="00A566CF">
            <w:pPr>
              <w:tabs>
                <w:tab w:val="left" w:pos="858"/>
              </w:tabs>
              <w:spacing w:before="120" w:after="120"/>
              <w:ind w:left="0"/>
              <w:jc w:val="both"/>
              <w:rPr>
                <w:rFonts w:ascii="Bookman Old Style" w:hAnsi="Bookman Old Style"/>
                <w:color w:val="000000"/>
              </w:rPr>
            </w:pPr>
            <w:r w:rsidRPr="000D0ABF">
              <w:rPr>
                <w:rFonts w:ascii="Bookman Old Style" w:hAnsi="Bookman Old Style"/>
                <w:color w:val="000000"/>
              </w:rPr>
              <w:t xml:space="preserve">Índice de Precios de la oferta interna reportado por el DANE o la entidad competente </w:t>
            </w:r>
            <w:r>
              <w:rPr>
                <w:rFonts w:ascii="Bookman Old Style" w:eastAsia="Calibri" w:hAnsi="Bookman Old Style"/>
                <w:lang w:val="es-ES_tradnl" w:eastAsia="en-US"/>
              </w:rPr>
              <w:t>para el mes de aprobación de la presente resolución</w:t>
            </w:r>
            <w:r w:rsidRPr="000D0ABF">
              <w:rPr>
                <w:rFonts w:ascii="Bookman Old Style" w:hAnsi="Bookman Old Style"/>
                <w:color w:val="000000"/>
              </w:rPr>
              <w:t>.</w:t>
            </w:r>
          </w:p>
        </w:tc>
      </w:tr>
      <w:tr w:rsidR="006E4CF5" w:rsidRPr="000D0ABF" w14:paraId="3DF0183A" w14:textId="77777777" w:rsidTr="00A566CF">
        <w:tc>
          <w:tcPr>
            <w:tcW w:w="993" w:type="dxa"/>
            <w:hideMark/>
          </w:tcPr>
          <w:p w14:paraId="79E81C3F" w14:textId="77777777" w:rsidR="006E4CF5" w:rsidRPr="000D0ABF" w:rsidRDefault="0057534B" w:rsidP="00A462F2">
            <w:pPr>
              <w:tabs>
                <w:tab w:val="left" w:pos="858"/>
              </w:tabs>
              <w:ind w:left="0"/>
              <w:rPr>
                <w:rFonts w:ascii="Bookman Old Style" w:hAnsi="Bookman Old Style"/>
                <w:color w:val="000000"/>
              </w:rPr>
            </w:pPr>
            <m:oMathPara>
              <m:oMathParaPr>
                <m:jc m:val="left"/>
              </m:oMathParaPr>
              <m:oMath>
                <m:sSub>
                  <m:sSubPr>
                    <m:ctrlPr>
                      <w:rPr>
                        <w:rFonts w:ascii="Cambria Math" w:hAnsi="Cambria Math"/>
                        <w:color w:val="000000"/>
                      </w:rPr>
                    </m:ctrlPr>
                  </m:sSubPr>
                  <m:e>
                    <m:r>
                      <m:rPr>
                        <m:sty m:val="p"/>
                      </m:rPr>
                      <w:rPr>
                        <w:rFonts w:ascii="Cambria Math" w:hAnsi="Cambria Math"/>
                        <w:color w:val="000000"/>
                      </w:rPr>
                      <m:t>IPC</m:t>
                    </m:r>
                  </m:e>
                  <m:sub>
                    <m:r>
                      <m:rPr>
                        <m:sty m:val="p"/>
                      </m:rPr>
                      <w:rPr>
                        <w:rFonts w:ascii="Cambria Math" w:hAnsi="Cambria Math"/>
                        <w:color w:val="000000"/>
                      </w:rPr>
                      <m:t>0</m:t>
                    </m:r>
                  </m:sub>
                </m:sSub>
              </m:oMath>
            </m:oMathPara>
          </w:p>
        </w:tc>
        <w:tc>
          <w:tcPr>
            <w:tcW w:w="8363" w:type="dxa"/>
            <w:hideMark/>
          </w:tcPr>
          <w:p w14:paraId="589096A5" w14:textId="77777777" w:rsidR="006E4CF5" w:rsidRPr="000D0ABF" w:rsidRDefault="006E4CF5" w:rsidP="00A566CF">
            <w:pPr>
              <w:tabs>
                <w:tab w:val="left" w:pos="858"/>
              </w:tabs>
              <w:spacing w:before="120" w:after="120"/>
              <w:ind w:left="0"/>
              <w:jc w:val="both"/>
              <w:rPr>
                <w:rFonts w:ascii="Bookman Old Style" w:hAnsi="Bookman Old Style"/>
                <w:color w:val="000000"/>
              </w:rPr>
            </w:pPr>
            <w:r w:rsidRPr="000D0ABF">
              <w:rPr>
                <w:rFonts w:ascii="Bookman Old Style" w:hAnsi="Bookman Old Style"/>
                <w:color w:val="000000"/>
              </w:rPr>
              <w:t xml:space="preserve">Índice de Precios al Consumidor Total Nacional reportado por el DANE </w:t>
            </w:r>
            <w:r>
              <w:rPr>
                <w:rFonts w:ascii="Bookman Old Style" w:eastAsia="Calibri" w:hAnsi="Bookman Old Style"/>
                <w:lang w:val="es-ES_tradnl" w:eastAsia="en-US"/>
              </w:rPr>
              <w:t>para el mes de aprobación de la presente resolución</w:t>
            </w:r>
            <w:r w:rsidRPr="000D0ABF">
              <w:rPr>
                <w:rFonts w:ascii="Bookman Old Style" w:hAnsi="Bookman Old Style"/>
                <w:color w:val="000000"/>
              </w:rPr>
              <w:t>.</w:t>
            </w:r>
          </w:p>
        </w:tc>
      </w:tr>
    </w:tbl>
    <w:p w14:paraId="1236E00F" w14:textId="6FE9AE52" w:rsidR="002608FA" w:rsidRPr="00093AC4" w:rsidRDefault="006E4CF5" w:rsidP="00F701D2">
      <w:pPr>
        <w:spacing w:before="240" w:after="240"/>
        <w:ind w:left="0"/>
        <w:jc w:val="both"/>
        <w:rPr>
          <w:rFonts w:ascii="Bookman Old Style" w:eastAsia="Calibri" w:hAnsi="Bookman Old Style"/>
          <w:lang w:val="es-ES_tradnl" w:eastAsia="en-US"/>
        </w:rPr>
      </w:pPr>
      <w:r>
        <w:rPr>
          <w:rFonts w:ascii="Bookman Old Style" w:eastAsia="Calibri" w:hAnsi="Bookman Old Style"/>
          <w:lang w:val="es-ES_tradnl"/>
        </w:rPr>
        <w:t xml:space="preserve">Así mismo, </w:t>
      </w:r>
      <w:r w:rsidRPr="003E5DA5">
        <w:rPr>
          <w:rFonts w:ascii="Bookman Old Style" w:eastAsia="Calibri" w:hAnsi="Bookman Old Style"/>
          <w:lang w:val="es-ES_tradnl"/>
        </w:rPr>
        <w:t>la componente de inversión y la componente de AOM tomarán la misma proporción que tienen dichas componentes en el cargo aprobado en la presente resolución para los usuarios diferentes a los de uso residencial</w:t>
      </w:r>
      <w:r>
        <w:rPr>
          <w:rFonts w:ascii="Bookman Old Style" w:eastAsia="Calibri" w:hAnsi="Bookman Old Style"/>
          <w:lang w:val="es-ES_tradnl"/>
        </w:rPr>
        <w:t>.</w:t>
      </w:r>
    </w:p>
    <w:p w14:paraId="2A68348D" w14:textId="77777777" w:rsidR="00526A24" w:rsidRPr="00954BC2" w:rsidRDefault="00526A24" w:rsidP="00526A24">
      <w:pPr>
        <w:pStyle w:val="Prrafodelista"/>
        <w:keepNext/>
        <w:numPr>
          <w:ilvl w:val="0"/>
          <w:numId w:val="35"/>
        </w:numPr>
        <w:tabs>
          <w:tab w:val="left" w:pos="567"/>
        </w:tabs>
        <w:spacing w:before="360" w:after="240"/>
        <w:ind w:left="567" w:hanging="567"/>
        <w:jc w:val="both"/>
        <w:rPr>
          <w:rFonts w:ascii="Bookman Old Style" w:hAnsi="Bookman Old Style" w:cs="Arial"/>
          <w:b/>
          <w:sz w:val="24"/>
          <w:szCs w:val="24"/>
        </w:rPr>
      </w:pPr>
      <w:r w:rsidRPr="00954BC2">
        <w:rPr>
          <w:rFonts w:ascii="Bookman Old Style" w:hAnsi="Bookman Old Style" w:cs="Arial"/>
          <w:b/>
          <w:sz w:val="24"/>
          <w:szCs w:val="24"/>
        </w:rPr>
        <w:t>Aspectos y elementos adicionales</w:t>
      </w:r>
    </w:p>
    <w:p w14:paraId="7AB4DC36" w14:textId="00A6CBB3" w:rsidR="00526A24" w:rsidRDefault="00526A24" w:rsidP="00526A24">
      <w:pPr>
        <w:widowControl w:val="0"/>
        <w:adjustRightInd w:val="0"/>
        <w:spacing w:before="240" w:after="240"/>
        <w:ind w:left="0" w:right="20"/>
        <w:jc w:val="both"/>
        <w:rPr>
          <w:rFonts w:ascii="Bookman Old Style" w:hAnsi="Bookman Old Style" w:cs="Arial"/>
        </w:rPr>
      </w:pPr>
      <w:r w:rsidRPr="001954E9">
        <w:rPr>
          <w:rFonts w:ascii="Bookman Old Style" w:hAnsi="Bookman Old Style" w:cs="Arial"/>
        </w:rPr>
        <w:t xml:space="preserve">Los anteriores análisis a la solicitud tarifaria, los cálculos tarifarios correspondientes efectuados por parte de la Comisión de Regulación de Energía y Gas, así como las consideraciones que justifican la presente resolución y demás información disponible, se encuentran incorporados en el Documento </w:t>
      </w:r>
      <w:r w:rsidRPr="00147E57">
        <w:rPr>
          <w:rFonts w:ascii="Bookman Old Style" w:hAnsi="Bookman Old Style" w:cs="Arial"/>
        </w:rPr>
        <w:t xml:space="preserve">CREG </w:t>
      </w:r>
      <w:r w:rsidR="00147E57" w:rsidRPr="00147E57">
        <w:rPr>
          <w:rFonts w:ascii="Bookman Old Style" w:hAnsi="Bookman Old Style" w:cs="Arial"/>
        </w:rPr>
        <w:t>112</w:t>
      </w:r>
      <w:r w:rsidRPr="00147E57">
        <w:rPr>
          <w:rFonts w:ascii="Bookman Old Style" w:hAnsi="Bookman Old Style" w:cs="Arial"/>
        </w:rPr>
        <w:t xml:space="preserve"> de 2017, </w:t>
      </w:r>
      <w:r w:rsidRPr="001954E9">
        <w:rPr>
          <w:rFonts w:ascii="Bookman Old Style" w:hAnsi="Bookman Old Style" w:cs="Arial"/>
        </w:rPr>
        <w:t>soporte de la presente resolución.</w:t>
      </w:r>
    </w:p>
    <w:p w14:paraId="0770FF67" w14:textId="77777777" w:rsidR="00526A24" w:rsidRPr="00006560" w:rsidRDefault="00526A24" w:rsidP="00526A24">
      <w:pPr>
        <w:widowControl w:val="0"/>
        <w:adjustRightInd w:val="0"/>
        <w:spacing w:before="240" w:after="240"/>
        <w:ind w:left="0" w:right="20"/>
        <w:jc w:val="both"/>
        <w:rPr>
          <w:rFonts w:ascii="Bookman Old Style" w:hAnsi="Bookman Old Style" w:cs="Arial"/>
          <w:lang w:val="es-ES_tradnl"/>
        </w:rPr>
      </w:pPr>
      <w:r w:rsidRPr="00006560">
        <w:rPr>
          <w:rFonts w:ascii="Bookman Old Style" w:hAnsi="Bookman Old Style" w:cs="Arial"/>
          <w:lang w:val="es-ES_tradnl"/>
        </w:rPr>
        <w:lastRenderedPageBreak/>
        <w:t>El cargo de distribución por redes de tubería asignado mediante el presente acto administrativo estará vigente hasta que se expidan los cargos para el nuevo periodo tarifario de cinco años, salvo que la empresa solicite mantener este cargo durante ese nuevo periodo.</w:t>
      </w:r>
    </w:p>
    <w:p w14:paraId="3A4B55D2" w14:textId="77777777" w:rsidR="00260D98" w:rsidRPr="00BB349C" w:rsidRDefault="00260D98" w:rsidP="00260D98">
      <w:pPr>
        <w:widowControl w:val="0"/>
        <w:adjustRightInd w:val="0"/>
        <w:spacing w:before="240" w:after="240"/>
        <w:ind w:left="0" w:right="20"/>
        <w:jc w:val="both"/>
        <w:rPr>
          <w:rFonts w:ascii="Bookman Old Style" w:hAnsi="Bookman Old Style" w:cs="Arial"/>
          <w:lang w:val="es-ES_tradnl"/>
        </w:rPr>
      </w:pPr>
      <w:r w:rsidRPr="005C1EF2">
        <w:rPr>
          <w:rFonts w:ascii="Bookman Old Style" w:hAnsi="Bookman Old Style" w:cs="Arial"/>
          <w:lang w:val="es-ES_tradnl"/>
        </w:rPr>
        <w:t xml:space="preserve">En los eventos de integración de mercados relevantes nuevos con cargos de distribución de carácter transitorio, aprobados con la metodología fijada mediante la Resolución CREG </w:t>
      </w:r>
      <w:r>
        <w:rPr>
          <w:rFonts w:ascii="Bookman Old Style" w:hAnsi="Bookman Old Style" w:cs="Arial"/>
          <w:lang w:val="es-ES_tradnl"/>
        </w:rPr>
        <w:t>011</w:t>
      </w:r>
      <w:r w:rsidRPr="005C1EF2">
        <w:rPr>
          <w:rFonts w:ascii="Bookman Old Style" w:hAnsi="Bookman Old Style" w:cs="Arial"/>
          <w:lang w:val="es-ES_tradnl"/>
        </w:rPr>
        <w:t xml:space="preserve"> de 20</w:t>
      </w:r>
      <w:r>
        <w:rPr>
          <w:rFonts w:ascii="Bookman Old Style" w:hAnsi="Bookman Old Style" w:cs="Arial"/>
          <w:lang w:val="es-ES_tradnl"/>
        </w:rPr>
        <w:t>0</w:t>
      </w:r>
      <w:r w:rsidRPr="005C1EF2">
        <w:rPr>
          <w:rFonts w:ascii="Bookman Old Style" w:hAnsi="Bookman Old Style" w:cs="Arial"/>
          <w:lang w:val="es-ES_tradnl"/>
        </w:rPr>
        <w:t>3</w:t>
      </w:r>
      <w:r>
        <w:rPr>
          <w:rFonts w:ascii="Bookman Old Style" w:hAnsi="Bookman Old Style" w:cs="Arial"/>
          <w:lang w:val="es-ES_tradnl"/>
        </w:rPr>
        <w:t xml:space="preserve"> durante el año 2013</w:t>
      </w:r>
      <w:r w:rsidRPr="005C1EF2">
        <w:rPr>
          <w:rFonts w:ascii="Bookman Old Style" w:hAnsi="Bookman Old Style" w:cs="Arial"/>
          <w:lang w:val="es-ES_tradnl"/>
        </w:rPr>
        <w:t xml:space="preserve">, </w:t>
      </w:r>
      <w:r>
        <w:rPr>
          <w:rFonts w:ascii="Bookman Old Style" w:hAnsi="Bookman Old Style" w:cs="Arial"/>
          <w:lang w:val="es-ES_tradnl"/>
        </w:rPr>
        <w:t xml:space="preserve">con los aprobados mediante la Resolución CREG 138 de 2014, </w:t>
      </w:r>
      <w:r w:rsidRPr="005C1EF2">
        <w:rPr>
          <w:rFonts w:ascii="Bookman Old Style" w:hAnsi="Bookman Old Style" w:cs="Arial"/>
          <w:lang w:val="es-ES_tradnl"/>
        </w:rPr>
        <w:t>con mercados relevantes existentes o con cualquier otra modalidad de integración de mercados, mediante el presente acto administrativo se deroga expresamente el cargo transitorio inicialmente aprobado</w:t>
      </w:r>
      <w:r>
        <w:rPr>
          <w:rFonts w:ascii="Bookman Old Style" w:hAnsi="Bookman Old Style" w:cs="Arial"/>
          <w:lang w:val="es-ES_tradnl"/>
        </w:rPr>
        <w:t xml:space="preserve"> en el 2013</w:t>
      </w:r>
      <w:r w:rsidRPr="005C1EF2">
        <w:rPr>
          <w:rFonts w:ascii="Bookman Old Style" w:hAnsi="Bookman Old Style" w:cs="Arial"/>
          <w:lang w:val="es-ES_tradnl"/>
        </w:rPr>
        <w:t>, asignándole un nuevo cargo en el presente acto.</w:t>
      </w:r>
    </w:p>
    <w:p w14:paraId="26D62F36" w14:textId="3FEF459B" w:rsidR="00526A24" w:rsidRDefault="00526A24" w:rsidP="00526A24">
      <w:pPr>
        <w:spacing w:before="240" w:after="240"/>
        <w:ind w:left="0"/>
        <w:jc w:val="both"/>
        <w:rPr>
          <w:rFonts w:ascii="Bookman Old Style" w:hAnsi="Bookman Old Style" w:cs="Arial"/>
        </w:rPr>
      </w:pPr>
      <w:r w:rsidRPr="001954E9">
        <w:rPr>
          <w:rFonts w:ascii="Bookman Old Style" w:hAnsi="Bookman Old Style"/>
          <w:lang w:val="es-ES_tradnl"/>
        </w:rPr>
        <w:t>Con base en lo establecido en el artículo 4 del Decreto 2897 de 2010</w:t>
      </w:r>
      <w:r w:rsidRPr="001954E9">
        <w:rPr>
          <w:rFonts w:ascii="Bookman Old Style" w:hAnsi="Bookman Old Style"/>
          <w:vertAlign w:val="superscript"/>
          <w:lang w:val="es-ES_tradnl"/>
        </w:rPr>
        <w:footnoteReference w:id="19"/>
      </w:r>
      <w:r w:rsidRPr="001954E9">
        <w:rPr>
          <w:rFonts w:ascii="Bookman Old Style" w:hAnsi="Bookman Old Style"/>
          <w:lang w:val="es-ES_tradnl"/>
        </w:rPr>
        <w:t xml:space="preserve">, reglamentario de la Ley 1340 de 2009, se respondió el cuestionario establecido por la Superintendencia de Industria y Comercio para efectos de evaluar la incidencia sobre la libre competencia de los mercados, donde aplicando las reglas allí previstas, la respuesta al conjunto de preguntas fue negativa, en la medida en que no plantea ninguna restricción indebida a la libre competencia, </w:t>
      </w:r>
      <w:r w:rsidRPr="001954E9">
        <w:rPr>
          <w:rFonts w:ascii="Bookman Old Style" w:hAnsi="Bookman Old Style" w:cs="Arial"/>
        </w:rPr>
        <w:t xml:space="preserve">el cual se encuentra en el Documento CREG </w:t>
      </w:r>
      <w:r w:rsidR="00147E57">
        <w:rPr>
          <w:rFonts w:ascii="Bookman Old Style" w:hAnsi="Bookman Old Style" w:cs="Arial"/>
        </w:rPr>
        <w:t>112</w:t>
      </w:r>
      <w:r w:rsidRPr="001954E9">
        <w:rPr>
          <w:rFonts w:ascii="Bookman Old Style" w:hAnsi="Bookman Old Style" w:cs="Arial"/>
        </w:rPr>
        <w:t xml:space="preserve"> de 201</w:t>
      </w:r>
      <w:r>
        <w:rPr>
          <w:rFonts w:ascii="Bookman Old Style" w:hAnsi="Bookman Old Style" w:cs="Arial"/>
        </w:rPr>
        <w:t>7</w:t>
      </w:r>
      <w:r w:rsidRPr="001954E9">
        <w:rPr>
          <w:rFonts w:ascii="Bookman Old Style" w:hAnsi="Bookman Old Style" w:cs="Arial"/>
        </w:rPr>
        <w:t>.</w:t>
      </w:r>
    </w:p>
    <w:p w14:paraId="01DDE2BE" w14:textId="77777777" w:rsidR="00526A24" w:rsidRPr="001954E9" w:rsidRDefault="00526A24" w:rsidP="00526A24">
      <w:pPr>
        <w:widowControl w:val="0"/>
        <w:adjustRightInd w:val="0"/>
        <w:spacing w:before="240" w:after="240"/>
        <w:ind w:left="0" w:right="20"/>
        <w:jc w:val="both"/>
        <w:rPr>
          <w:rFonts w:ascii="Bookman Old Style" w:hAnsi="Bookman Old Style" w:cs="Arial"/>
        </w:rPr>
      </w:pPr>
      <w:r w:rsidRPr="001954E9">
        <w:rPr>
          <w:rFonts w:ascii="Bookman Old Style" w:hAnsi="Bookman Old Style" w:cs="Arial"/>
        </w:rPr>
        <w:t>Teniendo en cuenta la respuesta al cuestionario, y dado que la presente Resolución contiene un desarrollo y aplicación de la metodología y criterios generales para determinar la remuneración de la actividad de distribución de gas combustible establecidos en las Resolución CREG 202 de 2013, el presente acto administrativo de carácter particular no requiere ser remitido a la SIC para los efectos establecidos en el artículo 7 de la Ley 1340 de 2009, reglamentado por el Decreto 2897 de 2010, por no tener incidencia sobre la libre competencia</w:t>
      </w:r>
      <w:r w:rsidRPr="001954E9">
        <w:rPr>
          <w:rStyle w:val="Refdenotaalpie"/>
          <w:rFonts w:ascii="Bookman Old Style" w:hAnsi="Bookman Old Style" w:cs="Arial"/>
        </w:rPr>
        <w:footnoteReference w:id="20"/>
      </w:r>
      <w:r w:rsidRPr="001954E9">
        <w:rPr>
          <w:rFonts w:ascii="Bookman Old Style" w:hAnsi="Bookman Old Style" w:cs="Arial"/>
        </w:rPr>
        <w:t xml:space="preserve">. </w:t>
      </w:r>
    </w:p>
    <w:p w14:paraId="38504860" w14:textId="3E183FEE" w:rsidR="00526A24" w:rsidRDefault="00526A24" w:rsidP="00526A24">
      <w:pPr>
        <w:suppressAutoHyphens/>
        <w:spacing w:before="240" w:after="240"/>
        <w:ind w:left="0"/>
        <w:jc w:val="both"/>
        <w:rPr>
          <w:rFonts w:ascii="Bookman Old Style" w:hAnsi="Bookman Old Style"/>
          <w:color w:val="000000"/>
          <w:lang w:val="es-ES_tradnl"/>
        </w:rPr>
      </w:pPr>
      <w:r w:rsidRPr="00147E57">
        <w:rPr>
          <w:rFonts w:ascii="Bookman Old Style" w:hAnsi="Bookman Old Style" w:cs="Arial"/>
          <w:color w:val="000000"/>
          <w:spacing w:val="-3"/>
        </w:rPr>
        <w:t xml:space="preserve">La Comisión de Regulación de Energía y Gas, en su sesión </w:t>
      </w:r>
      <w:r w:rsidR="00147E57" w:rsidRPr="00147E57">
        <w:rPr>
          <w:rFonts w:ascii="Bookman Old Style" w:hAnsi="Bookman Old Style" w:cs="Arial"/>
          <w:color w:val="000000"/>
          <w:spacing w:val="-3"/>
        </w:rPr>
        <w:t xml:space="preserve">828 </w:t>
      </w:r>
      <w:r w:rsidRPr="00147E57">
        <w:rPr>
          <w:rFonts w:ascii="Bookman Old Style" w:hAnsi="Bookman Old Style" w:cs="Arial"/>
          <w:color w:val="000000"/>
          <w:spacing w:val="-3"/>
        </w:rPr>
        <w:t xml:space="preserve">del </w:t>
      </w:r>
      <w:r w:rsidR="00147E57" w:rsidRPr="00147E57">
        <w:rPr>
          <w:rFonts w:ascii="Bookman Old Style" w:hAnsi="Bookman Old Style" w:cs="Arial"/>
          <w:color w:val="000000"/>
          <w:spacing w:val="-3"/>
        </w:rPr>
        <w:t>27</w:t>
      </w:r>
      <w:r w:rsidRPr="00147E57">
        <w:rPr>
          <w:rFonts w:ascii="Bookman Old Style" w:hAnsi="Bookman Old Style" w:cs="Arial"/>
          <w:color w:val="000000"/>
          <w:spacing w:val="-3"/>
        </w:rPr>
        <w:t xml:space="preserve"> de </w:t>
      </w:r>
      <w:r w:rsidR="009E436A" w:rsidRPr="00147E57">
        <w:rPr>
          <w:rFonts w:ascii="Bookman Old Style" w:hAnsi="Bookman Old Style" w:cs="Arial"/>
          <w:color w:val="000000"/>
          <w:spacing w:val="-3"/>
        </w:rPr>
        <w:t>dici</w:t>
      </w:r>
      <w:r w:rsidRPr="00147E57">
        <w:rPr>
          <w:rFonts w:ascii="Bookman Old Style" w:hAnsi="Bookman Old Style" w:cs="Arial"/>
          <w:color w:val="000000"/>
          <w:spacing w:val="-3"/>
        </w:rPr>
        <w:t xml:space="preserve">embre de 2017, </w:t>
      </w:r>
      <w:r w:rsidRPr="00147E57">
        <w:rPr>
          <w:rFonts w:ascii="Bookman Old Style" w:hAnsi="Bookman Old Style"/>
          <w:color w:val="000000"/>
          <w:lang w:val="es-ES_tradnl"/>
        </w:rPr>
        <w:t>acordó expedir la presente resolución.</w:t>
      </w:r>
    </w:p>
    <w:p w14:paraId="7AF54AF0" w14:textId="77777777" w:rsidR="00526A24" w:rsidRDefault="00526A24" w:rsidP="00006560">
      <w:pPr>
        <w:keepNext/>
        <w:spacing w:before="720" w:after="360"/>
        <w:ind w:left="0"/>
        <w:jc w:val="center"/>
        <w:rPr>
          <w:rFonts w:ascii="Bookman Old Style" w:hAnsi="Bookman Old Style" w:cs="Arial"/>
        </w:rPr>
      </w:pPr>
      <w:r w:rsidRPr="001954E9">
        <w:rPr>
          <w:rFonts w:ascii="Bookman Old Style" w:hAnsi="Bookman Old Style" w:cs="Arial"/>
          <w:b/>
          <w:spacing w:val="80"/>
        </w:rPr>
        <w:t>RESUELVE</w:t>
      </w:r>
      <w:r w:rsidRPr="001954E9">
        <w:rPr>
          <w:rFonts w:ascii="Bookman Old Style" w:hAnsi="Bookman Old Style" w:cs="Arial"/>
        </w:rPr>
        <w:t>:</w:t>
      </w:r>
    </w:p>
    <w:p w14:paraId="2F48D5A5" w14:textId="77777777" w:rsidR="00526A24" w:rsidRDefault="00526A24" w:rsidP="00A566CF">
      <w:pPr>
        <w:keepNext/>
        <w:tabs>
          <w:tab w:val="left" w:pos="0"/>
        </w:tabs>
        <w:adjustRightInd w:val="0"/>
        <w:spacing w:before="240" w:after="240"/>
        <w:ind w:left="0" w:right="23"/>
        <w:jc w:val="both"/>
        <w:rPr>
          <w:rFonts w:ascii="Bookman Old Style" w:hAnsi="Bookman Old Style" w:cs="Arial"/>
        </w:rPr>
      </w:pPr>
      <w:r w:rsidRPr="001954E9">
        <w:rPr>
          <w:rFonts w:ascii="Bookman Old Style" w:hAnsi="Bookman Old Style" w:cs="Arial"/>
          <w:b/>
        </w:rPr>
        <w:t xml:space="preserve">ARTÍCULO 1. Mercado Relevante de Distribución Para el Siguiente Periodo Tarifario. </w:t>
      </w:r>
      <w:r w:rsidRPr="001954E9">
        <w:rPr>
          <w:rFonts w:ascii="Bookman Old Style" w:hAnsi="Bookman Old Style" w:cs="Arial"/>
        </w:rPr>
        <w:t xml:space="preserve">Conforme a lo definido en el numeral 5.2 de la Resolución CREG 202 de 2013, el Mercado Relevante de Distribución para el Siguiente Periodo Tarifario estará conformado </w:t>
      </w:r>
      <w:r w:rsidRPr="001954E9">
        <w:rPr>
          <w:rFonts w:ascii="Bookman Old Style" w:hAnsi="Bookman Old Style" w:cs="Arial"/>
          <w:szCs w:val="20"/>
          <w:lang w:val="es-ES_tradnl"/>
        </w:rPr>
        <w:t xml:space="preserve">por </w:t>
      </w:r>
      <w:r>
        <w:rPr>
          <w:rFonts w:ascii="Bookman Old Style" w:hAnsi="Bookman Old Style" w:cs="Arial"/>
        </w:rPr>
        <w:t>los</w:t>
      </w:r>
      <w:r w:rsidRPr="001954E9">
        <w:rPr>
          <w:rFonts w:ascii="Bookman Old Style" w:hAnsi="Bookman Old Style" w:cs="Arial"/>
        </w:rPr>
        <w:t xml:space="preserve"> siguiente</w:t>
      </w:r>
      <w:r>
        <w:rPr>
          <w:rFonts w:ascii="Bookman Old Style" w:hAnsi="Bookman Old Style" w:cs="Arial"/>
        </w:rPr>
        <w:t>s</w:t>
      </w:r>
      <w:r w:rsidRPr="001954E9">
        <w:rPr>
          <w:rFonts w:ascii="Bookman Old Style" w:hAnsi="Bookman Old Style" w:cs="Arial"/>
        </w:rPr>
        <w:t xml:space="preserve"> municipio</w:t>
      </w:r>
      <w:r>
        <w:rPr>
          <w:rFonts w:ascii="Bookman Old Style" w:hAnsi="Bookman Old Style" w:cs="Arial"/>
        </w:rPr>
        <w:t>s</w:t>
      </w:r>
      <w:r w:rsidRPr="001954E9">
        <w:rPr>
          <w:rFonts w:ascii="Bookman Old Style" w:hAnsi="Bookman Old Style" w:cs="Arial"/>
        </w:rPr>
        <w:t>:</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4262"/>
        <w:gridCol w:w="2555"/>
      </w:tblGrid>
      <w:tr w:rsidR="00526A24" w:rsidRPr="009726F2" w14:paraId="00A74518" w14:textId="77777777" w:rsidTr="00A566CF">
        <w:trPr>
          <w:trHeight w:val="563"/>
          <w:tblHeader/>
          <w:jc w:val="center"/>
        </w:trPr>
        <w:tc>
          <w:tcPr>
            <w:tcW w:w="1980" w:type="dxa"/>
            <w:shd w:val="clear" w:color="auto" w:fill="D9D9D9" w:themeFill="background1" w:themeFillShade="D9"/>
            <w:vAlign w:val="center"/>
            <w:hideMark/>
          </w:tcPr>
          <w:p w14:paraId="1838E98B" w14:textId="77777777" w:rsidR="00526A24" w:rsidRPr="00F701D2" w:rsidRDefault="00526A24" w:rsidP="00FD4ECB">
            <w:pPr>
              <w:ind w:left="-82"/>
              <w:jc w:val="center"/>
              <w:rPr>
                <w:rFonts w:ascii="Bookman Old Style" w:hAnsi="Bookman Old Style" w:cs="Arial"/>
                <w:b/>
                <w:bCs/>
                <w:color w:val="000000"/>
                <w:lang w:val="es-CO" w:eastAsia="es-CO"/>
              </w:rPr>
            </w:pPr>
            <w:r w:rsidRPr="00F701D2">
              <w:rPr>
                <w:rFonts w:ascii="Bookman Old Style" w:hAnsi="Bookman Old Style" w:cs="Arial"/>
                <w:b/>
                <w:bCs/>
                <w:color w:val="000000"/>
                <w:lang w:val="es-CO" w:eastAsia="es-CO"/>
              </w:rPr>
              <w:t>Código DANE del municipio</w:t>
            </w:r>
          </w:p>
        </w:tc>
        <w:tc>
          <w:tcPr>
            <w:tcW w:w="4262" w:type="dxa"/>
            <w:shd w:val="clear" w:color="auto" w:fill="D9D9D9" w:themeFill="background1" w:themeFillShade="D9"/>
            <w:vAlign w:val="center"/>
            <w:hideMark/>
          </w:tcPr>
          <w:p w14:paraId="5A6441BA" w14:textId="77777777" w:rsidR="00526A24" w:rsidRPr="00F701D2" w:rsidRDefault="00526A24" w:rsidP="00FD4ECB">
            <w:pPr>
              <w:ind w:left="-82"/>
              <w:jc w:val="center"/>
              <w:rPr>
                <w:rFonts w:ascii="Bookman Old Style" w:hAnsi="Bookman Old Style" w:cs="Arial"/>
                <w:b/>
                <w:bCs/>
                <w:color w:val="000000"/>
                <w:lang w:val="es-CO" w:eastAsia="es-CO"/>
              </w:rPr>
            </w:pPr>
            <w:r w:rsidRPr="00F701D2">
              <w:rPr>
                <w:rFonts w:ascii="Bookman Old Style" w:hAnsi="Bookman Old Style" w:cs="Arial"/>
                <w:b/>
                <w:bCs/>
                <w:color w:val="000000"/>
                <w:lang w:val="es-CO" w:eastAsia="es-CO"/>
              </w:rPr>
              <w:t>Municipio</w:t>
            </w:r>
          </w:p>
        </w:tc>
        <w:tc>
          <w:tcPr>
            <w:tcW w:w="2555" w:type="dxa"/>
            <w:shd w:val="clear" w:color="auto" w:fill="D9D9D9" w:themeFill="background1" w:themeFillShade="D9"/>
            <w:vAlign w:val="center"/>
            <w:hideMark/>
          </w:tcPr>
          <w:p w14:paraId="533A5A4E" w14:textId="77777777" w:rsidR="00526A24" w:rsidRPr="00F701D2" w:rsidRDefault="00526A24" w:rsidP="00FD4ECB">
            <w:pPr>
              <w:ind w:left="-82"/>
              <w:jc w:val="center"/>
              <w:rPr>
                <w:rFonts w:ascii="Bookman Old Style" w:hAnsi="Bookman Old Style" w:cs="Arial"/>
                <w:b/>
                <w:bCs/>
                <w:color w:val="000000"/>
                <w:lang w:val="es-CO" w:eastAsia="es-CO"/>
              </w:rPr>
            </w:pPr>
            <w:r w:rsidRPr="00F701D2">
              <w:rPr>
                <w:rFonts w:ascii="Bookman Old Style" w:hAnsi="Bookman Old Style" w:cs="Arial"/>
                <w:b/>
                <w:bCs/>
                <w:color w:val="000000"/>
                <w:lang w:val="es-CO" w:eastAsia="es-CO"/>
              </w:rPr>
              <w:t>Departamento</w:t>
            </w:r>
          </w:p>
        </w:tc>
      </w:tr>
      <w:tr w:rsidR="0071108E" w:rsidRPr="009726F2" w14:paraId="5CAFE388" w14:textId="77777777" w:rsidTr="00A566CF">
        <w:trPr>
          <w:trHeight w:val="253"/>
          <w:jc w:val="center"/>
        </w:trPr>
        <w:tc>
          <w:tcPr>
            <w:tcW w:w="1980" w:type="dxa"/>
            <w:shd w:val="clear" w:color="auto" w:fill="auto"/>
            <w:noWrap/>
            <w:vAlign w:val="center"/>
          </w:tcPr>
          <w:p w14:paraId="2C126CA2" w14:textId="4D52021F"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8001</w:t>
            </w:r>
          </w:p>
        </w:tc>
        <w:tc>
          <w:tcPr>
            <w:tcW w:w="4262" w:type="dxa"/>
            <w:shd w:val="clear" w:color="auto" w:fill="auto"/>
            <w:noWrap/>
            <w:vAlign w:val="center"/>
          </w:tcPr>
          <w:p w14:paraId="59DE3E32" w14:textId="5E284A7C"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Barranquilla</w:t>
            </w:r>
          </w:p>
        </w:tc>
        <w:tc>
          <w:tcPr>
            <w:tcW w:w="2555" w:type="dxa"/>
            <w:shd w:val="clear" w:color="auto" w:fill="auto"/>
            <w:noWrap/>
            <w:vAlign w:val="center"/>
          </w:tcPr>
          <w:p w14:paraId="3E04E41C" w14:textId="4ABE4E1D"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71108E" w:rsidRPr="009726F2" w14:paraId="1072F07E" w14:textId="77777777" w:rsidTr="00A566CF">
        <w:trPr>
          <w:trHeight w:val="253"/>
          <w:jc w:val="center"/>
        </w:trPr>
        <w:tc>
          <w:tcPr>
            <w:tcW w:w="1980" w:type="dxa"/>
            <w:shd w:val="clear" w:color="auto" w:fill="auto"/>
            <w:noWrap/>
            <w:vAlign w:val="center"/>
          </w:tcPr>
          <w:p w14:paraId="62B8BEAE" w14:textId="01C78AED"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8758</w:t>
            </w:r>
          </w:p>
        </w:tc>
        <w:tc>
          <w:tcPr>
            <w:tcW w:w="4262" w:type="dxa"/>
            <w:shd w:val="clear" w:color="auto" w:fill="auto"/>
            <w:noWrap/>
            <w:vAlign w:val="center"/>
          </w:tcPr>
          <w:p w14:paraId="64781717" w14:textId="5F295826"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Soledad</w:t>
            </w:r>
          </w:p>
        </w:tc>
        <w:tc>
          <w:tcPr>
            <w:tcW w:w="2555" w:type="dxa"/>
            <w:shd w:val="clear" w:color="auto" w:fill="auto"/>
            <w:noWrap/>
            <w:vAlign w:val="center"/>
          </w:tcPr>
          <w:p w14:paraId="6E1AAD30" w14:textId="50279088"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71108E" w:rsidRPr="009726F2" w14:paraId="5B5AFF4A" w14:textId="77777777" w:rsidTr="00A566CF">
        <w:trPr>
          <w:trHeight w:val="253"/>
          <w:jc w:val="center"/>
        </w:trPr>
        <w:tc>
          <w:tcPr>
            <w:tcW w:w="1980" w:type="dxa"/>
            <w:shd w:val="clear" w:color="auto" w:fill="auto"/>
            <w:noWrap/>
            <w:vAlign w:val="center"/>
          </w:tcPr>
          <w:p w14:paraId="2480D489" w14:textId="18E0A360"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8433</w:t>
            </w:r>
          </w:p>
        </w:tc>
        <w:tc>
          <w:tcPr>
            <w:tcW w:w="4262" w:type="dxa"/>
            <w:shd w:val="clear" w:color="auto" w:fill="auto"/>
            <w:noWrap/>
            <w:vAlign w:val="center"/>
          </w:tcPr>
          <w:p w14:paraId="7D665F89" w14:textId="7CE857EA"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Malambo</w:t>
            </w:r>
          </w:p>
        </w:tc>
        <w:tc>
          <w:tcPr>
            <w:tcW w:w="2555" w:type="dxa"/>
            <w:shd w:val="clear" w:color="auto" w:fill="auto"/>
            <w:noWrap/>
            <w:vAlign w:val="center"/>
          </w:tcPr>
          <w:p w14:paraId="5B6C0DD1" w14:textId="78819521"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71108E" w:rsidRPr="009726F2" w14:paraId="1090485B" w14:textId="77777777" w:rsidTr="00A566CF">
        <w:trPr>
          <w:trHeight w:val="253"/>
          <w:jc w:val="center"/>
        </w:trPr>
        <w:tc>
          <w:tcPr>
            <w:tcW w:w="1980" w:type="dxa"/>
            <w:shd w:val="clear" w:color="auto" w:fill="auto"/>
            <w:noWrap/>
            <w:vAlign w:val="center"/>
          </w:tcPr>
          <w:p w14:paraId="12060353" w14:textId="018316E3"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lastRenderedPageBreak/>
              <w:t>8078</w:t>
            </w:r>
          </w:p>
        </w:tc>
        <w:tc>
          <w:tcPr>
            <w:tcW w:w="4262" w:type="dxa"/>
            <w:shd w:val="clear" w:color="auto" w:fill="auto"/>
            <w:noWrap/>
            <w:vAlign w:val="center"/>
          </w:tcPr>
          <w:p w14:paraId="0BBA46EB" w14:textId="1D11BAD0"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Baranoa</w:t>
            </w:r>
          </w:p>
        </w:tc>
        <w:tc>
          <w:tcPr>
            <w:tcW w:w="2555" w:type="dxa"/>
            <w:shd w:val="clear" w:color="auto" w:fill="auto"/>
            <w:noWrap/>
            <w:vAlign w:val="center"/>
          </w:tcPr>
          <w:p w14:paraId="043F6EF4" w14:textId="4C3887D1"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71108E" w:rsidRPr="009726F2" w14:paraId="39358DC4" w14:textId="77777777" w:rsidTr="00A566CF">
        <w:trPr>
          <w:trHeight w:val="253"/>
          <w:jc w:val="center"/>
        </w:trPr>
        <w:tc>
          <w:tcPr>
            <w:tcW w:w="1980" w:type="dxa"/>
            <w:shd w:val="clear" w:color="auto" w:fill="auto"/>
            <w:noWrap/>
            <w:vAlign w:val="center"/>
          </w:tcPr>
          <w:p w14:paraId="0D314ED1" w14:textId="2FBF427E"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8296</w:t>
            </w:r>
          </w:p>
        </w:tc>
        <w:tc>
          <w:tcPr>
            <w:tcW w:w="4262" w:type="dxa"/>
            <w:shd w:val="clear" w:color="auto" w:fill="auto"/>
            <w:noWrap/>
            <w:vAlign w:val="center"/>
          </w:tcPr>
          <w:p w14:paraId="37A960DF" w14:textId="5766AA99"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Galapa</w:t>
            </w:r>
          </w:p>
        </w:tc>
        <w:tc>
          <w:tcPr>
            <w:tcW w:w="2555" w:type="dxa"/>
            <w:shd w:val="clear" w:color="auto" w:fill="auto"/>
            <w:noWrap/>
            <w:vAlign w:val="center"/>
          </w:tcPr>
          <w:p w14:paraId="77F626A5" w14:textId="18AB8CB8"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71108E" w:rsidRPr="009726F2" w14:paraId="226AC11D" w14:textId="77777777" w:rsidTr="00A566CF">
        <w:trPr>
          <w:trHeight w:val="253"/>
          <w:jc w:val="center"/>
        </w:trPr>
        <w:tc>
          <w:tcPr>
            <w:tcW w:w="1980" w:type="dxa"/>
            <w:shd w:val="clear" w:color="auto" w:fill="auto"/>
            <w:noWrap/>
            <w:vAlign w:val="center"/>
          </w:tcPr>
          <w:p w14:paraId="3883CC2D" w14:textId="08424038"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8573</w:t>
            </w:r>
          </w:p>
        </w:tc>
        <w:tc>
          <w:tcPr>
            <w:tcW w:w="4262" w:type="dxa"/>
            <w:shd w:val="clear" w:color="auto" w:fill="auto"/>
            <w:noWrap/>
            <w:vAlign w:val="center"/>
          </w:tcPr>
          <w:p w14:paraId="333C9C83" w14:textId="70A661DB"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Puerto Colombia</w:t>
            </w:r>
          </w:p>
        </w:tc>
        <w:tc>
          <w:tcPr>
            <w:tcW w:w="2555" w:type="dxa"/>
            <w:shd w:val="clear" w:color="auto" w:fill="auto"/>
            <w:noWrap/>
            <w:vAlign w:val="center"/>
          </w:tcPr>
          <w:p w14:paraId="374D0FFA" w14:textId="3A0513A2"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71108E" w:rsidRPr="009726F2" w14:paraId="17714CDE" w14:textId="77777777" w:rsidTr="00A566CF">
        <w:trPr>
          <w:trHeight w:val="253"/>
          <w:jc w:val="center"/>
        </w:trPr>
        <w:tc>
          <w:tcPr>
            <w:tcW w:w="1980" w:type="dxa"/>
            <w:shd w:val="clear" w:color="auto" w:fill="auto"/>
            <w:noWrap/>
            <w:vAlign w:val="center"/>
          </w:tcPr>
          <w:p w14:paraId="4B66A791" w14:textId="6FCEF81A"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8634</w:t>
            </w:r>
          </w:p>
        </w:tc>
        <w:tc>
          <w:tcPr>
            <w:tcW w:w="4262" w:type="dxa"/>
            <w:shd w:val="clear" w:color="auto" w:fill="auto"/>
            <w:noWrap/>
            <w:vAlign w:val="center"/>
          </w:tcPr>
          <w:p w14:paraId="3C37498E" w14:textId="7210FDDF"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Sabanagrande</w:t>
            </w:r>
          </w:p>
        </w:tc>
        <w:tc>
          <w:tcPr>
            <w:tcW w:w="2555" w:type="dxa"/>
            <w:shd w:val="clear" w:color="auto" w:fill="auto"/>
            <w:noWrap/>
            <w:vAlign w:val="center"/>
          </w:tcPr>
          <w:p w14:paraId="300DAB4C" w14:textId="10E83ABE"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71108E" w:rsidRPr="009726F2" w14:paraId="04E41D8D" w14:textId="77777777" w:rsidTr="00A566CF">
        <w:trPr>
          <w:trHeight w:val="253"/>
          <w:jc w:val="center"/>
        </w:trPr>
        <w:tc>
          <w:tcPr>
            <w:tcW w:w="1980" w:type="dxa"/>
            <w:shd w:val="clear" w:color="auto" w:fill="auto"/>
            <w:noWrap/>
            <w:vAlign w:val="center"/>
          </w:tcPr>
          <w:p w14:paraId="3988DB36" w14:textId="38223FB3"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8421</w:t>
            </w:r>
          </w:p>
        </w:tc>
        <w:tc>
          <w:tcPr>
            <w:tcW w:w="4262" w:type="dxa"/>
            <w:shd w:val="clear" w:color="auto" w:fill="auto"/>
            <w:noWrap/>
            <w:vAlign w:val="center"/>
          </w:tcPr>
          <w:p w14:paraId="524E785D" w14:textId="14F2841B"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Luruaco</w:t>
            </w:r>
          </w:p>
        </w:tc>
        <w:tc>
          <w:tcPr>
            <w:tcW w:w="2555" w:type="dxa"/>
            <w:shd w:val="clear" w:color="auto" w:fill="auto"/>
            <w:noWrap/>
            <w:vAlign w:val="center"/>
          </w:tcPr>
          <w:p w14:paraId="276C6825" w14:textId="36C2BDA0"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71108E" w:rsidRPr="009726F2" w14:paraId="45FDD088" w14:textId="77777777" w:rsidTr="00A566CF">
        <w:trPr>
          <w:trHeight w:val="253"/>
          <w:jc w:val="center"/>
        </w:trPr>
        <w:tc>
          <w:tcPr>
            <w:tcW w:w="1980" w:type="dxa"/>
            <w:shd w:val="clear" w:color="auto" w:fill="auto"/>
            <w:noWrap/>
            <w:vAlign w:val="center"/>
          </w:tcPr>
          <w:p w14:paraId="400C701E" w14:textId="67F17758"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8520</w:t>
            </w:r>
          </w:p>
        </w:tc>
        <w:tc>
          <w:tcPr>
            <w:tcW w:w="4262" w:type="dxa"/>
            <w:shd w:val="clear" w:color="auto" w:fill="auto"/>
            <w:noWrap/>
            <w:vAlign w:val="center"/>
          </w:tcPr>
          <w:p w14:paraId="383605D1" w14:textId="357C4B1A"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Palmar de Varela</w:t>
            </w:r>
          </w:p>
        </w:tc>
        <w:tc>
          <w:tcPr>
            <w:tcW w:w="2555" w:type="dxa"/>
            <w:shd w:val="clear" w:color="auto" w:fill="auto"/>
            <w:noWrap/>
            <w:vAlign w:val="center"/>
          </w:tcPr>
          <w:p w14:paraId="0B89F161" w14:textId="7C5A0001"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71108E" w:rsidRPr="009726F2" w14:paraId="7F0A2A78" w14:textId="77777777" w:rsidTr="00A566CF">
        <w:trPr>
          <w:trHeight w:val="253"/>
          <w:jc w:val="center"/>
        </w:trPr>
        <w:tc>
          <w:tcPr>
            <w:tcW w:w="1980" w:type="dxa"/>
            <w:shd w:val="clear" w:color="auto" w:fill="auto"/>
            <w:noWrap/>
            <w:vAlign w:val="center"/>
          </w:tcPr>
          <w:p w14:paraId="5E997FBC" w14:textId="23BF2538"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8558</w:t>
            </w:r>
          </w:p>
        </w:tc>
        <w:tc>
          <w:tcPr>
            <w:tcW w:w="4262" w:type="dxa"/>
            <w:shd w:val="clear" w:color="auto" w:fill="auto"/>
            <w:noWrap/>
            <w:vAlign w:val="center"/>
          </w:tcPr>
          <w:p w14:paraId="41C63C3E" w14:textId="77039CBF"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Polonuevo</w:t>
            </w:r>
          </w:p>
        </w:tc>
        <w:tc>
          <w:tcPr>
            <w:tcW w:w="2555" w:type="dxa"/>
            <w:shd w:val="clear" w:color="auto" w:fill="auto"/>
            <w:noWrap/>
            <w:vAlign w:val="center"/>
          </w:tcPr>
          <w:p w14:paraId="6D01F468" w14:textId="60A14F8F"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71108E" w:rsidRPr="009726F2" w14:paraId="683C90A5" w14:textId="77777777" w:rsidTr="00A566CF">
        <w:trPr>
          <w:trHeight w:val="253"/>
          <w:jc w:val="center"/>
        </w:trPr>
        <w:tc>
          <w:tcPr>
            <w:tcW w:w="1980" w:type="dxa"/>
            <w:shd w:val="clear" w:color="auto" w:fill="auto"/>
            <w:noWrap/>
            <w:vAlign w:val="center"/>
          </w:tcPr>
          <w:p w14:paraId="3446BFFF" w14:textId="27760AAD"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8560</w:t>
            </w:r>
          </w:p>
        </w:tc>
        <w:tc>
          <w:tcPr>
            <w:tcW w:w="4262" w:type="dxa"/>
            <w:shd w:val="clear" w:color="auto" w:fill="auto"/>
            <w:noWrap/>
            <w:vAlign w:val="center"/>
          </w:tcPr>
          <w:p w14:paraId="194072CE" w14:textId="76844DA2"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Ponedera</w:t>
            </w:r>
          </w:p>
        </w:tc>
        <w:tc>
          <w:tcPr>
            <w:tcW w:w="2555" w:type="dxa"/>
            <w:shd w:val="clear" w:color="auto" w:fill="auto"/>
            <w:noWrap/>
            <w:vAlign w:val="center"/>
          </w:tcPr>
          <w:p w14:paraId="58810228" w14:textId="4CA3484C"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71108E" w:rsidRPr="009726F2" w14:paraId="140871DE" w14:textId="77777777" w:rsidTr="00A566CF">
        <w:trPr>
          <w:trHeight w:val="253"/>
          <w:jc w:val="center"/>
        </w:trPr>
        <w:tc>
          <w:tcPr>
            <w:tcW w:w="1980" w:type="dxa"/>
            <w:shd w:val="clear" w:color="auto" w:fill="auto"/>
            <w:noWrap/>
            <w:vAlign w:val="center"/>
          </w:tcPr>
          <w:p w14:paraId="0B9C672A" w14:textId="2F195C9C"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8638</w:t>
            </w:r>
          </w:p>
        </w:tc>
        <w:tc>
          <w:tcPr>
            <w:tcW w:w="4262" w:type="dxa"/>
            <w:shd w:val="clear" w:color="auto" w:fill="auto"/>
            <w:noWrap/>
            <w:vAlign w:val="center"/>
          </w:tcPr>
          <w:p w14:paraId="0A2E64AE" w14:textId="7B028DB5"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Sabanalarga</w:t>
            </w:r>
          </w:p>
        </w:tc>
        <w:tc>
          <w:tcPr>
            <w:tcW w:w="2555" w:type="dxa"/>
            <w:shd w:val="clear" w:color="auto" w:fill="auto"/>
            <w:noWrap/>
            <w:vAlign w:val="center"/>
          </w:tcPr>
          <w:p w14:paraId="30D91BB3" w14:textId="2C034C12"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71108E" w:rsidRPr="009726F2" w14:paraId="79B900C1" w14:textId="77777777" w:rsidTr="00A566CF">
        <w:trPr>
          <w:trHeight w:val="253"/>
          <w:jc w:val="center"/>
        </w:trPr>
        <w:tc>
          <w:tcPr>
            <w:tcW w:w="1980" w:type="dxa"/>
            <w:shd w:val="clear" w:color="auto" w:fill="auto"/>
            <w:noWrap/>
            <w:vAlign w:val="center"/>
          </w:tcPr>
          <w:p w14:paraId="2095FFFC" w14:textId="158A16FF"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8685</w:t>
            </w:r>
          </w:p>
        </w:tc>
        <w:tc>
          <w:tcPr>
            <w:tcW w:w="4262" w:type="dxa"/>
            <w:shd w:val="clear" w:color="auto" w:fill="auto"/>
            <w:noWrap/>
            <w:vAlign w:val="center"/>
          </w:tcPr>
          <w:p w14:paraId="358A38BF" w14:textId="6DA100E9"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Santo Tomás</w:t>
            </w:r>
          </w:p>
        </w:tc>
        <w:tc>
          <w:tcPr>
            <w:tcW w:w="2555" w:type="dxa"/>
            <w:shd w:val="clear" w:color="auto" w:fill="auto"/>
            <w:noWrap/>
            <w:vAlign w:val="center"/>
          </w:tcPr>
          <w:p w14:paraId="12AFB4D5" w14:textId="54ACE766"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71108E" w:rsidRPr="009726F2" w14:paraId="60359736" w14:textId="77777777" w:rsidTr="00A566CF">
        <w:trPr>
          <w:trHeight w:val="253"/>
          <w:jc w:val="center"/>
        </w:trPr>
        <w:tc>
          <w:tcPr>
            <w:tcW w:w="1980" w:type="dxa"/>
            <w:shd w:val="clear" w:color="auto" w:fill="auto"/>
            <w:noWrap/>
            <w:vAlign w:val="center"/>
          </w:tcPr>
          <w:p w14:paraId="1AF89F46" w14:textId="08361E88"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8141</w:t>
            </w:r>
          </w:p>
        </w:tc>
        <w:tc>
          <w:tcPr>
            <w:tcW w:w="4262" w:type="dxa"/>
            <w:shd w:val="clear" w:color="auto" w:fill="auto"/>
            <w:noWrap/>
            <w:vAlign w:val="center"/>
          </w:tcPr>
          <w:p w14:paraId="4F02ED9C" w14:textId="1F3DFF28"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Candelaria</w:t>
            </w:r>
          </w:p>
        </w:tc>
        <w:tc>
          <w:tcPr>
            <w:tcW w:w="2555" w:type="dxa"/>
            <w:shd w:val="clear" w:color="auto" w:fill="auto"/>
            <w:noWrap/>
            <w:vAlign w:val="center"/>
          </w:tcPr>
          <w:p w14:paraId="3E6267D1" w14:textId="28725A67"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71108E" w:rsidRPr="009726F2" w14:paraId="379B779F" w14:textId="77777777" w:rsidTr="00A566CF">
        <w:trPr>
          <w:trHeight w:val="253"/>
          <w:jc w:val="center"/>
        </w:trPr>
        <w:tc>
          <w:tcPr>
            <w:tcW w:w="1980" w:type="dxa"/>
            <w:shd w:val="clear" w:color="auto" w:fill="auto"/>
            <w:noWrap/>
            <w:vAlign w:val="center"/>
          </w:tcPr>
          <w:p w14:paraId="0DC30AAB" w14:textId="4602F616"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8372</w:t>
            </w:r>
          </w:p>
        </w:tc>
        <w:tc>
          <w:tcPr>
            <w:tcW w:w="4262" w:type="dxa"/>
            <w:shd w:val="clear" w:color="auto" w:fill="auto"/>
            <w:noWrap/>
            <w:vAlign w:val="center"/>
          </w:tcPr>
          <w:p w14:paraId="0E7CEA36" w14:textId="7AA78D92"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Juan de Acosta</w:t>
            </w:r>
          </w:p>
        </w:tc>
        <w:tc>
          <w:tcPr>
            <w:tcW w:w="2555" w:type="dxa"/>
            <w:shd w:val="clear" w:color="auto" w:fill="auto"/>
            <w:noWrap/>
            <w:vAlign w:val="center"/>
          </w:tcPr>
          <w:p w14:paraId="6931D3E9" w14:textId="08EF033E"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71108E" w:rsidRPr="009726F2" w14:paraId="4F68F887" w14:textId="77777777" w:rsidTr="00A566CF">
        <w:trPr>
          <w:trHeight w:val="253"/>
          <w:jc w:val="center"/>
        </w:trPr>
        <w:tc>
          <w:tcPr>
            <w:tcW w:w="1980" w:type="dxa"/>
            <w:shd w:val="clear" w:color="auto" w:fill="auto"/>
            <w:noWrap/>
            <w:vAlign w:val="center"/>
          </w:tcPr>
          <w:p w14:paraId="45659FCA" w14:textId="545C15E6"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8137</w:t>
            </w:r>
          </w:p>
        </w:tc>
        <w:tc>
          <w:tcPr>
            <w:tcW w:w="4262" w:type="dxa"/>
            <w:shd w:val="clear" w:color="auto" w:fill="auto"/>
            <w:noWrap/>
            <w:vAlign w:val="center"/>
          </w:tcPr>
          <w:p w14:paraId="66AFD495" w14:textId="6BC0F11E"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Campo de la Cruz</w:t>
            </w:r>
          </w:p>
        </w:tc>
        <w:tc>
          <w:tcPr>
            <w:tcW w:w="2555" w:type="dxa"/>
            <w:shd w:val="clear" w:color="auto" w:fill="auto"/>
            <w:noWrap/>
            <w:vAlign w:val="center"/>
          </w:tcPr>
          <w:p w14:paraId="027B4DEC" w14:textId="63EF008F"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71108E" w:rsidRPr="009726F2" w14:paraId="6EF020C2" w14:textId="77777777" w:rsidTr="00A566CF">
        <w:trPr>
          <w:trHeight w:val="253"/>
          <w:jc w:val="center"/>
        </w:trPr>
        <w:tc>
          <w:tcPr>
            <w:tcW w:w="1980" w:type="dxa"/>
            <w:shd w:val="clear" w:color="auto" w:fill="auto"/>
            <w:noWrap/>
            <w:vAlign w:val="center"/>
          </w:tcPr>
          <w:p w14:paraId="17B7CE84" w14:textId="62F5671B"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8675</w:t>
            </w:r>
          </w:p>
        </w:tc>
        <w:tc>
          <w:tcPr>
            <w:tcW w:w="4262" w:type="dxa"/>
            <w:shd w:val="clear" w:color="auto" w:fill="auto"/>
            <w:noWrap/>
            <w:vAlign w:val="center"/>
          </w:tcPr>
          <w:p w14:paraId="017A594D" w14:textId="7B816BFE"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Santa Lucía</w:t>
            </w:r>
          </w:p>
        </w:tc>
        <w:tc>
          <w:tcPr>
            <w:tcW w:w="2555" w:type="dxa"/>
            <w:shd w:val="clear" w:color="auto" w:fill="auto"/>
            <w:noWrap/>
            <w:vAlign w:val="center"/>
          </w:tcPr>
          <w:p w14:paraId="4DC08D0E" w14:textId="2F18F2C6"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71108E" w:rsidRPr="009726F2" w14:paraId="0CAEF676" w14:textId="77777777" w:rsidTr="00A566CF">
        <w:trPr>
          <w:trHeight w:val="253"/>
          <w:jc w:val="center"/>
        </w:trPr>
        <w:tc>
          <w:tcPr>
            <w:tcW w:w="1980" w:type="dxa"/>
            <w:shd w:val="clear" w:color="auto" w:fill="auto"/>
            <w:noWrap/>
            <w:vAlign w:val="center"/>
          </w:tcPr>
          <w:p w14:paraId="759B705C" w14:textId="6B266760"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8849</w:t>
            </w:r>
          </w:p>
        </w:tc>
        <w:tc>
          <w:tcPr>
            <w:tcW w:w="4262" w:type="dxa"/>
            <w:shd w:val="clear" w:color="auto" w:fill="auto"/>
            <w:noWrap/>
            <w:vAlign w:val="center"/>
          </w:tcPr>
          <w:p w14:paraId="67326F48" w14:textId="3B58B8B9"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Usiacurí</w:t>
            </w:r>
          </w:p>
        </w:tc>
        <w:tc>
          <w:tcPr>
            <w:tcW w:w="2555" w:type="dxa"/>
            <w:shd w:val="clear" w:color="auto" w:fill="auto"/>
            <w:noWrap/>
            <w:vAlign w:val="center"/>
          </w:tcPr>
          <w:p w14:paraId="14E412B9" w14:textId="55B36BF2"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71108E" w:rsidRPr="009726F2" w14:paraId="5E349975" w14:textId="77777777" w:rsidTr="00A566CF">
        <w:trPr>
          <w:trHeight w:val="253"/>
          <w:jc w:val="center"/>
        </w:trPr>
        <w:tc>
          <w:tcPr>
            <w:tcW w:w="1980" w:type="dxa"/>
            <w:shd w:val="clear" w:color="auto" w:fill="auto"/>
            <w:noWrap/>
            <w:vAlign w:val="center"/>
          </w:tcPr>
          <w:p w14:paraId="23BA1472" w14:textId="5F40FB7A"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8436</w:t>
            </w:r>
          </w:p>
        </w:tc>
        <w:tc>
          <w:tcPr>
            <w:tcW w:w="4262" w:type="dxa"/>
            <w:shd w:val="clear" w:color="auto" w:fill="auto"/>
            <w:noWrap/>
            <w:vAlign w:val="center"/>
          </w:tcPr>
          <w:p w14:paraId="34AF16C8" w14:textId="5AFC6BFB"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Manatí</w:t>
            </w:r>
          </w:p>
        </w:tc>
        <w:tc>
          <w:tcPr>
            <w:tcW w:w="2555" w:type="dxa"/>
            <w:shd w:val="clear" w:color="auto" w:fill="auto"/>
            <w:noWrap/>
            <w:vAlign w:val="center"/>
          </w:tcPr>
          <w:p w14:paraId="3C09C76E" w14:textId="20C77545"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71108E" w:rsidRPr="009726F2" w14:paraId="1937CDE9" w14:textId="77777777" w:rsidTr="00A566CF">
        <w:trPr>
          <w:trHeight w:val="253"/>
          <w:jc w:val="center"/>
        </w:trPr>
        <w:tc>
          <w:tcPr>
            <w:tcW w:w="1980" w:type="dxa"/>
            <w:shd w:val="clear" w:color="auto" w:fill="auto"/>
            <w:noWrap/>
            <w:vAlign w:val="center"/>
          </w:tcPr>
          <w:p w14:paraId="6EE4A21C" w14:textId="1EEA9FED"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8770</w:t>
            </w:r>
          </w:p>
        </w:tc>
        <w:tc>
          <w:tcPr>
            <w:tcW w:w="4262" w:type="dxa"/>
            <w:shd w:val="clear" w:color="auto" w:fill="auto"/>
            <w:noWrap/>
            <w:vAlign w:val="center"/>
          </w:tcPr>
          <w:p w14:paraId="542C0435" w14:textId="2A0601FE"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Suan</w:t>
            </w:r>
          </w:p>
        </w:tc>
        <w:tc>
          <w:tcPr>
            <w:tcW w:w="2555" w:type="dxa"/>
            <w:shd w:val="clear" w:color="auto" w:fill="auto"/>
            <w:noWrap/>
            <w:vAlign w:val="center"/>
          </w:tcPr>
          <w:p w14:paraId="37AA3ECB" w14:textId="43873E45"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71108E" w:rsidRPr="009726F2" w14:paraId="53102307" w14:textId="77777777" w:rsidTr="00A566CF">
        <w:trPr>
          <w:trHeight w:val="253"/>
          <w:jc w:val="center"/>
        </w:trPr>
        <w:tc>
          <w:tcPr>
            <w:tcW w:w="1980" w:type="dxa"/>
            <w:shd w:val="clear" w:color="auto" w:fill="auto"/>
            <w:noWrap/>
            <w:vAlign w:val="center"/>
          </w:tcPr>
          <w:p w14:paraId="45A78680" w14:textId="366CC478"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8606</w:t>
            </w:r>
          </w:p>
        </w:tc>
        <w:tc>
          <w:tcPr>
            <w:tcW w:w="4262" w:type="dxa"/>
            <w:shd w:val="clear" w:color="auto" w:fill="auto"/>
            <w:noWrap/>
            <w:vAlign w:val="center"/>
          </w:tcPr>
          <w:p w14:paraId="46DFBDFB" w14:textId="05B9FC8D"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Repelón</w:t>
            </w:r>
          </w:p>
        </w:tc>
        <w:tc>
          <w:tcPr>
            <w:tcW w:w="2555" w:type="dxa"/>
            <w:shd w:val="clear" w:color="auto" w:fill="auto"/>
            <w:noWrap/>
            <w:vAlign w:val="center"/>
          </w:tcPr>
          <w:p w14:paraId="10882C17" w14:textId="4B1A4F3D"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71108E" w:rsidRPr="009726F2" w14:paraId="53EEE0CA" w14:textId="77777777" w:rsidTr="00A566CF">
        <w:trPr>
          <w:trHeight w:val="253"/>
          <w:jc w:val="center"/>
        </w:trPr>
        <w:tc>
          <w:tcPr>
            <w:tcW w:w="1980" w:type="dxa"/>
            <w:shd w:val="clear" w:color="auto" w:fill="auto"/>
            <w:noWrap/>
            <w:vAlign w:val="center"/>
          </w:tcPr>
          <w:p w14:paraId="7F8FC4E6" w14:textId="4B5EC2D5"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8832</w:t>
            </w:r>
          </w:p>
        </w:tc>
        <w:tc>
          <w:tcPr>
            <w:tcW w:w="4262" w:type="dxa"/>
            <w:shd w:val="clear" w:color="auto" w:fill="auto"/>
            <w:noWrap/>
            <w:vAlign w:val="center"/>
          </w:tcPr>
          <w:p w14:paraId="4981A5B0" w14:textId="0D653FE5"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Tubará</w:t>
            </w:r>
          </w:p>
        </w:tc>
        <w:tc>
          <w:tcPr>
            <w:tcW w:w="2555" w:type="dxa"/>
            <w:shd w:val="clear" w:color="auto" w:fill="auto"/>
            <w:noWrap/>
            <w:vAlign w:val="center"/>
          </w:tcPr>
          <w:p w14:paraId="0DBE2DC7" w14:textId="0050F7DB"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71108E" w:rsidRPr="009726F2" w14:paraId="26EF3C58" w14:textId="77777777" w:rsidTr="00A566CF">
        <w:trPr>
          <w:trHeight w:val="253"/>
          <w:jc w:val="center"/>
        </w:trPr>
        <w:tc>
          <w:tcPr>
            <w:tcW w:w="1980" w:type="dxa"/>
            <w:shd w:val="clear" w:color="auto" w:fill="auto"/>
            <w:noWrap/>
            <w:vAlign w:val="center"/>
          </w:tcPr>
          <w:p w14:paraId="0414C684" w14:textId="3D4140DC"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8549</w:t>
            </w:r>
          </w:p>
        </w:tc>
        <w:tc>
          <w:tcPr>
            <w:tcW w:w="4262" w:type="dxa"/>
            <w:shd w:val="clear" w:color="auto" w:fill="auto"/>
            <w:noWrap/>
            <w:vAlign w:val="center"/>
          </w:tcPr>
          <w:p w14:paraId="2C10562D" w14:textId="0B620986"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Piojó</w:t>
            </w:r>
          </w:p>
        </w:tc>
        <w:tc>
          <w:tcPr>
            <w:tcW w:w="2555" w:type="dxa"/>
            <w:shd w:val="clear" w:color="auto" w:fill="auto"/>
            <w:noWrap/>
            <w:vAlign w:val="center"/>
          </w:tcPr>
          <w:p w14:paraId="09C6B3E0" w14:textId="4B141420"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Atlántico</w:t>
            </w:r>
          </w:p>
        </w:tc>
      </w:tr>
      <w:tr w:rsidR="0071108E" w:rsidRPr="009726F2" w14:paraId="2069F55D" w14:textId="77777777" w:rsidTr="00A566CF">
        <w:trPr>
          <w:trHeight w:val="253"/>
          <w:jc w:val="center"/>
        </w:trPr>
        <w:tc>
          <w:tcPr>
            <w:tcW w:w="1980" w:type="dxa"/>
            <w:shd w:val="clear" w:color="auto" w:fill="auto"/>
            <w:noWrap/>
            <w:vAlign w:val="center"/>
          </w:tcPr>
          <w:p w14:paraId="77A5E3DE" w14:textId="5C54DD2D"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47001</w:t>
            </w:r>
          </w:p>
        </w:tc>
        <w:tc>
          <w:tcPr>
            <w:tcW w:w="4262" w:type="dxa"/>
            <w:shd w:val="clear" w:color="auto" w:fill="auto"/>
            <w:noWrap/>
            <w:vAlign w:val="center"/>
          </w:tcPr>
          <w:p w14:paraId="3223B39D" w14:textId="3EB5E11D"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Santa Marta</w:t>
            </w:r>
          </w:p>
        </w:tc>
        <w:tc>
          <w:tcPr>
            <w:tcW w:w="2555" w:type="dxa"/>
            <w:shd w:val="clear" w:color="auto" w:fill="auto"/>
            <w:noWrap/>
            <w:vAlign w:val="center"/>
          </w:tcPr>
          <w:p w14:paraId="1EAE5119" w14:textId="6289E03D"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71108E" w:rsidRPr="009726F2" w14:paraId="7A593DFD" w14:textId="77777777" w:rsidTr="00A566CF">
        <w:trPr>
          <w:trHeight w:val="253"/>
          <w:jc w:val="center"/>
        </w:trPr>
        <w:tc>
          <w:tcPr>
            <w:tcW w:w="1980" w:type="dxa"/>
            <w:shd w:val="clear" w:color="auto" w:fill="auto"/>
            <w:noWrap/>
            <w:vAlign w:val="center"/>
          </w:tcPr>
          <w:p w14:paraId="64658EE7" w14:textId="5E6C61AB"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47189</w:t>
            </w:r>
          </w:p>
        </w:tc>
        <w:tc>
          <w:tcPr>
            <w:tcW w:w="4262" w:type="dxa"/>
            <w:shd w:val="clear" w:color="auto" w:fill="auto"/>
            <w:noWrap/>
            <w:vAlign w:val="center"/>
          </w:tcPr>
          <w:p w14:paraId="27282AAE" w14:textId="7EEBD155"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Ciénaga</w:t>
            </w:r>
          </w:p>
        </w:tc>
        <w:tc>
          <w:tcPr>
            <w:tcW w:w="2555" w:type="dxa"/>
            <w:shd w:val="clear" w:color="auto" w:fill="auto"/>
            <w:noWrap/>
            <w:vAlign w:val="center"/>
          </w:tcPr>
          <w:p w14:paraId="4AFA2B3A" w14:textId="37CA9F84"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71108E" w:rsidRPr="009726F2" w14:paraId="52B69F39" w14:textId="77777777" w:rsidTr="00A566CF">
        <w:trPr>
          <w:trHeight w:val="253"/>
          <w:jc w:val="center"/>
        </w:trPr>
        <w:tc>
          <w:tcPr>
            <w:tcW w:w="1980" w:type="dxa"/>
            <w:shd w:val="clear" w:color="auto" w:fill="auto"/>
            <w:noWrap/>
            <w:vAlign w:val="center"/>
          </w:tcPr>
          <w:p w14:paraId="76746B8F" w14:textId="73566BAF"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47288</w:t>
            </w:r>
          </w:p>
        </w:tc>
        <w:tc>
          <w:tcPr>
            <w:tcW w:w="4262" w:type="dxa"/>
            <w:shd w:val="clear" w:color="auto" w:fill="auto"/>
            <w:noWrap/>
            <w:vAlign w:val="center"/>
          </w:tcPr>
          <w:p w14:paraId="6B4F4D4D" w14:textId="556E0585"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Fundación</w:t>
            </w:r>
          </w:p>
        </w:tc>
        <w:tc>
          <w:tcPr>
            <w:tcW w:w="2555" w:type="dxa"/>
            <w:shd w:val="clear" w:color="auto" w:fill="auto"/>
            <w:noWrap/>
            <w:vAlign w:val="center"/>
          </w:tcPr>
          <w:p w14:paraId="5C5562A8" w14:textId="78D69D59"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71108E" w:rsidRPr="009726F2" w14:paraId="386296C5" w14:textId="77777777" w:rsidTr="00A566CF">
        <w:trPr>
          <w:trHeight w:val="253"/>
          <w:jc w:val="center"/>
        </w:trPr>
        <w:tc>
          <w:tcPr>
            <w:tcW w:w="1980" w:type="dxa"/>
            <w:shd w:val="clear" w:color="auto" w:fill="auto"/>
            <w:noWrap/>
            <w:vAlign w:val="center"/>
          </w:tcPr>
          <w:p w14:paraId="1D57661C" w14:textId="5C5F5DF6"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47053</w:t>
            </w:r>
          </w:p>
        </w:tc>
        <w:tc>
          <w:tcPr>
            <w:tcW w:w="4262" w:type="dxa"/>
            <w:shd w:val="clear" w:color="auto" w:fill="auto"/>
            <w:noWrap/>
            <w:vAlign w:val="center"/>
          </w:tcPr>
          <w:p w14:paraId="3CF4EF27" w14:textId="51A47F4E"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Aracataca</w:t>
            </w:r>
          </w:p>
        </w:tc>
        <w:tc>
          <w:tcPr>
            <w:tcW w:w="2555" w:type="dxa"/>
            <w:shd w:val="clear" w:color="auto" w:fill="auto"/>
            <w:noWrap/>
            <w:vAlign w:val="center"/>
          </w:tcPr>
          <w:p w14:paraId="1B8780BD" w14:textId="2EB4C47B"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71108E" w:rsidRPr="009726F2" w14:paraId="59C0507A" w14:textId="77777777" w:rsidTr="00A566CF">
        <w:trPr>
          <w:trHeight w:val="253"/>
          <w:jc w:val="center"/>
        </w:trPr>
        <w:tc>
          <w:tcPr>
            <w:tcW w:w="1980" w:type="dxa"/>
            <w:shd w:val="clear" w:color="auto" w:fill="auto"/>
            <w:noWrap/>
            <w:vAlign w:val="center"/>
          </w:tcPr>
          <w:p w14:paraId="2FF464B7" w14:textId="67E260CC"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47980</w:t>
            </w:r>
          </w:p>
        </w:tc>
        <w:tc>
          <w:tcPr>
            <w:tcW w:w="4262" w:type="dxa"/>
            <w:shd w:val="clear" w:color="auto" w:fill="auto"/>
            <w:noWrap/>
            <w:vAlign w:val="center"/>
          </w:tcPr>
          <w:p w14:paraId="4DC87E12" w14:textId="72A86233"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Zona Bananera</w:t>
            </w:r>
          </w:p>
        </w:tc>
        <w:tc>
          <w:tcPr>
            <w:tcW w:w="2555" w:type="dxa"/>
            <w:shd w:val="clear" w:color="auto" w:fill="auto"/>
            <w:noWrap/>
            <w:vAlign w:val="center"/>
          </w:tcPr>
          <w:p w14:paraId="1F995E38" w14:textId="40CC348A"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71108E" w:rsidRPr="009726F2" w14:paraId="1FDB5570" w14:textId="77777777" w:rsidTr="00A566CF">
        <w:trPr>
          <w:trHeight w:val="253"/>
          <w:jc w:val="center"/>
        </w:trPr>
        <w:tc>
          <w:tcPr>
            <w:tcW w:w="1980" w:type="dxa"/>
            <w:shd w:val="clear" w:color="auto" w:fill="auto"/>
            <w:noWrap/>
            <w:vAlign w:val="center"/>
          </w:tcPr>
          <w:p w14:paraId="6CAAE43A" w14:textId="75086F44"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47570</w:t>
            </w:r>
          </w:p>
        </w:tc>
        <w:tc>
          <w:tcPr>
            <w:tcW w:w="4262" w:type="dxa"/>
            <w:shd w:val="clear" w:color="auto" w:fill="auto"/>
            <w:noWrap/>
            <w:vAlign w:val="center"/>
          </w:tcPr>
          <w:p w14:paraId="73026952" w14:textId="5FA17B70"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Puebloviejo</w:t>
            </w:r>
          </w:p>
        </w:tc>
        <w:tc>
          <w:tcPr>
            <w:tcW w:w="2555" w:type="dxa"/>
            <w:shd w:val="clear" w:color="auto" w:fill="auto"/>
            <w:noWrap/>
            <w:vAlign w:val="center"/>
          </w:tcPr>
          <w:p w14:paraId="3E8F707E" w14:textId="51095BB7"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71108E" w:rsidRPr="009726F2" w14:paraId="33CACC4C" w14:textId="77777777" w:rsidTr="00A566CF">
        <w:trPr>
          <w:trHeight w:val="253"/>
          <w:jc w:val="center"/>
        </w:trPr>
        <w:tc>
          <w:tcPr>
            <w:tcW w:w="1980" w:type="dxa"/>
            <w:shd w:val="clear" w:color="auto" w:fill="auto"/>
            <w:noWrap/>
            <w:vAlign w:val="center"/>
          </w:tcPr>
          <w:p w14:paraId="66E7D850" w14:textId="6F106820"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47745</w:t>
            </w:r>
          </w:p>
        </w:tc>
        <w:tc>
          <w:tcPr>
            <w:tcW w:w="4262" w:type="dxa"/>
            <w:shd w:val="clear" w:color="auto" w:fill="auto"/>
            <w:noWrap/>
            <w:vAlign w:val="center"/>
          </w:tcPr>
          <w:p w14:paraId="676271D1" w14:textId="63777C00"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Sitionuevo</w:t>
            </w:r>
          </w:p>
        </w:tc>
        <w:tc>
          <w:tcPr>
            <w:tcW w:w="2555" w:type="dxa"/>
            <w:shd w:val="clear" w:color="auto" w:fill="auto"/>
            <w:noWrap/>
            <w:vAlign w:val="center"/>
          </w:tcPr>
          <w:p w14:paraId="46B54953" w14:textId="79DCE6E3"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71108E" w:rsidRPr="009726F2" w14:paraId="41CCF470" w14:textId="77777777" w:rsidTr="00A566CF">
        <w:trPr>
          <w:trHeight w:val="253"/>
          <w:jc w:val="center"/>
        </w:trPr>
        <w:tc>
          <w:tcPr>
            <w:tcW w:w="1980" w:type="dxa"/>
            <w:shd w:val="clear" w:color="auto" w:fill="auto"/>
            <w:noWrap/>
            <w:vAlign w:val="center"/>
          </w:tcPr>
          <w:p w14:paraId="158E2E93" w14:textId="2A9278F8"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47268</w:t>
            </w:r>
          </w:p>
        </w:tc>
        <w:tc>
          <w:tcPr>
            <w:tcW w:w="4262" w:type="dxa"/>
            <w:shd w:val="clear" w:color="auto" w:fill="auto"/>
            <w:noWrap/>
            <w:vAlign w:val="center"/>
          </w:tcPr>
          <w:p w14:paraId="0A9D6CD6" w14:textId="50378827"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El Retén</w:t>
            </w:r>
          </w:p>
        </w:tc>
        <w:tc>
          <w:tcPr>
            <w:tcW w:w="2555" w:type="dxa"/>
            <w:shd w:val="clear" w:color="auto" w:fill="auto"/>
            <w:noWrap/>
            <w:vAlign w:val="center"/>
          </w:tcPr>
          <w:p w14:paraId="54650065" w14:textId="7D6F13A2"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71108E" w:rsidRPr="009726F2" w14:paraId="32924855" w14:textId="77777777" w:rsidTr="00A566CF">
        <w:trPr>
          <w:trHeight w:val="253"/>
          <w:jc w:val="center"/>
        </w:trPr>
        <w:tc>
          <w:tcPr>
            <w:tcW w:w="1980" w:type="dxa"/>
            <w:shd w:val="clear" w:color="auto" w:fill="auto"/>
            <w:noWrap/>
            <w:vAlign w:val="center"/>
          </w:tcPr>
          <w:p w14:paraId="60283993" w14:textId="29513B65"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20001</w:t>
            </w:r>
          </w:p>
        </w:tc>
        <w:tc>
          <w:tcPr>
            <w:tcW w:w="4262" w:type="dxa"/>
            <w:shd w:val="clear" w:color="auto" w:fill="auto"/>
            <w:noWrap/>
            <w:vAlign w:val="center"/>
          </w:tcPr>
          <w:p w14:paraId="0235A8E7" w14:textId="2C6049D0"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Valledupar</w:t>
            </w:r>
          </w:p>
        </w:tc>
        <w:tc>
          <w:tcPr>
            <w:tcW w:w="2555" w:type="dxa"/>
            <w:shd w:val="clear" w:color="auto" w:fill="auto"/>
            <w:noWrap/>
            <w:vAlign w:val="center"/>
          </w:tcPr>
          <w:p w14:paraId="5F9D59FE" w14:textId="04FC8C47"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Cesar</w:t>
            </w:r>
          </w:p>
        </w:tc>
      </w:tr>
      <w:tr w:rsidR="0071108E" w:rsidRPr="009726F2" w14:paraId="2E3DF17D" w14:textId="77777777" w:rsidTr="00A566CF">
        <w:trPr>
          <w:trHeight w:val="253"/>
          <w:jc w:val="center"/>
        </w:trPr>
        <w:tc>
          <w:tcPr>
            <w:tcW w:w="1980" w:type="dxa"/>
            <w:shd w:val="clear" w:color="auto" w:fill="auto"/>
            <w:noWrap/>
            <w:vAlign w:val="center"/>
          </w:tcPr>
          <w:p w14:paraId="32E44C32" w14:textId="679E3FDB"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20621</w:t>
            </w:r>
          </w:p>
        </w:tc>
        <w:tc>
          <w:tcPr>
            <w:tcW w:w="4262" w:type="dxa"/>
            <w:shd w:val="clear" w:color="auto" w:fill="auto"/>
            <w:noWrap/>
            <w:vAlign w:val="center"/>
          </w:tcPr>
          <w:p w14:paraId="7B4BE1B8" w14:textId="3D049A03"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La Paz</w:t>
            </w:r>
          </w:p>
        </w:tc>
        <w:tc>
          <w:tcPr>
            <w:tcW w:w="2555" w:type="dxa"/>
            <w:shd w:val="clear" w:color="auto" w:fill="auto"/>
            <w:noWrap/>
            <w:vAlign w:val="center"/>
          </w:tcPr>
          <w:p w14:paraId="291F3B98" w14:textId="74953CAE"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Cesar</w:t>
            </w:r>
          </w:p>
        </w:tc>
      </w:tr>
      <w:tr w:rsidR="0071108E" w:rsidRPr="009726F2" w14:paraId="1D114CF6" w14:textId="77777777" w:rsidTr="00A566CF">
        <w:trPr>
          <w:trHeight w:val="253"/>
          <w:jc w:val="center"/>
        </w:trPr>
        <w:tc>
          <w:tcPr>
            <w:tcW w:w="1980" w:type="dxa"/>
            <w:shd w:val="clear" w:color="auto" w:fill="auto"/>
            <w:noWrap/>
            <w:vAlign w:val="center"/>
          </w:tcPr>
          <w:p w14:paraId="4D6F6AB4" w14:textId="1C45C604"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13140</w:t>
            </w:r>
          </w:p>
        </w:tc>
        <w:tc>
          <w:tcPr>
            <w:tcW w:w="4262" w:type="dxa"/>
            <w:shd w:val="clear" w:color="auto" w:fill="auto"/>
            <w:noWrap/>
            <w:vAlign w:val="center"/>
          </w:tcPr>
          <w:p w14:paraId="465D6736" w14:textId="3BCA4306"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Calamar</w:t>
            </w:r>
          </w:p>
        </w:tc>
        <w:tc>
          <w:tcPr>
            <w:tcW w:w="2555" w:type="dxa"/>
            <w:shd w:val="clear" w:color="auto" w:fill="auto"/>
            <w:noWrap/>
            <w:vAlign w:val="center"/>
          </w:tcPr>
          <w:p w14:paraId="084D6B12" w14:textId="597A002A"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Bolívar</w:t>
            </w:r>
          </w:p>
        </w:tc>
      </w:tr>
      <w:tr w:rsidR="0071108E" w:rsidRPr="009726F2" w14:paraId="4713452E" w14:textId="77777777" w:rsidTr="00A566CF">
        <w:trPr>
          <w:trHeight w:val="253"/>
          <w:jc w:val="center"/>
        </w:trPr>
        <w:tc>
          <w:tcPr>
            <w:tcW w:w="1980" w:type="dxa"/>
            <w:shd w:val="clear" w:color="auto" w:fill="auto"/>
            <w:noWrap/>
            <w:vAlign w:val="center"/>
          </w:tcPr>
          <w:p w14:paraId="45BCD4EF" w14:textId="386533EF"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13647</w:t>
            </w:r>
          </w:p>
        </w:tc>
        <w:tc>
          <w:tcPr>
            <w:tcW w:w="4262" w:type="dxa"/>
            <w:shd w:val="clear" w:color="auto" w:fill="auto"/>
            <w:noWrap/>
            <w:vAlign w:val="center"/>
          </w:tcPr>
          <w:p w14:paraId="78419C61" w14:textId="1D862826"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San Estanislao</w:t>
            </w:r>
          </w:p>
        </w:tc>
        <w:tc>
          <w:tcPr>
            <w:tcW w:w="2555" w:type="dxa"/>
            <w:shd w:val="clear" w:color="auto" w:fill="auto"/>
            <w:noWrap/>
            <w:vAlign w:val="center"/>
          </w:tcPr>
          <w:p w14:paraId="081920FD" w14:textId="3EBF08DB"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Bolívar</w:t>
            </w:r>
          </w:p>
        </w:tc>
      </w:tr>
      <w:tr w:rsidR="0071108E" w:rsidRPr="009726F2" w14:paraId="1B9BC9EF" w14:textId="77777777" w:rsidTr="00A566CF">
        <w:trPr>
          <w:trHeight w:val="253"/>
          <w:jc w:val="center"/>
        </w:trPr>
        <w:tc>
          <w:tcPr>
            <w:tcW w:w="1980" w:type="dxa"/>
            <w:shd w:val="clear" w:color="auto" w:fill="auto"/>
            <w:noWrap/>
            <w:vAlign w:val="center"/>
          </w:tcPr>
          <w:p w14:paraId="2D2A4F0B" w14:textId="41C3853D"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47605</w:t>
            </w:r>
          </w:p>
        </w:tc>
        <w:tc>
          <w:tcPr>
            <w:tcW w:w="4262" w:type="dxa"/>
            <w:shd w:val="clear" w:color="auto" w:fill="auto"/>
            <w:noWrap/>
            <w:vAlign w:val="center"/>
          </w:tcPr>
          <w:p w14:paraId="4B271816" w14:textId="04DB3A2C"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Remolino</w:t>
            </w:r>
          </w:p>
        </w:tc>
        <w:tc>
          <w:tcPr>
            <w:tcW w:w="2555" w:type="dxa"/>
            <w:shd w:val="clear" w:color="auto" w:fill="auto"/>
            <w:noWrap/>
            <w:vAlign w:val="center"/>
          </w:tcPr>
          <w:p w14:paraId="35D3DB96" w14:textId="6953689F"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71108E" w:rsidRPr="009726F2" w14:paraId="79BB109E" w14:textId="77777777" w:rsidTr="00A566CF">
        <w:trPr>
          <w:trHeight w:val="253"/>
          <w:jc w:val="center"/>
        </w:trPr>
        <w:tc>
          <w:tcPr>
            <w:tcW w:w="1980" w:type="dxa"/>
            <w:shd w:val="clear" w:color="auto" w:fill="auto"/>
            <w:noWrap/>
            <w:vAlign w:val="center"/>
          </w:tcPr>
          <w:p w14:paraId="35421050" w14:textId="3FE19645"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47675</w:t>
            </w:r>
          </w:p>
        </w:tc>
        <w:tc>
          <w:tcPr>
            <w:tcW w:w="4262" w:type="dxa"/>
            <w:shd w:val="clear" w:color="auto" w:fill="auto"/>
            <w:noWrap/>
            <w:vAlign w:val="center"/>
          </w:tcPr>
          <w:p w14:paraId="4278A8B3" w14:textId="4C4EAE3B"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Salamina</w:t>
            </w:r>
          </w:p>
        </w:tc>
        <w:tc>
          <w:tcPr>
            <w:tcW w:w="2555" w:type="dxa"/>
            <w:shd w:val="clear" w:color="auto" w:fill="auto"/>
            <w:noWrap/>
            <w:vAlign w:val="center"/>
          </w:tcPr>
          <w:p w14:paraId="29ECBA7D" w14:textId="017EED1F"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71108E" w:rsidRPr="009726F2" w14:paraId="43CAF953" w14:textId="77777777" w:rsidTr="00A566CF">
        <w:trPr>
          <w:trHeight w:val="253"/>
          <w:jc w:val="center"/>
        </w:trPr>
        <w:tc>
          <w:tcPr>
            <w:tcW w:w="1980" w:type="dxa"/>
            <w:shd w:val="clear" w:color="auto" w:fill="auto"/>
            <w:noWrap/>
            <w:vAlign w:val="center"/>
          </w:tcPr>
          <w:p w14:paraId="54AD677D" w14:textId="7D5B7003"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20443</w:t>
            </w:r>
          </w:p>
        </w:tc>
        <w:tc>
          <w:tcPr>
            <w:tcW w:w="4262" w:type="dxa"/>
            <w:shd w:val="clear" w:color="auto" w:fill="auto"/>
            <w:noWrap/>
            <w:vAlign w:val="center"/>
          </w:tcPr>
          <w:p w14:paraId="1B67FAA2" w14:textId="37E5144F"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Manaure</w:t>
            </w:r>
          </w:p>
        </w:tc>
        <w:tc>
          <w:tcPr>
            <w:tcW w:w="2555" w:type="dxa"/>
            <w:shd w:val="clear" w:color="auto" w:fill="auto"/>
            <w:noWrap/>
            <w:vAlign w:val="center"/>
          </w:tcPr>
          <w:p w14:paraId="7F06D29E" w14:textId="6A48EB65"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Cesar</w:t>
            </w:r>
          </w:p>
        </w:tc>
      </w:tr>
      <w:tr w:rsidR="0071108E" w:rsidRPr="009726F2" w14:paraId="0F7BE463" w14:textId="77777777" w:rsidTr="00A566CF">
        <w:trPr>
          <w:trHeight w:val="253"/>
          <w:jc w:val="center"/>
        </w:trPr>
        <w:tc>
          <w:tcPr>
            <w:tcW w:w="1980" w:type="dxa"/>
            <w:shd w:val="clear" w:color="auto" w:fill="auto"/>
            <w:noWrap/>
            <w:vAlign w:val="center"/>
          </w:tcPr>
          <w:p w14:paraId="41FB6C53" w14:textId="0A7B7396"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13760</w:t>
            </w:r>
          </w:p>
        </w:tc>
        <w:tc>
          <w:tcPr>
            <w:tcW w:w="4262" w:type="dxa"/>
            <w:shd w:val="clear" w:color="auto" w:fill="auto"/>
            <w:noWrap/>
            <w:vAlign w:val="center"/>
          </w:tcPr>
          <w:p w14:paraId="6577895C" w14:textId="3D0DF891"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Soplaviento</w:t>
            </w:r>
          </w:p>
        </w:tc>
        <w:tc>
          <w:tcPr>
            <w:tcW w:w="2555" w:type="dxa"/>
            <w:shd w:val="clear" w:color="auto" w:fill="auto"/>
            <w:noWrap/>
            <w:vAlign w:val="center"/>
          </w:tcPr>
          <w:p w14:paraId="35DD8D20" w14:textId="5C05998E"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Bolívar</w:t>
            </w:r>
          </w:p>
        </w:tc>
      </w:tr>
      <w:tr w:rsidR="0071108E" w:rsidRPr="009726F2" w14:paraId="07F94714" w14:textId="77777777" w:rsidTr="00A566CF">
        <w:trPr>
          <w:trHeight w:val="253"/>
          <w:jc w:val="center"/>
        </w:trPr>
        <w:tc>
          <w:tcPr>
            <w:tcW w:w="1980" w:type="dxa"/>
            <w:shd w:val="clear" w:color="auto" w:fill="auto"/>
            <w:noWrap/>
            <w:vAlign w:val="center"/>
          </w:tcPr>
          <w:p w14:paraId="7247182A" w14:textId="5DE0D658"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13062</w:t>
            </w:r>
          </w:p>
        </w:tc>
        <w:tc>
          <w:tcPr>
            <w:tcW w:w="4262" w:type="dxa"/>
            <w:shd w:val="clear" w:color="auto" w:fill="auto"/>
            <w:noWrap/>
            <w:vAlign w:val="center"/>
          </w:tcPr>
          <w:p w14:paraId="2C76FAC5" w14:textId="158BCE2E"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Arroyohondo</w:t>
            </w:r>
          </w:p>
        </w:tc>
        <w:tc>
          <w:tcPr>
            <w:tcW w:w="2555" w:type="dxa"/>
            <w:shd w:val="clear" w:color="auto" w:fill="auto"/>
            <w:noWrap/>
            <w:vAlign w:val="center"/>
          </w:tcPr>
          <w:p w14:paraId="6B7F269D" w14:textId="2F7176E1"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Bolívar</w:t>
            </w:r>
          </w:p>
        </w:tc>
      </w:tr>
      <w:tr w:rsidR="0071108E" w:rsidRPr="009726F2" w14:paraId="2C573191" w14:textId="77777777" w:rsidTr="00A566CF">
        <w:trPr>
          <w:trHeight w:val="253"/>
          <w:jc w:val="center"/>
        </w:trPr>
        <w:tc>
          <w:tcPr>
            <w:tcW w:w="1980" w:type="dxa"/>
            <w:shd w:val="clear" w:color="auto" w:fill="auto"/>
            <w:noWrap/>
            <w:vAlign w:val="center"/>
          </w:tcPr>
          <w:p w14:paraId="4C32F39B" w14:textId="2EEA6A1C"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13620</w:t>
            </w:r>
          </w:p>
        </w:tc>
        <w:tc>
          <w:tcPr>
            <w:tcW w:w="4262" w:type="dxa"/>
            <w:shd w:val="clear" w:color="auto" w:fill="auto"/>
            <w:noWrap/>
            <w:vAlign w:val="center"/>
          </w:tcPr>
          <w:p w14:paraId="59B85048" w14:textId="71F57BE0"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San Cristóbal</w:t>
            </w:r>
          </w:p>
        </w:tc>
        <w:tc>
          <w:tcPr>
            <w:tcW w:w="2555" w:type="dxa"/>
            <w:shd w:val="clear" w:color="auto" w:fill="auto"/>
            <w:noWrap/>
            <w:vAlign w:val="center"/>
          </w:tcPr>
          <w:p w14:paraId="0EECC53B" w14:textId="719E3A0E"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Bolívar</w:t>
            </w:r>
          </w:p>
        </w:tc>
      </w:tr>
      <w:tr w:rsidR="0071108E" w:rsidRPr="009726F2" w14:paraId="4A06B7B3" w14:textId="77777777" w:rsidTr="00A566CF">
        <w:trPr>
          <w:trHeight w:val="253"/>
          <w:jc w:val="center"/>
        </w:trPr>
        <w:tc>
          <w:tcPr>
            <w:tcW w:w="1980" w:type="dxa"/>
            <w:shd w:val="clear" w:color="auto" w:fill="auto"/>
            <w:noWrap/>
            <w:vAlign w:val="center"/>
          </w:tcPr>
          <w:p w14:paraId="7A14ACE8" w14:textId="5E262AB0"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47258</w:t>
            </w:r>
          </w:p>
        </w:tc>
        <w:tc>
          <w:tcPr>
            <w:tcW w:w="4262" w:type="dxa"/>
            <w:shd w:val="clear" w:color="auto" w:fill="auto"/>
            <w:noWrap/>
            <w:vAlign w:val="center"/>
          </w:tcPr>
          <w:p w14:paraId="063A303A" w14:textId="794088A9"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El Piñón</w:t>
            </w:r>
          </w:p>
        </w:tc>
        <w:tc>
          <w:tcPr>
            <w:tcW w:w="2555" w:type="dxa"/>
            <w:shd w:val="clear" w:color="auto" w:fill="auto"/>
            <w:noWrap/>
            <w:vAlign w:val="center"/>
          </w:tcPr>
          <w:p w14:paraId="0158E2F0" w14:textId="3BC7BCB9"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71108E" w:rsidRPr="009726F2" w14:paraId="194903A4" w14:textId="77777777" w:rsidTr="00A566CF">
        <w:trPr>
          <w:trHeight w:val="253"/>
          <w:jc w:val="center"/>
        </w:trPr>
        <w:tc>
          <w:tcPr>
            <w:tcW w:w="1980" w:type="dxa"/>
            <w:shd w:val="clear" w:color="auto" w:fill="auto"/>
            <w:noWrap/>
            <w:vAlign w:val="center"/>
          </w:tcPr>
          <w:p w14:paraId="2D62590E" w14:textId="789FCC76"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47161</w:t>
            </w:r>
          </w:p>
        </w:tc>
        <w:tc>
          <w:tcPr>
            <w:tcW w:w="4262" w:type="dxa"/>
            <w:shd w:val="clear" w:color="auto" w:fill="auto"/>
            <w:noWrap/>
            <w:vAlign w:val="center"/>
          </w:tcPr>
          <w:p w14:paraId="30FF3F3C" w14:textId="2573C11B"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Cerro de San Antonio</w:t>
            </w:r>
          </w:p>
        </w:tc>
        <w:tc>
          <w:tcPr>
            <w:tcW w:w="2555" w:type="dxa"/>
            <w:shd w:val="clear" w:color="auto" w:fill="auto"/>
            <w:noWrap/>
            <w:vAlign w:val="center"/>
          </w:tcPr>
          <w:p w14:paraId="4B29AFC5" w14:textId="64C3F48F"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71108E" w:rsidRPr="009726F2" w14:paraId="713E6A99" w14:textId="77777777" w:rsidTr="00A566CF">
        <w:trPr>
          <w:trHeight w:val="253"/>
          <w:jc w:val="center"/>
        </w:trPr>
        <w:tc>
          <w:tcPr>
            <w:tcW w:w="1980" w:type="dxa"/>
            <w:shd w:val="clear" w:color="auto" w:fill="auto"/>
            <w:noWrap/>
            <w:vAlign w:val="center"/>
          </w:tcPr>
          <w:p w14:paraId="043CB0C2" w14:textId="4C8A044A"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47798</w:t>
            </w:r>
          </w:p>
        </w:tc>
        <w:tc>
          <w:tcPr>
            <w:tcW w:w="4262" w:type="dxa"/>
            <w:shd w:val="clear" w:color="auto" w:fill="auto"/>
            <w:noWrap/>
            <w:vAlign w:val="center"/>
          </w:tcPr>
          <w:p w14:paraId="2755A4B8" w14:textId="65D36BC3"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Tenerife</w:t>
            </w:r>
          </w:p>
        </w:tc>
        <w:tc>
          <w:tcPr>
            <w:tcW w:w="2555" w:type="dxa"/>
            <w:shd w:val="clear" w:color="auto" w:fill="auto"/>
            <w:noWrap/>
            <w:vAlign w:val="center"/>
          </w:tcPr>
          <w:p w14:paraId="1B9D010F" w14:textId="7ADA12B8"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71108E" w:rsidRPr="009726F2" w14:paraId="2FE08400" w14:textId="77777777" w:rsidTr="00A566CF">
        <w:trPr>
          <w:trHeight w:val="253"/>
          <w:jc w:val="center"/>
        </w:trPr>
        <w:tc>
          <w:tcPr>
            <w:tcW w:w="1980" w:type="dxa"/>
            <w:shd w:val="clear" w:color="auto" w:fill="auto"/>
            <w:noWrap/>
            <w:vAlign w:val="center"/>
          </w:tcPr>
          <w:p w14:paraId="6AAA9BE4" w14:textId="1B0D18DA"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47960</w:t>
            </w:r>
          </w:p>
        </w:tc>
        <w:tc>
          <w:tcPr>
            <w:tcW w:w="4262" w:type="dxa"/>
            <w:shd w:val="clear" w:color="auto" w:fill="auto"/>
            <w:noWrap/>
            <w:vAlign w:val="center"/>
          </w:tcPr>
          <w:p w14:paraId="2E2B7815" w14:textId="607F2E59"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Zapayán</w:t>
            </w:r>
          </w:p>
        </w:tc>
        <w:tc>
          <w:tcPr>
            <w:tcW w:w="2555" w:type="dxa"/>
            <w:shd w:val="clear" w:color="auto" w:fill="auto"/>
            <w:noWrap/>
            <w:vAlign w:val="center"/>
          </w:tcPr>
          <w:p w14:paraId="54AA99F1" w14:textId="0A21ED4B"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71108E" w:rsidRPr="009726F2" w14:paraId="0ED99A7E" w14:textId="77777777" w:rsidTr="00A566CF">
        <w:trPr>
          <w:trHeight w:val="253"/>
          <w:jc w:val="center"/>
        </w:trPr>
        <w:tc>
          <w:tcPr>
            <w:tcW w:w="1980" w:type="dxa"/>
            <w:shd w:val="clear" w:color="auto" w:fill="auto"/>
            <w:noWrap/>
            <w:vAlign w:val="center"/>
          </w:tcPr>
          <w:p w14:paraId="294637AE" w14:textId="52990B5F"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47205</w:t>
            </w:r>
          </w:p>
        </w:tc>
        <w:tc>
          <w:tcPr>
            <w:tcW w:w="4262" w:type="dxa"/>
            <w:shd w:val="clear" w:color="auto" w:fill="auto"/>
            <w:noWrap/>
            <w:vAlign w:val="center"/>
          </w:tcPr>
          <w:p w14:paraId="05D2CF1A" w14:textId="54560D08"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Concordia</w:t>
            </w:r>
          </w:p>
        </w:tc>
        <w:tc>
          <w:tcPr>
            <w:tcW w:w="2555" w:type="dxa"/>
            <w:shd w:val="clear" w:color="auto" w:fill="auto"/>
            <w:noWrap/>
            <w:vAlign w:val="center"/>
          </w:tcPr>
          <w:p w14:paraId="035FD777" w14:textId="043EDDBA"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r w:rsidR="0071108E" w:rsidRPr="009726F2" w14:paraId="0C2CAAAC" w14:textId="77777777" w:rsidTr="00A566CF">
        <w:trPr>
          <w:trHeight w:val="253"/>
          <w:jc w:val="center"/>
        </w:trPr>
        <w:tc>
          <w:tcPr>
            <w:tcW w:w="1980" w:type="dxa"/>
            <w:shd w:val="clear" w:color="auto" w:fill="auto"/>
            <w:noWrap/>
            <w:vAlign w:val="center"/>
          </w:tcPr>
          <w:p w14:paraId="12AF5C4A" w14:textId="7ACCD8AC" w:rsidR="0071108E" w:rsidRPr="00F701D2" w:rsidRDefault="0071108E" w:rsidP="0071108E">
            <w:pPr>
              <w:ind w:left="-82"/>
              <w:jc w:val="center"/>
              <w:rPr>
                <w:rFonts w:ascii="Bookman Old Style" w:hAnsi="Bookman Old Style" w:cs="Arial"/>
                <w:color w:val="000000"/>
              </w:rPr>
            </w:pPr>
            <w:r w:rsidRPr="00F701D2">
              <w:rPr>
                <w:rFonts w:ascii="Bookman Old Style" w:hAnsi="Bookman Old Style"/>
                <w:color w:val="000000"/>
              </w:rPr>
              <w:t>47541</w:t>
            </w:r>
          </w:p>
        </w:tc>
        <w:tc>
          <w:tcPr>
            <w:tcW w:w="4262" w:type="dxa"/>
            <w:shd w:val="clear" w:color="auto" w:fill="auto"/>
            <w:noWrap/>
            <w:vAlign w:val="center"/>
          </w:tcPr>
          <w:p w14:paraId="6C743814" w14:textId="1FA12FDA" w:rsidR="0071108E" w:rsidRPr="00F701D2" w:rsidRDefault="0071108E" w:rsidP="0071108E">
            <w:pPr>
              <w:ind w:left="-58" w:hanging="24"/>
              <w:jc w:val="center"/>
              <w:rPr>
                <w:rFonts w:ascii="Bookman Old Style" w:hAnsi="Bookman Old Style" w:cs="Arial"/>
                <w:color w:val="000000"/>
                <w:lang w:val="es-CO" w:eastAsia="es-CO"/>
              </w:rPr>
            </w:pPr>
            <w:r w:rsidRPr="00F701D2">
              <w:rPr>
                <w:rFonts w:ascii="Bookman Old Style" w:hAnsi="Bookman Old Style"/>
                <w:color w:val="000000"/>
              </w:rPr>
              <w:t>Pedraza</w:t>
            </w:r>
          </w:p>
        </w:tc>
        <w:tc>
          <w:tcPr>
            <w:tcW w:w="2555" w:type="dxa"/>
            <w:shd w:val="clear" w:color="auto" w:fill="auto"/>
            <w:noWrap/>
            <w:vAlign w:val="center"/>
          </w:tcPr>
          <w:p w14:paraId="4198561F" w14:textId="05B5914B" w:rsidR="0071108E" w:rsidRPr="00F701D2" w:rsidRDefault="0071108E" w:rsidP="0071108E">
            <w:pPr>
              <w:ind w:left="-82"/>
              <w:jc w:val="center"/>
              <w:rPr>
                <w:rFonts w:ascii="Bookman Old Style" w:hAnsi="Bookman Old Style" w:cs="Arial"/>
                <w:color w:val="000000"/>
                <w:lang w:val="es-CO" w:eastAsia="es-CO"/>
              </w:rPr>
            </w:pPr>
            <w:r w:rsidRPr="00F701D2">
              <w:rPr>
                <w:rFonts w:ascii="Bookman Old Style" w:hAnsi="Bookman Old Style"/>
                <w:color w:val="000000"/>
              </w:rPr>
              <w:t>Magdalena</w:t>
            </w:r>
          </w:p>
        </w:tc>
      </w:tr>
    </w:tbl>
    <w:p w14:paraId="4D009718" w14:textId="5EFA769A" w:rsidR="00526A24" w:rsidRPr="001954E9" w:rsidRDefault="00526A24" w:rsidP="00B8698E">
      <w:pPr>
        <w:adjustRightInd w:val="0"/>
        <w:spacing w:before="240" w:after="240"/>
        <w:ind w:left="0" w:right="23"/>
        <w:jc w:val="both"/>
        <w:rPr>
          <w:rFonts w:ascii="Bookman Old Style" w:hAnsi="Bookman Old Style" w:cs="Arial"/>
          <w:b/>
        </w:rPr>
      </w:pPr>
      <w:r w:rsidRPr="001954E9">
        <w:rPr>
          <w:rFonts w:ascii="Bookman Old Style" w:hAnsi="Bookman Old Style" w:cs="Arial"/>
          <w:b/>
        </w:rPr>
        <w:t xml:space="preserve">ARTÍCULO 2. Demandas de Volumen. </w:t>
      </w:r>
      <w:r w:rsidRPr="001954E9">
        <w:rPr>
          <w:rFonts w:ascii="Bookman Old Style" w:hAnsi="Bookman Old Style" w:cs="Arial"/>
        </w:rPr>
        <w:t>Para el cálculo tarifario se utilizó</w:t>
      </w:r>
      <w:r w:rsidR="00E41CE7">
        <w:rPr>
          <w:rFonts w:ascii="Bookman Old Style" w:hAnsi="Bookman Old Style" w:cs="Arial"/>
        </w:rPr>
        <w:t>: i) l</w:t>
      </w:r>
      <w:r w:rsidRPr="001954E9">
        <w:rPr>
          <w:rFonts w:ascii="Bookman Old Style" w:hAnsi="Bookman Old Style" w:cs="Arial"/>
        </w:rPr>
        <w:t xml:space="preserve">a Demanda de Volumen </w:t>
      </w:r>
      <w:r>
        <w:rPr>
          <w:rFonts w:ascii="Bookman Old Style" w:hAnsi="Bookman Old Style" w:cs="Arial"/>
        </w:rPr>
        <w:t>ajustada con el Factor de Uso Eficiente FUE</w:t>
      </w:r>
      <w:r w:rsidRPr="00BC1C9F">
        <w:rPr>
          <w:rFonts w:ascii="Bookman Old Style" w:hAnsi="Bookman Old Style" w:cs="Arial"/>
        </w:rPr>
        <w:t xml:space="preserve"> </w:t>
      </w:r>
      <w:r>
        <w:rPr>
          <w:rFonts w:ascii="Bookman Old Style" w:hAnsi="Bookman Old Style" w:cs="Arial"/>
        </w:rPr>
        <w:t>para</w:t>
      </w:r>
      <w:r w:rsidR="005C6EAD">
        <w:rPr>
          <w:rFonts w:ascii="Bookman Old Style" w:hAnsi="Bookman Old Style" w:cs="Arial"/>
        </w:rPr>
        <w:t xml:space="preserve"> los </w:t>
      </w:r>
      <w:r w:rsidR="005C6EAD">
        <w:rPr>
          <w:rFonts w:ascii="Bookman Old Style" w:hAnsi="Bookman Old Style" w:cs="Arial"/>
        </w:rPr>
        <w:lastRenderedPageBreak/>
        <w:t xml:space="preserve">mercados existentes, </w:t>
      </w:r>
      <w:r w:rsidR="00E41CE7">
        <w:rPr>
          <w:rFonts w:ascii="Bookman Old Style" w:hAnsi="Bookman Old Style" w:cs="Arial"/>
        </w:rPr>
        <w:t>y ii) l</w:t>
      </w:r>
      <w:r>
        <w:rPr>
          <w:rFonts w:ascii="Bookman Old Style" w:hAnsi="Bookman Old Style" w:cs="Arial"/>
        </w:rPr>
        <w:t>a proyección de demanda reportada por la empresa para los mercados nuevos.</w:t>
      </w:r>
      <w:r w:rsidR="00B8698E">
        <w:rPr>
          <w:rFonts w:ascii="Bookman Old Style" w:hAnsi="Bookman Old Style" w:cs="Arial"/>
        </w:rPr>
        <w:t xml:space="preserve"> </w:t>
      </w:r>
      <w:r>
        <w:rPr>
          <w:rFonts w:ascii="Bookman Old Style" w:hAnsi="Bookman Old Style" w:cs="Arial"/>
        </w:rPr>
        <w:t xml:space="preserve">En </w:t>
      </w:r>
      <w:r w:rsidR="006138AF" w:rsidRPr="001954E9">
        <w:rPr>
          <w:rFonts w:ascii="Bookman Old Style" w:hAnsi="Bookman Old Style" w:cs="Arial"/>
        </w:rPr>
        <w:t xml:space="preserve">el </w:t>
      </w:r>
      <w:r w:rsidR="006138AF">
        <w:rPr>
          <w:rFonts w:ascii="Bookman Old Style" w:hAnsi="Bookman Old Style" w:cs="Arial"/>
        </w:rPr>
        <w:t xml:space="preserve">documento CREG </w:t>
      </w:r>
      <w:r w:rsidR="00B51490">
        <w:rPr>
          <w:rFonts w:ascii="Bookman Old Style" w:hAnsi="Bookman Old Style" w:cs="Arial"/>
        </w:rPr>
        <w:t>112</w:t>
      </w:r>
      <w:r w:rsidR="006138AF">
        <w:rPr>
          <w:rFonts w:ascii="Bookman Old Style" w:hAnsi="Bookman Old Style" w:cs="Arial"/>
        </w:rPr>
        <w:t xml:space="preserve"> que soporta</w:t>
      </w:r>
      <w:r w:rsidR="006138AF" w:rsidRPr="001954E9">
        <w:rPr>
          <w:rFonts w:ascii="Bookman Old Style" w:hAnsi="Bookman Old Style" w:cs="Arial"/>
        </w:rPr>
        <w:t xml:space="preserve"> la presente Resolución</w:t>
      </w:r>
      <w:r>
        <w:rPr>
          <w:rFonts w:ascii="Bookman Old Style" w:hAnsi="Bookman Old Style" w:cs="Arial"/>
        </w:rPr>
        <w:t xml:space="preserve"> se presentan las demandas utilizadas para el respectivo cálculo</w:t>
      </w:r>
      <w:r w:rsidRPr="001954E9">
        <w:rPr>
          <w:rFonts w:ascii="Bookman Old Style" w:hAnsi="Bookman Old Style" w:cs="Arial"/>
        </w:rPr>
        <w:t>.</w:t>
      </w:r>
    </w:p>
    <w:p w14:paraId="2AB14C10" w14:textId="77777777" w:rsidR="00526A24" w:rsidRPr="001954E9" w:rsidRDefault="00526A24" w:rsidP="00526A24">
      <w:pPr>
        <w:adjustRightInd w:val="0"/>
        <w:spacing w:before="240" w:after="240"/>
        <w:ind w:left="0" w:right="20"/>
        <w:jc w:val="both"/>
        <w:rPr>
          <w:rFonts w:ascii="Bookman Old Style" w:hAnsi="Bookman Old Style" w:cs="Arial"/>
          <w:b/>
        </w:rPr>
      </w:pPr>
      <w:r w:rsidRPr="001954E9">
        <w:rPr>
          <w:rFonts w:ascii="Bookman Old Style" w:hAnsi="Bookman Old Style" w:cs="Arial"/>
          <w:b/>
        </w:rPr>
        <w:t>ARTÍCULO 3.</w:t>
      </w:r>
      <w:r w:rsidRPr="001954E9">
        <w:rPr>
          <w:rFonts w:ascii="Bookman Old Style" w:hAnsi="Bookman Old Style" w:cs="Arial"/>
        </w:rPr>
        <w:t xml:space="preserve"> </w:t>
      </w:r>
      <w:r w:rsidRPr="001954E9">
        <w:rPr>
          <w:rFonts w:ascii="Bookman Old Style" w:hAnsi="Bookman Old Style" w:cs="Arial"/>
          <w:b/>
        </w:rPr>
        <w:t xml:space="preserve">Inversión Base. </w:t>
      </w:r>
      <w:r w:rsidRPr="001954E9">
        <w:rPr>
          <w:rFonts w:ascii="Bookman Old Style" w:hAnsi="Bookman Old Style" w:cs="Arial"/>
        </w:rPr>
        <w:t>La Inversión Base para determinar los cargos de distribución</w:t>
      </w:r>
      <w:r>
        <w:rPr>
          <w:rFonts w:ascii="Bookman Old Style" w:hAnsi="Bookman Old Style" w:cs="Arial"/>
        </w:rPr>
        <w:t xml:space="preserve"> transitorios</w:t>
      </w:r>
      <w:r w:rsidRPr="001954E9">
        <w:rPr>
          <w:rFonts w:ascii="Bookman Old Style" w:hAnsi="Bookman Old Style" w:cs="Arial"/>
        </w:rPr>
        <w:t xml:space="preserve"> para el Mercado Relevante de Distribución definido en el artículo 1 de esta Resolución se compone como se indica a continuación:</w:t>
      </w:r>
    </w:p>
    <w:p w14:paraId="6EBFBB34" w14:textId="7A5BB3F9" w:rsidR="00526A24" w:rsidRPr="001954E9" w:rsidRDefault="00526A24" w:rsidP="00526A24">
      <w:pPr>
        <w:adjustRightInd w:val="0"/>
        <w:spacing w:before="240" w:after="240"/>
        <w:ind w:left="0" w:right="20"/>
        <w:jc w:val="both"/>
        <w:rPr>
          <w:rFonts w:ascii="Bookman Old Style" w:hAnsi="Bookman Old Style" w:cs="Arial"/>
        </w:rPr>
      </w:pPr>
      <w:r>
        <w:rPr>
          <w:rFonts w:ascii="Bookman Old Style" w:hAnsi="Bookman Old Style"/>
          <w:b/>
          <w:lang w:val="es-ES_tradnl"/>
        </w:rPr>
        <w:t xml:space="preserve">3.1. </w:t>
      </w:r>
      <w:r w:rsidRPr="000B65DE">
        <w:rPr>
          <w:rFonts w:ascii="Bookman Old Style" w:hAnsi="Bookman Old Style"/>
          <w:b/>
          <w:lang w:val="es-ES_tradnl"/>
        </w:rPr>
        <w:t>Inversión Existente (</w:t>
      </w:r>
      <w:r>
        <w:rPr>
          <w:rFonts w:ascii="Bookman Old Style" w:hAnsi="Bookman Old Style"/>
          <w:b/>
          <w:lang w:val="es-ES_tradnl"/>
        </w:rPr>
        <w:t>IE</w:t>
      </w:r>
      <w:r w:rsidRPr="000B65DE">
        <w:rPr>
          <w:rFonts w:ascii="Bookman Old Style" w:hAnsi="Bookman Old Style"/>
          <w:b/>
          <w:lang w:val="es-ES_tradnl"/>
        </w:rPr>
        <w:t>):</w:t>
      </w:r>
      <w:r w:rsidRPr="000B65DE">
        <w:rPr>
          <w:rFonts w:ascii="Bookman Old Style" w:hAnsi="Bookman Old Style"/>
          <w:lang w:val="es-ES_tradnl"/>
        </w:rPr>
        <w:t xml:space="preserve"> Inversión reconocida como existente en la última revisión tarifaria, </w:t>
      </w:r>
      <w:r w:rsidRPr="001954E9">
        <w:rPr>
          <w:rFonts w:ascii="Bookman Old Style" w:hAnsi="Bookman Old Style" w:cs="Arial"/>
        </w:rPr>
        <w:t xml:space="preserve">corresponde a un valor de </w:t>
      </w:r>
      <w:r w:rsidR="00210983">
        <w:rPr>
          <w:rFonts w:ascii="Bookman Old Style" w:hAnsi="Bookman Old Style" w:cs="Arial"/>
        </w:rPr>
        <w:t>$227.830.047.030</w:t>
      </w:r>
      <w:r w:rsidRPr="001954E9">
        <w:rPr>
          <w:rFonts w:ascii="Bookman Old Style" w:hAnsi="Bookman Old Style" w:cs="Arial"/>
        </w:rPr>
        <w:t xml:space="preserve"> ($ 31 de diciembre de 201</w:t>
      </w:r>
      <w:r>
        <w:rPr>
          <w:rFonts w:ascii="Bookman Old Style" w:hAnsi="Bookman Old Style" w:cs="Arial"/>
        </w:rPr>
        <w:t>4</w:t>
      </w:r>
      <w:r w:rsidRPr="001954E9">
        <w:rPr>
          <w:rFonts w:ascii="Bookman Old Style" w:hAnsi="Bookman Old Style" w:cs="Arial"/>
        </w:rPr>
        <w:t xml:space="preserve">) y su descripción se presenta en el </w:t>
      </w:r>
      <w:r w:rsidR="00E61938">
        <w:rPr>
          <w:rFonts w:ascii="Bookman Old Style" w:hAnsi="Bookman Old Style" w:cs="Arial"/>
        </w:rPr>
        <w:t xml:space="preserve">documento CREG </w:t>
      </w:r>
      <w:r w:rsidR="00B51490">
        <w:rPr>
          <w:rFonts w:ascii="Bookman Old Style" w:hAnsi="Bookman Old Style" w:cs="Arial"/>
        </w:rPr>
        <w:t>112</w:t>
      </w:r>
      <w:r w:rsidR="00E61938">
        <w:rPr>
          <w:rFonts w:ascii="Bookman Old Style" w:hAnsi="Bookman Old Style" w:cs="Arial"/>
        </w:rPr>
        <w:t xml:space="preserve"> que soporta</w:t>
      </w:r>
      <w:r w:rsidRPr="001954E9">
        <w:rPr>
          <w:rFonts w:ascii="Bookman Old Style" w:hAnsi="Bookman Old Style" w:cs="Arial"/>
        </w:rPr>
        <w:t xml:space="preserve"> la presente Resolución</w:t>
      </w:r>
      <w:r>
        <w:rPr>
          <w:rFonts w:ascii="Bookman Old Style" w:hAnsi="Bookman Old Style" w:cs="Arial"/>
        </w:rPr>
        <w:t>.</w:t>
      </w:r>
    </w:p>
    <w:p w14:paraId="4C7DBF56" w14:textId="6FC3DF5B" w:rsidR="00526A24" w:rsidRPr="001954E9" w:rsidRDefault="00526A24" w:rsidP="00526A24">
      <w:pPr>
        <w:adjustRightInd w:val="0"/>
        <w:spacing w:before="240" w:after="240"/>
        <w:ind w:left="0" w:right="20"/>
        <w:jc w:val="both"/>
        <w:rPr>
          <w:rFonts w:ascii="Bookman Old Style" w:hAnsi="Bookman Old Style" w:cs="Arial"/>
        </w:rPr>
      </w:pPr>
      <w:r>
        <w:rPr>
          <w:rFonts w:ascii="Bookman Old Style" w:hAnsi="Bookman Old Style"/>
          <w:b/>
          <w:lang w:val="es-ES_tradnl"/>
        </w:rPr>
        <w:t xml:space="preserve">3.2. </w:t>
      </w:r>
      <w:r w:rsidRPr="000B65DE">
        <w:rPr>
          <w:rFonts w:ascii="Bookman Old Style" w:hAnsi="Bookman Old Style"/>
          <w:b/>
          <w:lang w:val="es-ES_tradnl"/>
        </w:rPr>
        <w:t xml:space="preserve">Inversión Programada en nuevas inversiones que fue reconocida y ejecutada en la anterior revisión tarifaria (IPE): </w:t>
      </w:r>
      <w:r w:rsidRPr="000B65DE">
        <w:rPr>
          <w:rFonts w:ascii="Bookman Old Style" w:hAnsi="Bookman Old Style"/>
          <w:lang w:val="es-ES_tradnl"/>
        </w:rPr>
        <w:t xml:space="preserve">Inversión en activos que fueron reportados en el programa de nuevas inversiones en la anterior solicitud tarifaria y que se ejecutaron hasta </w:t>
      </w:r>
      <w:r w:rsidR="00B631D8">
        <w:rPr>
          <w:rFonts w:ascii="Bookman Old Style" w:hAnsi="Bookman Old Style"/>
          <w:lang w:val="es-ES_tradnl"/>
        </w:rPr>
        <w:t>diciembre de 2014</w:t>
      </w:r>
      <w:r w:rsidRPr="006D6F86">
        <w:rPr>
          <w:rFonts w:ascii="Bookman Old Style" w:hAnsi="Bookman Old Style" w:cs="Arial"/>
        </w:rPr>
        <w:t xml:space="preserve"> </w:t>
      </w:r>
      <w:r w:rsidRPr="001954E9">
        <w:rPr>
          <w:rFonts w:ascii="Bookman Old Style" w:hAnsi="Bookman Old Style" w:cs="Arial"/>
        </w:rPr>
        <w:t xml:space="preserve">corresponde a un valor de </w:t>
      </w:r>
      <w:r w:rsidR="00210983">
        <w:rPr>
          <w:rFonts w:ascii="Bookman Old Style" w:hAnsi="Bookman Old Style" w:cs="Arial"/>
        </w:rPr>
        <w:t>$28.775.819.730</w:t>
      </w:r>
      <w:r w:rsidRPr="001954E9">
        <w:rPr>
          <w:rFonts w:ascii="Bookman Old Style" w:hAnsi="Bookman Old Style" w:cs="Arial"/>
        </w:rPr>
        <w:t xml:space="preserve"> ($ 31 de diciembre de 201</w:t>
      </w:r>
      <w:r>
        <w:rPr>
          <w:rFonts w:ascii="Bookman Old Style" w:hAnsi="Bookman Old Style" w:cs="Arial"/>
        </w:rPr>
        <w:t>4</w:t>
      </w:r>
      <w:r w:rsidRPr="001954E9">
        <w:rPr>
          <w:rFonts w:ascii="Bookman Old Style" w:hAnsi="Bookman Old Style" w:cs="Arial"/>
        </w:rPr>
        <w:t xml:space="preserve">) y su descripción </w:t>
      </w:r>
      <w:r w:rsidR="00E61938" w:rsidRPr="001954E9">
        <w:rPr>
          <w:rFonts w:ascii="Bookman Old Style" w:hAnsi="Bookman Old Style" w:cs="Arial"/>
        </w:rPr>
        <w:t xml:space="preserve">se presenta en el </w:t>
      </w:r>
      <w:r w:rsidR="00E61938">
        <w:rPr>
          <w:rFonts w:ascii="Bookman Old Style" w:hAnsi="Bookman Old Style" w:cs="Arial"/>
        </w:rPr>
        <w:t xml:space="preserve">documento CREG </w:t>
      </w:r>
      <w:r w:rsidR="00B51490">
        <w:rPr>
          <w:rFonts w:ascii="Bookman Old Style" w:hAnsi="Bookman Old Style" w:cs="Arial"/>
        </w:rPr>
        <w:t>112</w:t>
      </w:r>
      <w:r w:rsidR="00E61938">
        <w:rPr>
          <w:rFonts w:ascii="Bookman Old Style" w:hAnsi="Bookman Old Style" w:cs="Arial"/>
        </w:rPr>
        <w:t xml:space="preserve"> que soporta</w:t>
      </w:r>
      <w:r w:rsidR="00E61938" w:rsidRPr="001954E9">
        <w:rPr>
          <w:rFonts w:ascii="Bookman Old Style" w:hAnsi="Bookman Old Style" w:cs="Arial"/>
        </w:rPr>
        <w:t xml:space="preserve"> la presente Resolución</w:t>
      </w:r>
      <w:r w:rsidR="00E61938">
        <w:rPr>
          <w:rFonts w:ascii="Bookman Old Style" w:hAnsi="Bookman Old Style" w:cs="Arial"/>
        </w:rPr>
        <w:t>.</w:t>
      </w:r>
    </w:p>
    <w:p w14:paraId="0F22336A" w14:textId="0235AEFD" w:rsidR="00526A24" w:rsidRDefault="00526A24" w:rsidP="00526A24">
      <w:pPr>
        <w:tabs>
          <w:tab w:val="left" w:pos="0"/>
        </w:tabs>
        <w:spacing w:before="240" w:after="240"/>
        <w:ind w:left="0"/>
        <w:jc w:val="both"/>
        <w:rPr>
          <w:rFonts w:ascii="Bookman Old Style" w:hAnsi="Bookman Old Style" w:cs="Arial"/>
        </w:rPr>
      </w:pPr>
      <w:r w:rsidRPr="009307EC">
        <w:rPr>
          <w:rFonts w:ascii="Bookman Old Style" w:hAnsi="Bookman Old Style" w:cs="Arial"/>
          <w:b/>
        </w:rPr>
        <w:t>3.3.</w:t>
      </w:r>
      <w:r>
        <w:rPr>
          <w:rFonts w:ascii="Bookman Old Style" w:hAnsi="Bookman Old Style"/>
          <w:b/>
          <w:lang w:val="es-ES_tradnl"/>
        </w:rPr>
        <w:t xml:space="preserve"> </w:t>
      </w:r>
      <w:r w:rsidRPr="000B65DE">
        <w:rPr>
          <w:rFonts w:ascii="Bookman Old Style" w:hAnsi="Bookman Old Style"/>
          <w:b/>
          <w:lang w:val="es-ES_tradnl"/>
        </w:rPr>
        <w:t xml:space="preserve">Inversión Ejecutada durante el período tarifario y No Prevista en el Programa de Nuevas Inversiones (INPE): </w:t>
      </w:r>
      <w:r w:rsidRPr="000B65DE">
        <w:rPr>
          <w:rFonts w:ascii="Bookman Old Style" w:hAnsi="Bookman Old Style"/>
          <w:lang w:val="es-ES_tradnl"/>
        </w:rPr>
        <w:t xml:space="preserve">Inversión en activos que fueron ejecutados hasta </w:t>
      </w:r>
      <w:r w:rsidR="00B631D8">
        <w:rPr>
          <w:rFonts w:ascii="Bookman Old Style" w:hAnsi="Bookman Old Style"/>
          <w:lang w:val="es-ES_tradnl"/>
        </w:rPr>
        <w:t>diciembre de 2014</w:t>
      </w:r>
      <w:r w:rsidRPr="000B65DE">
        <w:rPr>
          <w:rFonts w:ascii="Bookman Old Style" w:hAnsi="Bookman Old Style"/>
          <w:lang w:val="es-ES_tradnl"/>
        </w:rPr>
        <w:t xml:space="preserve"> y que no fueron reportados en el Programa de Nuevas Inversiones, </w:t>
      </w:r>
      <w:r w:rsidRPr="001954E9">
        <w:rPr>
          <w:rFonts w:ascii="Bookman Old Style" w:hAnsi="Bookman Old Style" w:cs="Arial"/>
        </w:rPr>
        <w:t xml:space="preserve">corresponde a un valor de </w:t>
      </w:r>
      <w:r w:rsidR="00210983">
        <w:rPr>
          <w:rFonts w:ascii="Bookman Old Style" w:hAnsi="Bookman Old Style" w:cs="Arial"/>
        </w:rPr>
        <w:t>$158.609.345.266</w:t>
      </w:r>
      <w:r w:rsidRPr="001954E9">
        <w:rPr>
          <w:rFonts w:ascii="Bookman Old Style" w:hAnsi="Bookman Old Style" w:cs="Arial"/>
        </w:rPr>
        <w:t xml:space="preserve"> ($ 31 de diciembre de 201</w:t>
      </w:r>
      <w:r>
        <w:rPr>
          <w:rFonts w:ascii="Bookman Old Style" w:hAnsi="Bookman Old Style" w:cs="Arial"/>
        </w:rPr>
        <w:t>4</w:t>
      </w:r>
      <w:r w:rsidRPr="001954E9">
        <w:rPr>
          <w:rFonts w:ascii="Bookman Old Style" w:hAnsi="Bookman Old Style" w:cs="Arial"/>
        </w:rPr>
        <w:t xml:space="preserve">) y su descripción </w:t>
      </w:r>
      <w:r w:rsidR="00E61938" w:rsidRPr="001954E9">
        <w:rPr>
          <w:rFonts w:ascii="Bookman Old Style" w:hAnsi="Bookman Old Style" w:cs="Arial"/>
        </w:rPr>
        <w:t xml:space="preserve">se presenta en el </w:t>
      </w:r>
      <w:r w:rsidR="00E61938">
        <w:rPr>
          <w:rFonts w:ascii="Bookman Old Style" w:hAnsi="Bookman Old Style" w:cs="Arial"/>
        </w:rPr>
        <w:t xml:space="preserve">documento CREG </w:t>
      </w:r>
      <w:r w:rsidR="00B51490">
        <w:rPr>
          <w:rFonts w:ascii="Bookman Old Style" w:hAnsi="Bookman Old Style" w:cs="Arial"/>
        </w:rPr>
        <w:t>112</w:t>
      </w:r>
      <w:r w:rsidR="00E61938">
        <w:rPr>
          <w:rFonts w:ascii="Bookman Old Style" w:hAnsi="Bookman Old Style" w:cs="Arial"/>
        </w:rPr>
        <w:t xml:space="preserve"> que soporta</w:t>
      </w:r>
      <w:r w:rsidR="00E61938" w:rsidRPr="001954E9">
        <w:rPr>
          <w:rFonts w:ascii="Bookman Old Style" w:hAnsi="Bookman Old Style" w:cs="Arial"/>
        </w:rPr>
        <w:t xml:space="preserve"> la presente Resolución</w:t>
      </w:r>
      <w:r w:rsidR="00E61938">
        <w:rPr>
          <w:rFonts w:ascii="Bookman Old Style" w:hAnsi="Bookman Old Style" w:cs="Arial"/>
        </w:rPr>
        <w:t>.</w:t>
      </w:r>
    </w:p>
    <w:p w14:paraId="2E1B35F0" w14:textId="3C7CBAAB" w:rsidR="00526A24" w:rsidRPr="001954E9" w:rsidRDefault="00526A24" w:rsidP="00526A24">
      <w:pPr>
        <w:adjustRightInd w:val="0"/>
        <w:spacing w:before="240" w:after="240"/>
        <w:ind w:left="0" w:right="20"/>
        <w:jc w:val="both"/>
        <w:rPr>
          <w:rFonts w:ascii="Bookman Old Style" w:hAnsi="Bookman Old Style" w:cs="Arial"/>
        </w:rPr>
      </w:pPr>
      <w:r w:rsidRPr="001954E9">
        <w:rPr>
          <w:rFonts w:ascii="Bookman Old Style" w:hAnsi="Bookman Old Style" w:cs="Arial"/>
          <w:b/>
        </w:rPr>
        <w:t>3.</w:t>
      </w:r>
      <w:r>
        <w:rPr>
          <w:rFonts w:ascii="Bookman Old Style" w:hAnsi="Bookman Old Style" w:cs="Arial"/>
          <w:b/>
        </w:rPr>
        <w:t>4</w:t>
      </w:r>
      <w:r w:rsidRPr="001954E9">
        <w:rPr>
          <w:rFonts w:ascii="Bookman Old Style" w:hAnsi="Bookman Old Style" w:cs="Arial"/>
          <w:b/>
        </w:rPr>
        <w:t xml:space="preserve">. Programa de Nuevas Inversiones para Municipios Nuevos (INPI). </w:t>
      </w:r>
      <w:r w:rsidRPr="001954E9">
        <w:rPr>
          <w:rFonts w:ascii="Bookman Old Style" w:hAnsi="Bookman Old Style" w:cs="Arial"/>
        </w:rPr>
        <w:t xml:space="preserve">El Programa de Nuevas Inversiones corresponde a un valor de </w:t>
      </w:r>
      <w:r w:rsidR="00210983">
        <w:rPr>
          <w:rFonts w:ascii="Bookman Old Style" w:hAnsi="Bookman Old Style" w:cs="Arial"/>
        </w:rPr>
        <w:t>$0</w:t>
      </w:r>
      <w:r w:rsidRPr="001954E9">
        <w:rPr>
          <w:rFonts w:ascii="Bookman Old Style" w:hAnsi="Bookman Old Style" w:cs="Arial"/>
        </w:rPr>
        <w:t xml:space="preserve"> ($ 31 de diciembre de 201</w:t>
      </w:r>
      <w:r>
        <w:rPr>
          <w:rFonts w:ascii="Bookman Old Style" w:hAnsi="Bookman Old Style" w:cs="Arial"/>
        </w:rPr>
        <w:t>4</w:t>
      </w:r>
      <w:r w:rsidRPr="001954E9">
        <w:rPr>
          <w:rFonts w:ascii="Bookman Old Style" w:hAnsi="Bookman Old Style" w:cs="Arial"/>
        </w:rPr>
        <w:t>)</w:t>
      </w:r>
      <w:r w:rsidR="00E61938">
        <w:rPr>
          <w:rFonts w:ascii="Bookman Old Style" w:hAnsi="Bookman Old Style" w:cs="Arial"/>
        </w:rPr>
        <w:t>.</w:t>
      </w:r>
    </w:p>
    <w:p w14:paraId="0B201854" w14:textId="5F3ECFCA" w:rsidR="00526A24" w:rsidRPr="00A566CF" w:rsidRDefault="00526A24" w:rsidP="00A566CF">
      <w:pPr>
        <w:adjustRightInd w:val="0"/>
        <w:spacing w:before="240" w:after="240"/>
        <w:ind w:left="0" w:right="20"/>
        <w:jc w:val="both"/>
        <w:rPr>
          <w:b/>
        </w:rPr>
      </w:pPr>
      <w:r w:rsidRPr="001954E9">
        <w:rPr>
          <w:rFonts w:ascii="Bookman Old Style" w:hAnsi="Bookman Old Style" w:cs="Arial"/>
          <w:b/>
        </w:rPr>
        <w:t>3.</w:t>
      </w:r>
      <w:r>
        <w:rPr>
          <w:rFonts w:ascii="Bookman Old Style" w:hAnsi="Bookman Old Style" w:cs="Arial"/>
          <w:b/>
        </w:rPr>
        <w:t>5</w:t>
      </w:r>
      <w:r w:rsidRPr="001954E9">
        <w:rPr>
          <w:rFonts w:ascii="Bookman Old Style" w:hAnsi="Bookman Old Style" w:cs="Arial"/>
          <w:b/>
        </w:rPr>
        <w:t xml:space="preserve">. Valoración de la Inversión Base. </w:t>
      </w:r>
      <w:r w:rsidRPr="001954E9">
        <w:rPr>
          <w:rFonts w:ascii="Bookman Old Style" w:hAnsi="Bookman Old Style" w:cs="Arial"/>
        </w:rPr>
        <w:t xml:space="preserve">Aplicando la metodología contenida en la Resolución CREG 202 de 2013 y sus modificaciones y adiciones, se calcularon conforme a las formulas establecidas en los numerales </w:t>
      </w:r>
      <w:r w:rsidRPr="00A566CF">
        <w:rPr>
          <w:rFonts w:ascii="Bookman Old Style" w:hAnsi="Bookman Old Style" w:cs="Arial"/>
        </w:rPr>
        <w:t>9.1.1.</w:t>
      </w:r>
      <w:r w:rsidR="00210983" w:rsidRPr="00A566CF">
        <w:rPr>
          <w:rFonts w:ascii="Bookman Old Style" w:hAnsi="Bookman Old Style" w:cs="Arial"/>
        </w:rPr>
        <w:t>1</w:t>
      </w:r>
      <w:r w:rsidRPr="00A566CF">
        <w:rPr>
          <w:rFonts w:ascii="Bookman Old Style" w:hAnsi="Bookman Old Style" w:cs="Arial"/>
        </w:rPr>
        <w:t>. y 9.2.1.</w:t>
      </w:r>
      <w:r w:rsidR="00210983" w:rsidRPr="00A566CF">
        <w:rPr>
          <w:rFonts w:ascii="Bookman Old Style" w:hAnsi="Bookman Old Style" w:cs="Arial"/>
        </w:rPr>
        <w:t>1</w:t>
      </w:r>
      <w:r w:rsidRPr="00A566CF">
        <w:rPr>
          <w:rFonts w:ascii="Bookman Old Style" w:hAnsi="Bookman Old Style" w:cs="Arial"/>
        </w:rPr>
        <w:t>.</w:t>
      </w:r>
      <w:r w:rsidRPr="001954E9">
        <w:rPr>
          <w:rFonts w:ascii="Bookman Old Style" w:hAnsi="Bookman Old Style" w:cs="Arial"/>
        </w:rPr>
        <w:t xml:space="preserve"> del artículo 9 para la componente que remunera la inversión base, aplicable a usuarios de uso residencial y a usuarios diferentes a los de uso residencial y se obtuvieron las siguientes variables </w:t>
      </w:r>
      <w:r w:rsidRPr="00C954F1">
        <w:rPr>
          <w:rFonts w:ascii="Bookman Old Style" w:hAnsi="Bookman Old Style" w:cs="Arial"/>
        </w:rPr>
        <w:t>principales: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2336"/>
        <w:gridCol w:w="2337"/>
        <w:gridCol w:w="2337"/>
      </w:tblGrid>
      <w:tr w:rsidR="00526A24" w14:paraId="09D88250" w14:textId="77777777" w:rsidTr="00FD4ECB">
        <w:tc>
          <w:tcPr>
            <w:tcW w:w="5000" w:type="pct"/>
            <w:gridSpan w:val="4"/>
            <w:shd w:val="clear" w:color="auto" w:fill="D9D9D9"/>
            <w:vAlign w:val="center"/>
          </w:tcPr>
          <w:p w14:paraId="6952000B" w14:textId="77777777" w:rsidR="00526A24" w:rsidRPr="0038546C" w:rsidRDefault="00526A24" w:rsidP="00FD4ECB">
            <w:pPr>
              <w:ind w:left="29"/>
              <w:jc w:val="center"/>
              <w:rPr>
                <w:rFonts w:ascii="Bookman Old Style" w:hAnsi="Bookman Old Style"/>
                <w:b/>
              </w:rPr>
            </w:pPr>
            <w:r w:rsidRPr="0038546C">
              <w:rPr>
                <w:rFonts w:ascii="Bookman Old Style" w:hAnsi="Bookman Old Style"/>
                <w:b/>
              </w:rPr>
              <w:t>Usuarios de Uso Residencial</w:t>
            </w:r>
          </w:p>
        </w:tc>
      </w:tr>
      <w:tr w:rsidR="00526A24" w14:paraId="7D7F4178" w14:textId="77777777" w:rsidTr="00FD4ECB">
        <w:tc>
          <w:tcPr>
            <w:tcW w:w="1250" w:type="pct"/>
            <w:vMerge w:val="restart"/>
            <w:shd w:val="clear" w:color="auto" w:fill="D9D9D9"/>
            <w:vAlign w:val="center"/>
          </w:tcPr>
          <w:p w14:paraId="520BE225" w14:textId="77777777" w:rsidR="00526A24" w:rsidRPr="0038546C" w:rsidRDefault="00526A24" w:rsidP="00FD4ECB">
            <w:pPr>
              <w:ind w:left="29"/>
              <w:jc w:val="center"/>
              <w:rPr>
                <w:rFonts w:ascii="Bookman Old Style" w:hAnsi="Bookman Old Style"/>
                <w:b/>
              </w:rPr>
            </w:pPr>
            <w:r w:rsidRPr="0038546C">
              <w:rPr>
                <w:rFonts w:ascii="Bookman Old Style" w:hAnsi="Bookman Old Style"/>
                <w:b/>
              </w:rPr>
              <w:t>Variable</w:t>
            </w:r>
          </w:p>
        </w:tc>
        <w:tc>
          <w:tcPr>
            <w:tcW w:w="3750" w:type="pct"/>
            <w:gridSpan w:val="3"/>
            <w:shd w:val="clear" w:color="auto" w:fill="D9D9D9"/>
            <w:vAlign w:val="center"/>
          </w:tcPr>
          <w:p w14:paraId="2CEF904A" w14:textId="77777777" w:rsidR="00526A24" w:rsidRPr="0038546C" w:rsidRDefault="00526A24" w:rsidP="00FD4ECB">
            <w:pPr>
              <w:ind w:left="29"/>
              <w:jc w:val="center"/>
              <w:rPr>
                <w:rFonts w:ascii="Bookman Old Style" w:hAnsi="Bookman Old Style"/>
                <w:b/>
              </w:rPr>
            </w:pPr>
            <w:r w:rsidRPr="0038546C">
              <w:rPr>
                <w:rFonts w:ascii="Bookman Old Style" w:hAnsi="Bookman Old Style"/>
                <w:b/>
              </w:rPr>
              <w:t>Valor ($31 Dic 2014)</w:t>
            </w:r>
          </w:p>
        </w:tc>
      </w:tr>
      <w:tr w:rsidR="00526A24" w14:paraId="4A6F5957" w14:textId="77777777" w:rsidTr="00A566CF">
        <w:trPr>
          <w:trHeight w:val="119"/>
        </w:trPr>
        <w:tc>
          <w:tcPr>
            <w:tcW w:w="1250" w:type="pct"/>
            <w:vMerge/>
            <w:shd w:val="clear" w:color="auto" w:fill="D9D9D9"/>
            <w:vAlign w:val="center"/>
          </w:tcPr>
          <w:p w14:paraId="15FF8997" w14:textId="77777777" w:rsidR="00526A24" w:rsidRPr="0038546C" w:rsidRDefault="00526A24" w:rsidP="00FD4ECB">
            <w:pPr>
              <w:ind w:left="29"/>
              <w:jc w:val="center"/>
              <w:rPr>
                <w:rFonts w:ascii="Bookman Old Style" w:hAnsi="Bookman Old Style"/>
              </w:rPr>
            </w:pPr>
          </w:p>
        </w:tc>
        <w:tc>
          <w:tcPr>
            <w:tcW w:w="1250" w:type="pct"/>
            <w:shd w:val="clear" w:color="auto" w:fill="D9D9D9"/>
            <w:vAlign w:val="center"/>
          </w:tcPr>
          <w:p w14:paraId="074E160A" w14:textId="77777777" w:rsidR="00526A24" w:rsidRPr="0038546C" w:rsidRDefault="00526A24">
            <w:pPr>
              <w:ind w:left="29"/>
              <w:jc w:val="center"/>
              <w:rPr>
                <w:rFonts w:ascii="Bookman Old Style" w:hAnsi="Bookman Old Style"/>
                <w:b/>
              </w:rPr>
            </w:pPr>
            <w:r w:rsidRPr="0038546C">
              <w:rPr>
                <w:rFonts w:ascii="Bookman Old Style" w:hAnsi="Bookman Old Style"/>
                <w:b/>
              </w:rPr>
              <w:t>2017</w:t>
            </w:r>
          </w:p>
        </w:tc>
        <w:tc>
          <w:tcPr>
            <w:tcW w:w="1250" w:type="pct"/>
            <w:shd w:val="clear" w:color="auto" w:fill="D9D9D9"/>
            <w:vAlign w:val="center"/>
          </w:tcPr>
          <w:p w14:paraId="59B0293D" w14:textId="77777777" w:rsidR="00526A24" w:rsidRPr="0038546C" w:rsidRDefault="00526A24">
            <w:pPr>
              <w:ind w:left="29"/>
              <w:jc w:val="center"/>
              <w:rPr>
                <w:rFonts w:ascii="Bookman Old Style" w:hAnsi="Bookman Old Style"/>
                <w:b/>
              </w:rPr>
            </w:pPr>
            <w:r w:rsidRPr="0038546C">
              <w:rPr>
                <w:rFonts w:ascii="Bookman Old Style" w:hAnsi="Bookman Old Style"/>
                <w:b/>
              </w:rPr>
              <w:t>2018</w:t>
            </w:r>
          </w:p>
        </w:tc>
        <w:tc>
          <w:tcPr>
            <w:tcW w:w="1250" w:type="pct"/>
            <w:shd w:val="clear" w:color="auto" w:fill="D9D9D9"/>
            <w:vAlign w:val="center"/>
          </w:tcPr>
          <w:p w14:paraId="562AFE6C" w14:textId="77777777" w:rsidR="00526A24" w:rsidRPr="0038546C" w:rsidRDefault="00526A24">
            <w:pPr>
              <w:ind w:left="29"/>
              <w:jc w:val="center"/>
              <w:rPr>
                <w:rFonts w:ascii="Bookman Old Style" w:hAnsi="Bookman Old Style"/>
                <w:b/>
              </w:rPr>
            </w:pPr>
            <w:r w:rsidRPr="0038546C">
              <w:rPr>
                <w:rFonts w:ascii="Bookman Old Style" w:hAnsi="Bookman Old Style"/>
                <w:b/>
              </w:rPr>
              <w:t>2019 – 2020 - 2021</w:t>
            </w:r>
          </w:p>
        </w:tc>
      </w:tr>
      <w:tr w:rsidR="0071108E" w14:paraId="551DEBC7" w14:textId="77777777" w:rsidTr="00A566CF">
        <w:trPr>
          <w:trHeight w:val="378"/>
        </w:trPr>
        <w:tc>
          <w:tcPr>
            <w:tcW w:w="1250" w:type="pct"/>
            <w:shd w:val="clear" w:color="auto" w:fill="auto"/>
            <w:vAlign w:val="center"/>
          </w:tcPr>
          <w:p w14:paraId="2CC32BDC" w14:textId="79397707" w:rsidR="0071108E" w:rsidRPr="00526A24" w:rsidRDefault="0071108E" w:rsidP="0071108E">
            <w:pPr>
              <w:ind w:left="29"/>
              <w:rPr>
                <w:rFonts w:ascii="Bookman Old Style" w:hAnsi="Bookman Old Style"/>
              </w:rPr>
            </w:pPr>
            <m:oMathPara>
              <m:oMathParaPr>
                <m:jc m:val="left"/>
              </m:oMathParaPr>
              <m:oMath>
                <m:r>
                  <m:rPr>
                    <m:sty m:val="p"/>
                  </m:rPr>
                  <w:rPr>
                    <w:rFonts w:ascii="Cambria Math" w:hAnsi="Cambria Math"/>
                  </w:rPr>
                  <m:t>IBM</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RPk</m:t>
                    </m:r>
                  </m:sub>
                </m:sSub>
              </m:oMath>
            </m:oMathPara>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67654D0" w14:textId="5D719377" w:rsidR="0071108E" w:rsidRPr="0071108E" w:rsidRDefault="0071108E" w:rsidP="00A566CF">
            <w:pPr>
              <w:ind w:left="29"/>
              <w:jc w:val="center"/>
              <w:rPr>
                <w:rFonts w:ascii="Bookman Old Style" w:hAnsi="Bookman Old Style"/>
              </w:rPr>
            </w:pPr>
            <w:r w:rsidRPr="00A566CF">
              <w:rPr>
                <w:rFonts w:ascii="Bookman Old Style" w:hAnsi="Bookman Old Style"/>
                <w:color w:val="000000"/>
              </w:rPr>
              <w:t>34.640.527.718</w:t>
            </w:r>
          </w:p>
        </w:tc>
        <w:tc>
          <w:tcPr>
            <w:tcW w:w="1250" w:type="pct"/>
            <w:tcBorders>
              <w:top w:val="single" w:sz="4" w:space="0" w:color="auto"/>
              <w:left w:val="nil"/>
              <w:bottom w:val="single" w:sz="4" w:space="0" w:color="auto"/>
              <w:right w:val="single" w:sz="4" w:space="0" w:color="auto"/>
            </w:tcBorders>
            <w:shd w:val="clear" w:color="auto" w:fill="auto"/>
            <w:vAlign w:val="center"/>
          </w:tcPr>
          <w:p w14:paraId="14A08AC1" w14:textId="503DA7A5" w:rsidR="0071108E" w:rsidRPr="0071108E" w:rsidRDefault="0071108E" w:rsidP="00A566CF">
            <w:pPr>
              <w:ind w:left="29"/>
              <w:jc w:val="center"/>
              <w:rPr>
                <w:rFonts w:ascii="Bookman Old Style" w:hAnsi="Bookman Old Style"/>
              </w:rPr>
            </w:pPr>
            <w:r w:rsidRPr="00A566CF">
              <w:rPr>
                <w:rFonts w:ascii="Bookman Old Style" w:hAnsi="Bookman Old Style"/>
                <w:color w:val="000000"/>
              </w:rPr>
              <w:t>35.161.608.544</w:t>
            </w:r>
          </w:p>
        </w:tc>
        <w:tc>
          <w:tcPr>
            <w:tcW w:w="1250" w:type="pct"/>
            <w:tcBorders>
              <w:top w:val="single" w:sz="4" w:space="0" w:color="auto"/>
              <w:left w:val="nil"/>
              <w:bottom w:val="single" w:sz="4" w:space="0" w:color="auto"/>
              <w:right w:val="single" w:sz="4" w:space="0" w:color="auto"/>
            </w:tcBorders>
            <w:shd w:val="clear" w:color="auto" w:fill="auto"/>
            <w:vAlign w:val="center"/>
          </w:tcPr>
          <w:p w14:paraId="6DF7C3C2" w14:textId="5BD0F113" w:rsidR="0071108E" w:rsidRPr="0071108E" w:rsidRDefault="0071108E" w:rsidP="00A566CF">
            <w:pPr>
              <w:ind w:left="29"/>
              <w:jc w:val="center"/>
              <w:rPr>
                <w:rFonts w:ascii="Bookman Old Style" w:hAnsi="Bookman Old Style"/>
              </w:rPr>
            </w:pPr>
            <w:r w:rsidRPr="00A566CF">
              <w:rPr>
                <w:rFonts w:ascii="Bookman Old Style" w:hAnsi="Bookman Old Style"/>
                <w:color w:val="000000"/>
              </w:rPr>
              <w:t>31.679.597.531</w:t>
            </w:r>
          </w:p>
        </w:tc>
      </w:tr>
      <w:tr w:rsidR="0071108E" w14:paraId="724A0FC5" w14:textId="77777777" w:rsidTr="00A566CF">
        <w:trPr>
          <w:trHeight w:val="378"/>
        </w:trPr>
        <w:tc>
          <w:tcPr>
            <w:tcW w:w="1250" w:type="pct"/>
            <w:shd w:val="clear" w:color="auto" w:fill="auto"/>
            <w:vAlign w:val="center"/>
          </w:tcPr>
          <w:p w14:paraId="77EB0655" w14:textId="08D01707" w:rsidR="0071108E" w:rsidRPr="00526A24" w:rsidRDefault="0071108E" w:rsidP="0071108E">
            <w:pPr>
              <w:ind w:left="29"/>
              <w:rPr>
                <w:rFonts w:ascii="Bookman Old Style" w:hAnsi="Bookman Old Style"/>
              </w:rPr>
            </w:pPr>
            <m:oMathPara>
              <m:oMathParaPr>
                <m:jc m:val="left"/>
              </m:oMathParaPr>
              <m:oMath>
                <m:r>
                  <m:rPr>
                    <m:sty m:val="p"/>
                  </m:rPr>
                  <w:rPr>
                    <w:rFonts w:ascii="Cambria Math" w:hAnsi="Cambria Math"/>
                  </w:rPr>
                  <m:t>IBM</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RSk</m:t>
                    </m:r>
                  </m:sub>
                </m:sSub>
              </m:oMath>
            </m:oMathPara>
          </w:p>
        </w:tc>
        <w:tc>
          <w:tcPr>
            <w:tcW w:w="1250" w:type="pct"/>
            <w:tcBorders>
              <w:top w:val="nil"/>
              <w:left w:val="single" w:sz="4" w:space="0" w:color="auto"/>
              <w:bottom w:val="single" w:sz="4" w:space="0" w:color="auto"/>
              <w:right w:val="single" w:sz="4" w:space="0" w:color="auto"/>
            </w:tcBorders>
            <w:shd w:val="clear" w:color="auto" w:fill="auto"/>
            <w:vAlign w:val="center"/>
          </w:tcPr>
          <w:p w14:paraId="0E5EF14E" w14:textId="081BB812" w:rsidR="0071108E" w:rsidRPr="0071108E" w:rsidRDefault="0071108E" w:rsidP="00A566CF">
            <w:pPr>
              <w:ind w:left="29"/>
              <w:jc w:val="center"/>
              <w:rPr>
                <w:rFonts w:ascii="Bookman Old Style" w:hAnsi="Bookman Old Style"/>
              </w:rPr>
            </w:pPr>
            <w:r w:rsidRPr="00A566CF">
              <w:rPr>
                <w:rFonts w:ascii="Bookman Old Style" w:hAnsi="Bookman Old Style"/>
                <w:color w:val="000000"/>
              </w:rPr>
              <w:t>31.130.319.300</w:t>
            </w:r>
          </w:p>
        </w:tc>
        <w:tc>
          <w:tcPr>
            <w:tcW w:w="1250" w:type="pct"/>
            <w:tcBorders>
              <w:top w:val="nil"/>
              <w:left w:val="nil"/>
              <w:bottom w:val="single" w:sz="4" w:space="0" w:color="auto"/>
              <w:right w:val="single" w:sz="4" w:space="0" w:color="auto"/>
            </w:tcBorders>
            <w:shd w:val="clear" w:color="auto" w:fill="auto"/>
            <w:vAlign w:val="center"/>
          </w:tcPr>
          <w:p w14:paraId="6B5BEBB7" w14:textId="1374EE73" w:rsidR="0071108E" w:rsidRPr="0071108E" w:rsidRDefault="0071108E" w:rsidP="00A566CF">
            <w:pPr>
              <w:ind w:left="29"/>
              <w:jc w:val="center"/>
              <w:rPr>
                <w:rFonts w:ascii="Bookman Old Style" w:hAnsi="Bookman Old Style"/>
              </w:rPr>
            </w:pPr>
            <w:r w:rsidRPr="00A566CF">
              <w:rPr>
                <w:rFonts w:ascii="Bookman Old Style" w:hAnsi="Bookman Old Style"/>
                <w:color w:val="000000"/>
              </w:rPr>
              <w:t>31.598.597.746</w:t>
            </w:r>
          </w:p>
        </w:tc>
        <w:tc>
          <w:tcPr>
            <w:tcW w:w="1250" w:type="pct"/>
            <w:tcBorders>
              <w:top w:val="nil"/>
              <w:left w:val="nil"/>
              <w:bottom w:val="single" w:sz="4" w:space="0" w:color="auto"/>
              <w:right w:val="single" w:sz="4" w:space="0" w:color="auto"/>
            </w:tcBorders>
            <w:shd w:val="clear" w:color="auto" w:fill="auto"/>
            <w:vAlign w:val="center"/>
          </w:tcPr>
          <w:p w14:paraId="406EB607" w14:textId="306038C1" w:rsidR="0071108E" w:rsidRPr="0071108E" w:rsidRDefault="0071108E" w:rsidP="00A566CF">
            <w:pPr>
              <w:ind w:left="29"/>
              <w:jc w:val="center"/>
              <w:rPr>
                <w:rFonts w:ascii="Bookman Old Style" w:hAnsi="Bookman Old Style"/>
              </w:rPr>
            </w:pPr>
            <w:r w:rsidRPr="00A566CF">
              <w:rPr>
                <w:rFonts w:ascii="Bookman Old Style" w:hAnsi="Bookman Old Style"/>
                <w:color w:val="000000"/>
              </w:rPr>
              <w:t>28.469.427.327</w:t>
            </w:r>
          </w:p>
        </w:tc>
      </w:tr>
      <w:tr w:rsidR="0071108E" w14:paraId="670655EA" w14:textId="77777777" w:rsidTr="00A566CF">
        <w:trPr>
          <w:trHeight w:val="378"/>
        </w:trPr>
        <w:tc>
          <w:tcPr>
            <w:tcW w:w="1250" w:type="pct"/>
            <w:shd w:val="clear" w:color="auto" w:fill="auto"/>
            <w:vAlign w:val="center"/>
          </w:tcPr>
          <w:p w14:paraId="1E4BE19E" w14:textId="0AB3EEFE" w:rsidR="0071108E" w:rsidRPr="00526A24" w:rsidRDefault="0057534B" w:rsidP="0071108E">
            <w:pPr>
              <w:ind w:left="29"/>
              <w:rPr>
                <w:rFonts w:ascii="Bookman Old Style" w:hAnsi="Bookman Old Style"/>
              </w:rPr>
            </w:pPr>
            <m:oMathPara>
              <m:oMathParaPr>
                <m:jc m:val="left"/>
              </m:oMathPara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Tk</m:t>
                    </m:r>
                  </m:sub>
                </m:sSub>
              </m:oMath>
            </m:oMathPara>
          </w:p>
        </w:tc>
        <w:tc>
          <w:tcPr>
            <w:tcW w:w="1250" w:type="pct"/>
            <w:tcBorders>
              <w:top w:val="nil"/>
              <w:left w:val="single" w:sz="4" w:space="0" w:color="auto"/>
              <w:bottom w:val="single" w:sz="4" w:space="0" w:color="auto"/>
              <w:right w:val="single" w:sz="4" w:space="0" w:color="auto"/>
            </w:tcBorders>
            <w:shd w:val="clear" w:color="auto" w:fill="auto"/>
            <w:vAlign w:val="center"/>
          </w:tcPr>
          <w:p w14:paraId="601B3759" w14:textId="1EA673C9" w:rsidR="0071108E" w:rsidRPr="0071108E" w:rsidRDefault="0071108E" w:rsidP="00A566CF">
            <w:pPr>
              <w:ind w:left="29"/>
              <w:jc w:val="center"/>
              <w:rPr>
                <w:rFonts w:ascii="Bookman Old Style" w:hAnsi="Bookman Old Style"/>
              </w:rPr>
            </w:pPr>
            <w:r w:rsidRPr="00A566CF">
              <w:rPr>
                <w:rFonts w:ascii="Bookman Old Style" w:hAnsi="Bookman Old Style"/>
                <w:color w:val="000000"/>
              </w:rPr>
              <w:t>562.910.459</w:t>
            </w:r>
          </w:p>
        </w:tc>
        <w:tc>
          <w:tcPr>
            <w:tcW w:w="1250" w:type="pct"/>
            <w:tcBorders>
              <w:top w:val="nil"/>
              <w:left w:val="nil"/>
              <w:bottom w:val="single" w:sz="4" w:space="0" w:color="auto"/>
              <w:right w:val="single" w:sz="4" w:space="0" w:color="auto"/>
            </w:tcBorders>
            <w:shd w:val="clear" w:color="auto" w:fill="auto"/>
            <w:vAlign w:val="center"/>
          </w:tcPr>
          <w:p w14:paraId="0F274014" w14:textId="236836DB" w:rsidR="0071108E" w:rsidRPr="0071108E" w:rsidRDefault="0071108E" w:rsidP="00A566CF">
            <w:pPr>
              <w:ind w:left="29"/>
              <w:jc w:val="center"/>
              <w:rPr>
                <w:rFonts w:ascii="Bookman Old Style" w:hAnsi="Bookman Old Style"/>
              </w:rPr>
            </w:pPr>
            <w:r w:rsidRPr="00A566CF">
              <w:rPr>
                <w:rFonts w:ascii="Bookman Old Style" w:hAnsi="Bookman Old Style"/>
                <w:color w:val="000000"/>
              </w:rPr>
              <w:t>562.910.459</w:t>
            </w:r>
          </w:p>
        </w:tc>
        <w:tc>
          <w:tcPr>
            <w:tcW w:w="1250" w:type="pct"/>
            <w:tcBorders>
              <w:top w:val="nil"/>
              <w:left w:val="nil"/>
              <w:bottom w:val="single" w:sz="4" w:space="0" w:color="auto"/>
              <w:right w:val="single" w:sz="4" w:space="0" w:color="auto"/>
            </w:tcBorders>
            <w:shd w:val="clear" w:color="auto" w:fill="auto"/>
            <w:vAlign w:val="center"/>
          </w:tcPr>
          <w:p w14:paraId="6FD20492" w14:textId="4334D425" w:rsidR="0071108E" w:rsidRPr="0071108E" w:rsidRDefault="0071108E" w:rsidP="00A566CF">
            <w:pPr>
              <w:ind w:left="29"/>
              <w:jc w:val="center"/>
              <w:rPr>
                <w:rFonts w:ascii="Bookman Old Style" w:hAnsi="Bookman Old Style"/>
              </w:rPr>
            </w:pPr>
            <w:r w:rsidRPr="00A566CF">
              <w:rPr>
                <w:rFonts w:ascii="Bookman Old Style" w:hAnsi="Bookman Old Style"/>
                <w:color w:val="000000"/>
              </w:rPr>
              <w:t>562.910.459</w:t>
            </w:r>
          </w:p>
        </w:tc>
      </w:tr>
      <w:tr w:rsidR="0071108E" w14:paraId="7B1B9557" w14:textId="77777777" w:rsidTr="00A566CF">
        <w:trPr>
          <w:trHeight w:val="378"/>
        </w:trPr>
        <w:tc>
          <w:tcPr>
            <w:tcW w:w="1250" w:type="pct"/>
            <w:shd w:val="clear" w:color="auto" w:fill="auto"/>
            <w:vAlign w:val="center"/>
          </w:tcPr>
          <w:p w14:paraId="791ADC07" w14:textId="2B102ED4" w:rsidR="0071108E" w:rsidRPr="00526A24" w:rsidRDefault="0057534B" w:rsidP="0071108E">
            <w:pPr>
              <w:ind w:left="29"/>
              <w:rPr>
                <w:rFonts w:ascii="Bookman Old Style" w:hAnsi="Bookman Old Style"/>
              </w:rPr>
            </w:pPr>
            <m:oMathPara>
              <m:oMathParaPr>
                <m:jc m:val="left"/>
              </m:oMathPara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NoResRSk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Resk</m:t>
                    </m:r>
                  </m:sub>
                </m:sSub>
              </m:oMath>
            </m:oMathPara>
          </w:p>
        </w:tc>
        <w:tc>
          <w:tcPr>
            <w:tcW w:w="1250" w:type="pct"/>
            <w:tcBorders>
              <w:top w:val="nil"/>
              <w:left w:val="single" w:sz="4" w:space="0" w:color="auto"/>
              <w:bottom w:val="single" w:sz="4" w:space="0" w:color="auto"/>
              <w:right w:val="single" w:sz="4" w:space="0" w:color="auto"/>
            </w:tcBorders>
            <w:shd w:val="clear" w:color="auto" w:fill="auto"/>
            <w:vAlign w:val="center"/>
          </w:tcPr>
          <w:p w14:paraId="1677F993" w14:textId="1B174318" w:rsidR="0071108E" w:rsidRPr="0071108E" w:rsidRDefault="0071108E" w:rsidP="00A566CF">
            <w:pPr>
              <w:ind w:left="29"/>
              <w:jc w:val="center"/>
              <w:rPr>
                <w:rFonts w:ascii="Bookman Old Style" w:hAnsi="Bookman Old Style"/>
              </w:rPr>
            </w:pPr>
            <w:r w:rsidRPr="00A566CF">
              <w:rPr>
                <w:rFonts w:ascii="Bookman Old Style" w:hAnsi="Bookman Old Style"/>
                <w:color w:val="000000"/>
              </w:rPr>
              <w:t>224.952.504</w:t>
            </w:r>
          </w:p>
        </w:tc>
        <w:tc>
          <w:tcPr>
            <w:tcW w:w="1250" w:type="pct"/>
            <w:tcBorders>
              <w:top w:val="nil"/>
              <w:left w:val="nil"/>
              <w:bottom w:val="single" w:sz="4" w:space="0" w:color="auto"/>
              <w:right w:val="single" w:sz="4" w:space="0" w:color="auto"/>
            </w:tcBorders>
            <w:shd w:val="clear" w:color="auto" w:fill="auto"/>
            <w:vAlign w:val="center"/>
          </w:tcPr>
          <w:p w14:paraId="13AE27CA" w14:textId="06F31E7A" w:rsidR="0071108E" w:rsidRPr="0071108E" w:rsidRDefault="0071108E" w:rsidP="00A566CF">
            <w:pPr>
              <w:ind w:left="29"/>
              <w:jc w:val="center"/>
              <w:rPr>
                <w:rFonts w:ascii="Bookman Old Style" w:hAnsi="Bookman Old Style"/>
              </w:rPr>
            </w:pPr>
            <w:r w:rsidRPr="00A566CF">
              <w:rPr>
                <w:rFonts w:ascii="Bookman Old Style" w:hAnsi="Bookman Old Style"/>
                <w:color w:val="000000"/>
              </w:rPr>
              <w:t>224.952.504</w:t>
            </w:r>
          </w:p>
        </w:tc>
        <w:tc>
          <w:tcPr>
            <w:tcW w:w="1250" w:type="pct"/>
            <w:tcBorders>
              <w:top w:val="nil"/>
              <w:left w:val="nil"/>
              <w:bottom w:val="single" w:sz="4" w:space="0" w:color="auto"/>
              <w:right w:val="single" w:sz="4" w:space="0" w:color="auto"/>
            </w:tcBorders>
            <w:shd w:val="clear" w:color="auto" w:fill="auto"/>
            <w:vAlign w:val="center"/>
          </w:tcPr>
          <w:p w14:paraId="1B392A61" w14:textId="278AABC9" w:rsidR="0071108E" w:rsidRPr="0071108E" w:rsidRDefault="0071108E" w:rsidP="00A566CF">
            <w:pPr>
              <w:ind w:left="29"/>
              <w:jc w:val="center"/>
              <w:rPr>
                <w:rFonts w:ascii="Bookman Old Style" w:hAnsi="Bookman Old Style"/>
              </w:rPr>
            </w:pPr>
            <w:r w:rsidRPr="00A566CF">
              <w:rPr>
                <w:rFonts w:ascii="Bookman Old Style" w:hAnsi="Bookman Old Style"/>
                <w:color w:val="000000"/>
              </w:rPr>
              <w:t>224.952.504</w:t>
            </w:r>
          </w:p>
        </w:tc>
      </w:tr>
    </w:tbl>
    <w:p w14:paraId="6C3D1D18" w14:textId="77777777" w:rsidR="00526A24" w:rsidRDefault="00526A24" w:rsidP="00526A2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5"/>
        <w:gridCol w:w="2417"/>
        <w:gridCol w:w="2417"/>
        <w:gridCol w:w="2417"/>
      </w:tblGrid>
      <w:tr w:rsidR="00526A24" w14:paraId="21914A7D" w14:textId="77777777" w:rsidTr="00F701D2">
        <w:trPr>
          <w:tblHeader/>
        </w:trPr>
        <w:tc>
          <w:tcPr>
            <w:tcW w:w="5000" w:type="pct"/>
            <w:gridSpan w:val="4"/>
            <w:shd w:val="clear" w:color="auto" w:fill="D9D9D9"/>
            <w:vAlign w:val="center"/>
          </w:tcPr>
          <w:p w14:paraId="7F921089" w14:textId="77777777" w:rsidR="00526A24" w:rsidRPr="0038546C" w:rsidRDefault="00526A24" w:rsidP="00FD4ECB">
            <w:pPr>
              <w:ind w:left="0"/>
              <w:jc w:val="center"/>
              <w:rPr>
                <w:rFonts w:ascii="Bookman Old Style" w:hAnsi="Bookman Old Style"/>
                <w:b/>
              </w:rPr>
            </w:pPr>
            <w:r w:rsidRPr="0038546C">
              <w:rPr>
                <w:rFonts w:ascii="Bookman Old Style" w:hAnsi="Bookman Old Style"/>
                <w:b/>
              </w:rPr>
              <w:lastRenderedPageBreak/>
              <w:t>Usuarios Diferentes a los de Uso Residencial</w:t>
            </w:r>
          </w:p>
        </w:tc>
      </w:tr>
      <w:tr w:rsidR="00526A24" w14:paraId="559780DB" w14:textId="77777777" w:rsidTr="00F701D2">
        <w:trPr>
          <w:tblHeader/>
        </w:trPr>
        <w:tc>
          <w:tcPr>
            <w:tcW w:w="1121" w:type="pct"/>
            <w:vMerge w:val="restart"/>
            <w:shd w:val="clear" w:color="auto" w:fill="D9D9D9"/>
            <w:vAlign w:val="center"/>
          </w:tcPr>
          <w:p w14:paraId="5DE3547B" w14:textId="77777777" w:rsidR="00526A24" w:rsidRPr="0038546C" w:rsidRDefault="00526A24" w:rsidP="00FD4ECB">
            <w:pPr>
              <w:ind w:left="0"/>
              <w:jc w:val="center"/>
              <w:rPr>
                <w:rFonts w:ascii="Bookman Old Style" w:hAnsi="Bookman Old Style"/>
                <w:b/>
              </w:rPr>
            </w:pPr>
            <w:r w:rsidRPr="0038546C">
              <w:rPr>
                <w:rFonts w:ascii="Bookman Old Style" w:hAnsi="Bookman Old Style"/>
                <w:b/>
              </w:rPr>
              <w:t>Variable</w:t>
            </w:r>
          </w:p>
        </w:tc>
        <w:tc>
          <w:tcPr>
            <w:tcW w:w="3879" w:type="pct"/>
            <w:gridSpan w:val="3"/>
            <w:shd w:val="clear" w:color="auto" w:fill="D9D9D9"/>
            <w:vAlign w:val="center"/>
          </w:tcPr>
          <w:p w14:paraId="752CDFED" w14:textId="77777777" w:rsidR="00526A24" w:rsidRPr="0038546C" w:rsidRDefault="00526A24" w:rsidP="00FD4ECB">
            <w:pPr>
              <w:ind w:left="0"/>
              <w:jc w:val="center"/>
              <w:rPr>
                <w:rFonts w:ascii="Bookman Old Style" w:hAnsi="Bookman Old Style"/>
                <w:b/>
              </w:rPr>
            </w:pPr>
            <w:r w:rsidRPr="0038546C">
              <w:rPr>
                <w:rFonts w:ascii="Bookman Old Style" w:hAnsi="Bookman Old Style"/>
                <w:b/>
              </w:rPr>
              <w:t>Valor ($31 Dic 2014)</w:t>
            </w:r>
          </w:p>
        </w:tc>
      </w:tr>
      <w:tr w:rsidR="00526A24" w14:paraId="199D20B5" w14:textId="77777777" w:rsidTr="00F701D2">
        <w:trPr>
          <w:trHeight w:val="119"/>
          <w:tblHeader/>
        </w:trPr>
        <w:tc>
          <w:tcPr>
            <w:tcW w:w="1121" w:type="pct"/>
            <w:vMerge/>
            <w:shd w:val="clear" w:color="auto" w:fill="D9D9D9"/>
            <w:vAlign w:val="center"/>
          </w:tcPr>
          <w:p w14:paraId="303731D8" w14:textId="77777777" w:rsidR="00526A24" w:rsidRPr="0038546C" w:rsidRDefault="00526A24" w:rsidP="00FD4ECB">
            <w:pPr>
              <w:ind w:left="0"/>
              <w:jc w:val="center"/>
              <w:rPr>
                <w:rFonts w:ascii="Bookman Old Style" w:hAnsi="Bookman Old Style"/>
              </w:rPr>
            </w:pPr>
          </w:p>
        </w:tc>
        <w:tc>
          <w:tcPr>
            <w:tcW w:w="1293" w:type="pct"/>
            <w:shd w:val="clear" w:color="auto" w:fill="D9D9D9"/>
            <w:vAlign w:val="center"/>
          </w:tcPr>
          <w:p w14:paraId="507FEE9B" w14:textId="77777777" w:rsidR="00526A24" w:rsidRPr="0038546C" w:rsidRDefault="00526A24">
            <w:pPr>
              <w:ind w:left="0"/>
              <w:jc w:val="center"/>
              <w:rPr>
                <w:rFonts w:ascii="Bookman Old Style" w:hAnsi="Bookman Old Style"/>
                <w:b/>
              </w:rPr>
            </w:pPr>
            <w:r w:rsidRPr="0038546C">
              <w:rPr>
                <w:rFonts w:ascii="Bookman Old Style" w:hAnsi="Bookman Old Style"/>
                <w:b/>
              </w:rPr>
              <w:t>2017</w:t>
            </w:r>
          </w:p>
        </w:tc>
        <w:tc>
          <w:tcPr>
            <w:tcW w:w="1293" w:type="pct"/>
            <w:shd w:val="clear" w:color="auto" w:fill="D9D9D9"/>
            <w:vAlign w:val="center"/>
          </w:tcPr>
          <w:p w14:paraId="56F1808E" w14:textId="77777777" w:rsidR="00526A24" w:rsidRPr="0038546C" w:rsidRDefault="00526A24">
            <w:pPr>
              <w:ind w:left="0"/>
              <w:jc w:val="center"/>
              <w:rPr>
                <w:rFonts w:ascii="Bookman Old Style" w:hAnsi="Bookman Old Style"/>
                <w:b/>
              </w:rPr>
            </w:pPr>
            <w:r w:rsidRPr="0038546C">
              <w:rPr>
                <w:rFonts w:ascii="Bookman Old Style" w:hAnsi="Bookman Old Style"/>
                <w:b/>
              </w:rPr>
              <w:t>2018</w:t>
            </w:r>
          </w:p>
        </w:tc>
        <w:tc>
          <w:tcPr>
            <w:tcW w:w="1293" w:type="pct"/>
            <w:shd w:val="clear" w:color="auto" w:fill="D9D9D9"/>
            <w:vAlign w:val="center"/>
          </w:tcPr>
          <w:p w14:paraId="09DDB609" w14:textId="77777777" w:rsidR="00526A24" w:rsidRPr="0038546C" w:rsidRDefault="00526A24">
            <w:pPr>
              <w:ind w:left="0"/>
              <w:jc w:val="center"/>
              <w:rPr>
                <w:rFonts w:ascii="Bookman Old Style" w:hAnsi="Bookman Old Style"/>
                <w:b/>
              </w:rPr>
            </w:pPr>
            <w:r w:rsidRPr="0038546C">
              <w:rPr>
                <w:rFonts w:ascii="Bookman Old Style" w:hAnsi="Bookman Old Style"/>
                <w:b/>
              </w:rPr>
              <w:t>2019 – 2020 - 2021</w:t>
            </w:r>
          </w:p>
        </w:tc>
      </w:tr>
      <w:tr w:rsidR="0071108E" w14:paraId="268BC65E" w14:textId="77777777" w:rsidTr="00A566CF">
        <w:trPr>
          <w:trHeight w:val="378"/>
        </w:trPr>
        <w:tc>
          <w:tcPr>
            <w:tcW w:w="1121" w:type="pct"/>
            <w:shd w:val="clear" w:color="auto" w:fill="auto"/>
            <w:vAlign w:val="center"/>
          </w:tcPr>
          <w:p w14:paraId="3BFC8464" w14:textId="34A801DD" w:rsidR="0071108E" w:rsidRPr="00526A24" w:rsidRDefault="0071108E" w:rsidP="0071108E">
            <w:pPr>
              <w:ind w:left="0"/>
              <w:rPr>
                <w:rFonts w:ascii="Bookman Old Style" w:hAnsi="Bookman Old Style"/>
              </w:rPr>
            </w:pPr>
            <m:oMathPara>
              <m:oMathParaPr>
                <m:jc m:val="left"/>
              </m:oMathParaPr>
              <m:oMath>
                <m:r>
                  <m:rPr>
                    <m:sty m:val="p"/>
                  </m:rPr>
                  <w:rPr>
                    <w:rFonts w:ascii="Cambria Math" w:hAnsi="Cambria Math"/>
                  </w:rPr>
                  <m:t>IBM</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RPk</m:t>
                    </m:r>
                  </m:sub>
                </m:sSub>
              </m:oMath>
            </m:oMathPara>
          </w:p>
        </w:tc>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616FB27D" w14:textId="157BF94B" w:rsidR="0071108E" w:rsidRPr="0071108E" w:rsidRDefault="0071108E" w:rsidP="00A566CF">
            <w:pPr>
              <w:ind w:left="0"/>
              <w:jc w:val="center"/>
              <w:rPr>
                <w:rFonts w:ascii="Bookman Old Style" w:hAnsi="Bookman Old Style"/>
              </w:rPr>
            </w:pPr>
            <w:r w:rsidRPr="00A566CF">
              <w:rPr>
                <w:rFonts w:ascii="Bookman Old Style" w:hAnsi="Bookman Old Style"/>
                <w:color w:val="000000"/>
              </w:rPr>
              <w:t>34.640.527.718</w:t>
            </w:r>
          </w:p>
        </w:tc>
        <w:tc>
          <w:tcPr>
            <w:tcW w:w="1293" w:type="pct"/>
            <w:tcBorders>
              <w:top w:val="single" w:sz="4" w:space="0" w:color="auto"/>
              <w:left w:val="nil"/>
              <w:bottom w:val="single" w:sz="4" w:space="0" w:color="auto"/>
              <w:right w:val="single" w:sz="4" w:space="0" w:color="auto"/>
            </w:tcBorders>
            <w:shd w:val="clear" w:color="auto" w:fill="auto"/>
            <w:vAlign w:val="center"/>
          </w:tcPr>
          <w:p w14:paraId="151F4E2A" w14:textId="28E4DFDA" w:rsidR="0071108E" w:rsidRPr="0071108E" w:rsidRDefault="0071108E" w:rsidP="00A566CF">
            <w:pPr>
              <w:ind w:left="0"/>
              <w:jc w:val="center"/>
              <w:rPr>
                <w:rFonts w:ascii="Bookman Old Style" w:hAnsi="Bookman Old Style"/>
              </w:rPr>
            </w:pPr>
            <w:r w:rsidRPr="00A566CF">
              <w:rPr>
                <w:rFonts w:ascii="Bookman Old Style" w:hAnsi="Bookman Old Style"/>
                <w:color w:val="000000"/>
              </w:rPr>
              <w:t>35.161.608.544</w:t>
            </w:r>
          </w:p>
        </w:tc>
        <w:tc>
          <w:tcPr>
            <w:tcW w:w="1293" w:type="pct"/>
            <w:tcBorders>
              <w:top w:val="single" w:sz="4" w:space="0" w:color="auto"/>
              <w:left w:val="nil"/>
              <w:bottom w:val="single" w:sz="4" w:space="0" w:color="auto"/>
              <w:right w:val="single" w:sz="4" w:space="0" w:color="auto"/>
            </w:tcBorders>
            <w:shd w:val="clear" w:color="auto" w:fill="auto"/>
            <w:vAlign w:val="center"/>
          </w:tcPr>
          <w:p w14:paraId="6D06522F" w14:textId="48BDDD8E" w:rsidR="0071108E" w:rsidRPr="0071108E" w:rsidRDefault="0071108E" w:rsidP="00A566CF">
            <w:pPr>
              <w:ind w:left="0"/>
              <w:jc w:val="center"/>
              <w:rPr>
                <w:rFonts w:ascii="Bookman Old Style" w:hAnsi="Bookman Old Style"/>
              </w:rPr>
            </w:pPr>
            <w:r w:rsidRPr="00A566CF">
              <w:rPr>
                <w:rFonts w:ascii="Bookman Old Style" w:hAnsi="Bookman Old Style"/>
                <w:color w:val="000000"/>
              </w:rPr>
              <w:t>31.679.597.531</w:t>
            </w:r>
          </w:p>
        </w:tc>
      </w:tr>
      <w:tr w:rsidR="0071108E" w14:paraId="7334895A" w14:textId="77777777" w:rsidTr="00A566CF">
        <w:trPr>
          <w:trHeight w:val="378"/>
        </w:trPr>
        <w:tc>
          <w:tcPr>
            <w:tcW w:w="1121" w:type="pct"/>
            <w:shd w:val="clear" w:color="auto" w:fill="auto"/>
            <w:vAlign w:val="center"/>
          </w:tcPr>
          <w:p w14:paraId="5B45D033" w14:textId="5CB65332" w:rsidR="0071108E" w:rsidRPr="00526A24" w:rsidRDefault="0071108E" w:rsidP="0071108E">
            <w:pPr>
              <w:ind w:left="0"/>
              <w:rPr>
                <w:rFonts w:ascii="Bookman Old Style" w:hAnsi="Bookman Old Style"/>
              </w:rPr>
            </w:pPr>
            <m:oMathPara>
              <m:oMathParaPr>
                <m:jc m:val="left"/>
              </m:oMathParaPr>
              <m:oMath>
                <m:r>
                  <m:rPr>
                    <m:sty m:val="p"/>
                  </m:rPr>
                  <w:rPr>
                    <w:rFonts w:ascii="Cambria Math" w:hAnsi="Cambria Math"/>
                  </w:rPr>
                  <m:t>IBM</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RS(NoRes)k</m:t>
                    </m:r>
                  </m:sub>
                </m:sSub>
              </m:oMath>
            </m:oMathPara>
          </w:p>
        </w:tc>
        <w:tc>
          <w:tcPr>
            <w:tcW w:w="1293" w:type="pct"/>
            <w:tcBorders>
              <w:top w:val="nil"/>
              <w:left w:val="single" w:sz="4" w:space="0" w:color="auto"/>
              <w:bottom w:val="single" w:sz="4" w:space="0" w:color="auto"/>
              <w:right w:val="single" w:sz="4" w:space="0" w:color="auto"/>
            </w:tcBorders>
            <w:shd w:val="clear" w:color="auto" w:fill="auto"/>
            <w:vAlign w:val="center"/>
          </w:tcPr>
          <w:p w14:paraId="20511C61" w14:textId="50176C51" w:rsidR="0071108E" w:rsidRPr="0071108E" w:rsidRDefault="0071108E" w:rsidP="00A566CF">
            <w:pPr>
              <w:ind w:left="0"/>
              <w:jc w:val="center"/>
              <w:rPr>
                <w:rFonts w:ascii="Bookman Old Style" w:hAnsi="Bookman Old Style"/>
              </w:rPr>
            </w:pPr>
            <w:r w:rsidRPr="00A566CF">
              <w:rPr>
                <w:rFonts w:ascii="Bookman Old Style" w:hAnsi="Bookman Old Style"/>
              </w:rPr>
              <w:t>11.052.376.427</w:t>
            </w:r>
          </w:p>
        </w:tc>
        <w:tc>
          <w:tcPr>
            <w:tcW w:w="1293" w:type="pct"/>
            <w:tcBorders>
              <w:top w:val="nil"/>
              <w:left w:val="nil"/>
              <w:bottom w:val="single" w:sz="4" w:space="0" w:color="auto"/>
              <w:right w:val="single" w:sz="4" w:space="0" w:color="auto"/>
            </w:tcBorders>
            <w:shd w:val="clear" w:color="auto" w:fill="auto"/>
            <w:vAlign w:val="center"/>
          </w:tcPr>
          <w:p w14:paraId="62BA85A2" w14:textId="2DA33080" w:rsidR="0071108E" w:rsidRPr="0071108E" w:rsidRDefault="0071108E" w:rsidP="00A566CF">
            <w:pPr>
              <w:ind w:left="0"/>
              <w:jc w:val="center"/>
              <w:rPr>
                <w:rFonts w:ascii="Bookman Old Style" w:hAnsi="Bookman Old Style"/>
              </w:rPr>
            </w:pPr>
            <w:r w:rsidRPr="00A566CF">
              <w:rPr>
                <w:rFonts w:ascii="Bookman Old Style" w:hAnsi="Bookman Old Style"/>
              </w:rPr>
              <w:t>11.218.632.019</w:t>
            </w:r>
          </w:p>
        </w:tc>
        <w:tc>
          <w:tcPr>
            <w:tcW w:w="1293" w:type="pct"/>
            <w:tcBorders>
              <w:top w:val="nil"/>
              <w:left w:val="nil"/>
              <w:bottom w:val="single" w:sz="4" w:space="0" w:color="auto"/>
              <w:right w:val="single" w:sz="4" w:space="0" w:color="auto"/>
            </w:tcBorders>
            <w:shd w:val="clear" w:color="auto" w:fill="auto"/>
            <w:vAlign w:val="center"/>
          </w:tcPr>
          <w:p w14:paraId="28A5943C" w14:textId="618EA49B" w:rsidR="0071108E" w:rsidRPr="0071108E" w:rsidRDefault="0071108E" w:rsidP="00A566CF">
            <w:pPr>
              <w:ind w:left="0"/>
              <w:jc w:val="center"/>
              <w:rPr>
                <w:rFonts w:ascii="Bookman Old Style" w:hAnsi="Bookman Old Style"/>
              </w:rPr>
            </w:pPr>
            <w:r w:rsidRPr="00A566CF">
              <w:rPr>
                <w:rFonts w:ascii="Bookman Old Style" w:hAnsi="Bookman Old Style"/>
              </w:rPr>
              <w:t>10.107.664.635</w:t>
            </w:r>
          </w:p>
        </w:tc>
      </w:tr>
      <w:tr w:rsidR="0071108E" w14:paraId="58469A37" w14:textId="77777777" w:rsidTr="00A566CF">
        <w:trPr>
          <w:trHeight w:val="378"/>
        </w:trPr>
        <w:tc>
          <w:tcPr>
            <w:tcW w:w="1121" w:type="pct"/>
            <w:shd w:val="clear" w:color="auto" w:fill="auto"/>
            <w:vAlign w:val="center"/>
          </w:tcPr>
          <w:p w14:paraId="41862D71" w14:textId="0C5E1A35" w:rsidR="0071108E" w:rsidRPr="00526A24" w:rsidRDefault="0057534B" w:rsidP="0071108E">
            <w:pPr>
              <w:ind w:left="0"/>
              <w:rPr>
                <w:rFonts w:ascii="Bookman Old Style" w:hAnsi="Bookman Old Style"/>
              </w:rPr>
            </w:pPr>
            <m:oMathPara>
              <m:oMathParaPr>
                <m:jc m:val="left"/>
              </m:oMathPara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Tk</m:t>
                    </m:r>
                  </m:sub>
                </m:sSub>
              </m:oMath>
            </m:oMathPara>
          </w:p>
        </w:tc>
        <w:tc>
          <w:tcPr>
            <w:tcW w:w="1293" w:type="pct"/>
            <w:tcBorders>
              <w:top w:val="nil"/>
              <w:left w:val="single" w:sz="4" w:space="0" w:color="auto"/>
              <w:bottom w:val="single" w:sz="4" w:space="0" w:color="auto"/>
              <w:right w:val="single" w:sz="4" w:space="0" w:color="auto"/>
            </w:tcBorders>
            <w:shd w:val="clear" w:color="auto" w:fill="auto"/>
            <w:vAlign w:val="center"/>
          </w:tcPr>
          <w:p w14:paraId="538A29AE" w14:textId="5DF7714A" w:rsidR="0071108E" w:rsidRPr="0071108E" w:rsidRDefault="0071108E" w:rsidP="00A566CF">
            <w:pPr>
              <w:ind w:left="0"/>
              <w:jc w:val="center"/>
              <w:rPr>
                <w:rFonts w:ascii="Bookman Old Style" w:hAnsi="Bookman Old Style"/>
              </w:rPr>
            </w:pPr>
            <w:r w:rsidRPr="00A566CF">
              <w:rPr>
                <w:rFonts w:ascii="Bookman Old Style" w:hAnsi="Bookman Old Style"/>
                <w:color w:val="000000"/>
              </w:rPr>
              <w:t>562.910.459</w:t>
            </w:r>
          </w:p>
        </w:tc>
        <w:tc>
          <w:tcPr>
            <w:tcW w:w="1293" w:type="pct"/>
            <w:tcBorders>
              <w:top w:val="nil"/>
              <w:left w:val="nil"/>
              <w:bottom w:val="single" w:sz="4" w:space="0" w:color="auto"/>
              <w:right w:val="single" w:sz="4" w:space="0" w:color="auto"/>
            </w:tcBorders>
            <w:shd w:val="clear" w:color="auto" w:fill="auto"/>
            <w:vAlign w:val="center"/>
          </w:tcPr>
          <w:p w14:paraId="766DEC0C" w14:textId="5477EF6B" w:rsidR="0071108E" w:rsidRPr="0071108E" w:rsidRDefault="0071108E" w:rsidP="00A566CF">
            <w:pPr>
              <w:ind w:left="0"/>
              <w:jc w:val="center"/>
              <w:rPr>
                <w:rFonts w:ascii="Bookman Old Style" w:hAnsi="Bookman Old Style"/>
              </w:rPr>
            </w:pPr>
            <w:r w:rsidRPr="00A566CF">
              <w:rPr>
                <w:rFonts w:ascii="Bookman Old Style" w:hAnsi="Bookman Old Style"/>
                <w:color w:val="000000"/>
              </w:rPr>
              <w:t>562.910.459</w:t>
            </w:r>
          </w:p>
        </w:tc>
        <w:tc>
          <w:tcPr>
            <w:tcW w:w="1293" w:type="pct"/>
            <w:tcBorders>
              <w:top w:val="nil"/>
              <w:left w:val="nil"/>
              <w:bottom w:val="single" w:sz="4" w:space="0" w:color="auto"/>
              <w:right w:val="single" w:sz="4" w:space="0" w:color="auto"/>
            </w:tcBorders>
            <w:shd w:val="clear" w:color="auto" w:fill="auto"/>
            <w:vAlign w:val="center"/>
          </w:tcPr>
          <w:p w14:paraId="72058184" w14:textId="4A361D1E" w:rsidR="0071108E" w:rsidRPr="0071108E" w:rsidRDefault="0071108E" w:rsidP="00A566CF">
            <w:pPr>
              <w:ind w:left="0"/>
              <w:jc w:val="center"/>
              <w:rPr>
                <w:rFonts w:ascii="Bookman Old Style" w:hAnsi="Bookman Old Style"/>
              </w:rPr>
            </w:pPr>
            <w:r w:rsidRPr="00A566CF">
              <w:rPr>
                <w:rFonts w:ascii="Bookman Old Style" w:hAnsi="Bookman Old Style"/>
                <w:color w:val="000000"/>
              </w:rPr>
              <w:t>562.910.459</w:t>
            </w:r>
          </w:p>
        </w:tc>
      </w:tr>
      <w:tr w:rsidR="0071108E" w14:paraId="1D8AEA11" w14:textId="77777777" w:rsidTr="00A566CF">
        <w:trPr>
          <w:trHeight w:val="332"/>
        </w:trPr>
        <w:tc>
          <w:tcPr>
            <w:tcW w:w="1121" w:type="pct"/>
            <w:shd w:val="clear" w:color="auto" w:fill="auto"/>
            <w:vAlign w:val="center"/>
          </w:tcPr>
          <w:p w14:paraId="27971429" w14:textId="0ABB8436" w:rsidR="0071108E" w:rsidRPr="00526A24" w:rsidRDefault="0057534B" w:rsidP="0071108E">
            <w:pPr>
              <w:ind w:left="0"/>
              <w:rPr>
                <w:rFonts w:ascii="Bookman Old Style" w:hAnsi="Bookman Old Style"/>
              </w:rPr>
            </w:pPr>
            <m:oMathPara>
              <m:oMathParaPr>
                <m:jc m:val="left"/>
              </m:oMathPara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Tk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Resk</m:t>
                    </m:r>
                  </m:sub>
                </m:sSub>
              </m:oMath>
            </m:oMathPara>
          </w:p>
        </w:tc>
        <w:tc>
          <w:tcPr>
            <w:tcW w:w="1293" w:type="pct"/>
            <w:tcBorders>
              <w:top w:val="nil"/>
              <w:left w:val="single" w:sz="4" w:space="0" w:color="auto"/>
              <w:bottom w:val="single" w:sz="4" w:space="0" w:color="auto"/>
              <w:right w:val="single" w:sz="4" w:space="0" w:color="auto"/>
            </w:tcBorders>
            <w:shd w:val="clear" w:color="auto" w:fill="auto"/>
            <w:vAlign w:val="center"/>
          </w:tcPr>
          <w:p w14:paraId="69ED3D1D" w14:textId="2DFBA64B" w:rsidR="0071108E" w:rsidRPr="0071108E" w:rsidRDefault="0071108E" w:rsidP="00A566CF">
            <w:pPr>
              <w:ind w:left="0"/>
              <w:jc w:val="center"/>
              <w:rPr>
                <w:rFonts w:ascii="Bookman Old Style" w:hAnsi="Bookman Old Style"/>
              </w:rPr>
            </w:pPr>
            <w:r w:rsidRPr="00A566CF">
              <w:rPr>
                <w:rFonts w:ascii="Bookman Old Style" w:hAnsi="Bookman Old Style"/>
                <w:color w:val="000000"/>
              </w:rPr>
              <w:t>417.824.137</w:t>
            </w:r>
          </w:p>
        </w:tc>
        <w:tc>
          <w:tcPr>
            <w:tcW w:w="1293" w:type="pct"/>
            <w:tcBorders>
              <w:top w:val="nil"/>
              <w:left w:val="nil"/>
              <w:bottom w:val="single" w:sz="4" w:space="0" w:color="auto"/>
              <w:right w:val="single" w:sz="4" w:space="0" w:color="auto"/>
            </w:tcBorders>
            <w:shd w:val="clear" w:color="auto" w:fill="auto"/>
            <w:vAlign w:val="center"/>
          </w:tcPr>
          <w:p w14:paraId="4D4E61AB" w14:textId="00EF7579" w:rsidR="0071108E" w:rsidRPr="0071108E" w:rsidRDefault="0071108E" w:rsidP="00A566CF">
            <w:pPr>
              <w:ind w:left="0"/>
              <w:jc w:val="center"/>
              <w:rPr>
                <w:rFonts w:ascii="Bookman Old Style" w:hAnsi="Bookman Old Style"/>
              </w:rPr>
            </w:pPr>
            <w:r w:rsidRPr="00A566CF">
              <w:rPr>
                <w:rFonts w:ascii="Bookman Old Style" w:hAnsi="Bookman Old Style"/>
                <w:color w:val="000000"/>
              </w:rPr>
              <w:t>417.824.137</w:t>
            </w:r>
          </w:p>
        </w:tc>
        <w:tc>
          <w:tcPr>
            <w:tcW w:w="1293" w:type="pct"/>
            <w:tcBorders>
              <w:top w:val="nil"/>
              <w:left w:val="nil"/>
              <w:bottom w:val="single" w:sz="4" w:space="0" w:color="auto"/>
              <w:right w:val="single" w:sz="4" w:space="0" w:color="auto"/>
            </w:tcBorders>
            <w:shd w:val="clear" w:color="auto" w:fill="auto"/>
            <w:vAlign w:val="center"/>
          </w:tcPr>
          <w:p w14:paraId="5305B8AF" w14:textId="3C1EBB02" w:rsidR="0071108E" w:rsidRPr="0071108E" w:rsidRDefault="0071108E" w:rsidP="00A566CF">
            <w:pPr>
              <w:ind w:left="0"/>
              <w:jc w:val="center"/>
              <w:rPr>
                <w:rFonts w:ascii="Bookman Old Style" w:hAnsi="Bookman Old Style"/>
              </w:rPr>
            </w:pPr>
            <w:r w:rsidRPr="00A566CF">
              <w:rPr>
                <w:rFonts w:ascii="Bookman Old Style" w:hAnsi="Bookman Old Style"/>
                <w:color w:val="000000"/>
              </w:rPr>
              <w:t>417.824.137</w:t>
            </w:r>
          </w:p>
        </w:tc>
      </w:tr>
    </w:tbl>
    <w:p w14:paraId="02A4C52D" w14:textId="55BA2F08" w:rsidR="00526A24" w:rsidRDefault="00526A24" w:rsidP="006146BA">
      <w:pPr>
        <w:spacing w:before="240" w:after="240"/>
        <w:ind w:left="0"/>
        <w:jc w:val="both"/>
        <w:rPr>
          <w:rFonts w:ascii="Bookman Old Style" w:hAnsi="Bookman Old Style" w:cs="Arial"/>
          <w:bCs/>
        </w:rPr>
      </w:pPr>
      <w:r w:rsidRPr="001954E9">
        <w:rPr>
          <w:rFonts w:ascii="Bookman Old Style" w:hAnsi="Bookman Old Style" w:cs="Arial"/>
          <w:b/>
        </w:rPr>
        <w:t>ARTÍCULO 4. Gastos de Administración, Operación y Mantenimiento - AOM.</w:t>
      </w:r>
      <w:r w:rsidRPr="001954E9">
        <w:rPr>
          <w:rFonts w:ascii="Bookman Old Style" w:hAnsi="Bookman Old Style" w:cs="Arial"/>
          <w:bCs/>
        </w:rPr>
        <w:t xml:space="preserve"> </w:t>
      </w:r>
      <w:r>
        <w:rPr>
          <w:rFonts w:ascii="Bookman Old Style" w:hAnsi="Bookman Old Style" w:cs="Arial"/>
          <w:bCs/>
        </w:rPr>
        <w:t xml:space="preserve">El porcentaje eficiente de AOM establecido para el mercado existente de </w:t>
      </w:r>
      <w:r w:rsidRPr="00FA0194">
        <w:rPr>
          <w:rFonts w:ascii="Bookman Old Style" w:hAnsi="Bookman Old Style" w:cs="Arial"/>
          <w:bCs/>
        </w:rPr>
        <w:t xml:space="preserve">distribución es del </w:t>
      </w:r>
      <w:r w:rsidR="001A2720" w:rsidRPr="00FA0194">
        <w:rPr>
          <w:rFonts w:ascii="Bookman Old Style" w:hAnsi="Bookman Old Style" w:cs="Arial"/>
          <w:bCs/>
        </w:rPr>
        <w:t>1</w:t>
      </w:r>
      <w:r w:rsidR="00ED2916" w:rsidRPr="00FA0194">
        <w:rPr>
          <w:rFonts w:ascii="Bookman Old Style" w:hAnsi="Bookman Old Style" w:cs="Arial"/>
          <w:bCs/>
        </w:rPr>
        <w:t>1,91</w:t>
      </w:r>
      <w:r w:rsidRPr="00FA0194">
        <w:rPr>
          <w:rFonts w:ascii="Bookman Old Style" w:hAnsi="Bookman Old Style" w:cs="Arial"/>
          <w:bCs/>
        </w:rPr>
        <w:t xml:space="preserve">%, del cual se obtiene el </w:t>
      </w:r>
      <w:r w:rsidRPr="00FA0194">
        <w:rPr>
          <w:rFonts w:ascii="Bookman Old Style" w:hAnsi="Bookman Old Style"/>
          <w:lang w:val="es-ES_tradnl" w:eastAsia="es-CO"/>
        </w:rPr>
        <w:t>monto eficiente de gastos de AOM de $</w:t>
      </w:r>
      <w:r w:rsidR="001F3C8A" w:rsidRPr="00A566CF">
        <w:rPr>
          <w:rFonts w:ascii="Bookman Old Style" w:hAnsi="Bookman Old Style"/>
          <w:color w:val="000000"/>
          <w:lang w:val="es-CO" w:eastAsia="es-CO"/>
        </w:rPr>
        <w:t>4</w:t>
      </w:r>
      <w:r w:rsidR="00ED2916">
        <w:rPr>
          <w:rFonts w:ascii="Bookman Old Style" w:hAnsi="Bookman Old Style"/>
          <w:color w:val="000000"/>
          <w:lang w:val="es-CO" w:eastAsia="es-CO"/>
        </w:rPr>
        <w:t xml:space="preserve">9.433.439.929 </w:t>
      </w:r>
      <w:r w:rsidR="00ED2916">
        <w:rPr>
          <w:rFonts w:ascii="Bookman Old Style" w:hAnsi="Bookman Old Style"/>
          <w:lang w:val="es-ES_tradnl" w:eastAsia="es-CO"/>
        </w:rPr>
        <w:t>que</w:t>
      </w:r>
      <w:r w:rsidRPr="00AC7842">
        <w:rPr>
          <w:rFonts w:ascii="Bookman Old Style" w:hAnsi="Bookman Old Style"/>
          <w:lang w:val="es-ES_tradnl" w:eastAsia="es-CO"/>
        </w:rPr>
        <w:t xml:space="preserve"> se considerará en los cálculos de los cargos</w:t>
      </w:r>
      <w:r>
        <w:rPr>
          <w:rFonts w:ascii="Bookman Old Style" w:hAnsi="Bookman Old Style"/>
          <w:lang w:val="es-ES_tradnl" w:eastAsia="es-CO"/>
        </w:rPr>
        <w:t xml:space="preserve"> transitorios</w:t>
      </w:r>
      <w:r w:rsidRPr="00AC7842">
        <w:rPr>
          <w:rFonts w:ascii="Bookman Old Style" w:hAnsi="Bookman Old Style"/>
          <w:lang w:val="es-ES_tradnl" w:eastAsia="es-CO"/>
        </w:rPr>
        <w:t xml:space="preserve"> de distribución</w:t>
      </w:r>
      <w:r>
        <w:rPr>
          <w:rFonts w:ascii="Bookman Old Style" w:hAnsi="Bookman Old Style"/>
          <w:lang w:val="es-ES_tradnl" w:eastAsia="es-CO"/>
        </w:rPr>
        <w:t>.</w:t>
      </w:r>
    </w:p>
    <w:p w14:paraId="5797297A" w14:textId="0765B6F7" w:rsidR="00526A24" w:rsidRPr="00A566CF" w:rsidRDefault="00526A24" w:rsidP="00A566CF">
      <w:pPr>
        <w:adjustRightInd w:val="0"/>
        <w:spacing w:before="240" w:after="240"/>
        <w:ind w:left="0" w:right="20"/>
        <w:jc w:val="both"/>
        <w:rPr>
          <w:b/>
        </w:rPr>
      </w:pPr>
      <w:r w:rsidRPr="001954E9">
        <w:rPr>
          <w:rFonts w:ascii="Bookman Old Style" w:hAnsi="Bookman Old Style" w:cs="Arial"/>
        </w:rPr>
        <w:t xml:space="preserve">Aplicando la metodología contenida en la Resolución CREG 202 de 2013 y sus modificaciones y adiciones, se calcularon conforme a las formulas establecidas en los numerales </w:t>
      </w:r>
      <w:r w:rsidRPr="00A566CF">
        <w:rPr>
          <w:rFonts w:ascii="Bookman Old Style" w:hAnsi="Bookman Old Style" w:cs="Arial"/>
        </w:rPr>
        <w:t>9.1.1.</w:t>
      </w:r>
      <w:r w:rsidR="004B55F0" w:rsidRPr="00A566CF">
        <w:rPr>
          <w:rFonts w:ascii="Bookman Old Style" w:hAnsi="Bookman Old Style" w:cs="Arial"/>
        </w:rPr>
        <w:t>1</w:t>
      </w:r>
      <w:r w:rsidRPr="00A566CF">
        <w:rPr>
          <w:rFonts w:ascii="Bookman Old Style" w:hAnsi="Bookman Old Style" w:cs="Arial"/>
        </w:rPr>
        <w:t>. y 9.2.1.</w:t>
      </w:r>
      <w:r w:rsidR="004B55F0" w:rsidRPr="00A566CF">
        <w:rPr>
          <w:rFonts w:ascii="Bookman Old Style" w:hAnsi="Bookman Old Style" w:cs="Arial"/>
        </w:rPr>
        <w:t>1</w:t>
      </w:r>
      <w:r w:rsidRPr="00A566CF">
        <w:rPr>
          <w:rFonts w:ascii="Bookman Old Style" w:hAnsi="Bookman Old Style" w:cs="Arial"/>
        </w:rPr>
        <w:t xml:space="preserve">. </w:t>
      </w:r>
      <w:r w:rsidRPr="001954E9">
        <w:rPr>
          <w:rFonts w:ascii="Bookman Old Style" w:hAnsi="Bookman Old Style" w:cs="Arial"/>
        </w:rPr>
        <w:t xml:space="preserve">del artículo 9 para la componente que remunera los gastos de AOM, aplicable a usuarios de uso residencial </w:t>
      </w:r>
      <w:r w:rsidRPr="00C954F1">
        <w:rPr>
          <w:rFonts w:ascii="Bookman Old Style" w:hAnsi="Bookman Old Style" w:cs="Arial"/>
        </w:rPr>
        <w:t>y a usuarios diferentes a los de uso residencial, las siguientes variables principales: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5"/>
        <w:gridCol w:w="2417"/>
        <w:gridCol w:w="2417"/>
        <w:gridCol w:w="2417"/>
      </w:tblGrid>
      <w:tr w:rsidR="00526A24" w14:paraId="0DC1EEBC" w14:textId="77777777" w:rsidTr="00A566CF">
        <w:trPr>
          <w:tblHeader/>
        </w:trPr>
        <w:tc>
          <w:tcPr>
            <w:tcW w:w="5000" w:type="pct"/>
            <w:gridSpan w:val="4"/>
            <w:shd w:val="clear" w:color="auto" w:fill="D9D9D9"/>
            <w:vAlign w:val="center"/>
          </w:tcPr>
          <w:p w14:paraId="5D1F1DAA" w14:textId="77777777" w:rsidR="00526A24" w:rsidRPr="0038546C" w:rsidRDefault="00526A24" w:rsidP="00FD4ECB">
            <w:pPr>
              <w:ind w:left="0"/>
              <w:jc w:val="center"/>
              <w:rPr>
                <w:rFonts w:ascii="Bookman Old Style" w:hAnsi="Bookman Old Style"/>
                <w:b/>
              </w:rPr>
            </w:pPr>
            <w:r w:rsidRPr="0038546C">
              <w:rPr>
                <w:rFonts w:ascii="Bookman Old Style" w:hAnsi="Bookman Old Style"/>
                <w:b/>
              </w:rPr>
              <w:t>Usuarios de Uso Residencial</w:t>
            </w:r>
          </w:p>
        </w:tc>
      </w:tr>
      <w:tr w:rsidR="00526A24" w14:paraId="2B8CE3A9" w14:textId="77777777" w:rsidTr="00A566CF">
        <w:trPr>
          <w:tblHeader/>
        </w:trPr>
        <w:tc>
          <w:tcPr>
            <w:tcW w:w="1121" w:type="pct"/>
            <w:vMerge w:val="restart"/>
            <w:shd w:val="clear" w:color="auto" w:fill="D9D9D9"/>
            <w:vAlign w:val="center"/>
          </w:tcPr>
          <w:p w14:paraId="63F04BF5" w14:textId="77777777" w:rsidR="00526A24" w:rsidRPr="0038546C" w:rsidRDefault="00526A24" w:rsidP="00FD4ECB">
            <w:pPr>
              <w:ind w:left="0"/>
              <w:jc w:val="center"/>
              <w:rPr>
                <w:rFonts w:ascii="Bookman Old Style" w:hAnsi="Bookman Old Style"/>
                <w:b/>
              </w:rPr>
            </w:pPr>
            <w:r w:rsidRPr="0038546C">
              <w:rPr>
                <w:rFonts w:ascii="Bookman Old Style" w:hAnsi="Bookman Old Style"/>
                <w:b/>
              </w:rPr>
              <w:t>Variable</w:t>
            </w:r>
          </w:p>
        </w:tc>
        <w:tc>
          <w:tcPr>
            <w:tcW w:w="3879" w:type="pct"/>
            <w:gridSpan w:val="3"/>
            <w:shd w:val="clear" w:color="auto" w:fill="D9D9D9"/>
            <w:vAlign w:val="center"/>
          </w:tcPr>
          <w:p w14:paraId="149ECF8C" w14:textId="77777777" w:rsidR="00526A24" w:rsidRPr="0038546C" w:rsidRDefault="00526A24" w:rsidP="00FD4ECB">
            <w:pPr>
              <w:ind w:left="0"/>
              <w:jc w:val="center"/>
              <w:rPr>
                <w:rFonts w:ascii="Bookman Old Style" w:hAnsi="Bookman Old Style"/>
                <w:b/>
              </w:rPr>
            </w:pPr>
            <w:r w:rsidRPr="0038546C">
              <w:rPr>
                <w:rFonts w:ascii="Bookman Old Style" w:hAnsi="Bookman Old Style"/>
                <w:b/>
              </w:rPr>
              <w:t>Valor ($31 Dic 2014)</w:t>
            </w:r>
          </w:p>
        </w:tc>
      </w:tr>
      <w:tr w:rsidR="00526A24" w14:paraId="6719D3B8" w14:textId="77777777" w:rsidTr="00A566CF">
        <w:trPr>
          <w:trHeight w:val="119"/>
          <w:tblHeader/>
        </w:trPr>
        <w:tc>
          <w:tcPr>
            <w:tcW w:w="1121" w:type="pct"/>
            <w:vMerge/>
            <w:shd w:val="clear" w:color="auto" w:fill="D9D9D9"/>
            <w:vAlign w:val="center"/>
          </w:tcPr>
          <w:p w14:paraId="57068DE7" w14:textId="77777777" w:rsidR="00526A24" w:rsidRPr="0038546C" w:rsidRDefault="00526A24" w:rsidP="00FD4ECB">
            <w:pPr>
              <w:ind w:left="0"/>
              <w:jc w:val="center"/>
              <w:rPr>
                <w:rFonts w:ascii="Bookman Old Style" w:hAnsi="Bookman Old Style"/>
              </w:rPr>
            </w:pPr>
          </w:p>
        </w:tc>
        <w:tc>
          <w:tcPr>
            <w:tcW w:w="1293" w:type="pct"/>
            <w:shd w:val="clear" w:color="auto" w:fill="D9D9D9"/>
            <w:vAlign w:val="center"/>
          </w:tcPr>
          <w:p w14:paraId="317ECA02" w14:textId="77777777" w:rsidR="00526A24" w:rsidRPr="0038546C" w:rsidRDefault="00526A24" w:rsidP="00FD4ECB">
            <w:pPr>
              <w:ind w:left="0"/>
              <w:jc w:val="center"/>
              <w:rPr>
                <w:rFonts w:ascii="Bookman Old Style" w:hAnsi="Bookman Old Style"/>
                <w:b/>
              </w:rPr>
            </w:pPr>
            <w:r w:rsidRPr="0038546C">
              <w:rPr>
                <w:rFonts w:ascii="Bookman Old Style" w:hAnsi="Bookman Old Style"/>
                <w:b/>
              </w:rPr>
              <w:t>2017</w:t>
            </w:r>
          </w:p>
        </w:tc>
        <w:tc>
          <w:tcPr>
            <w:tcW w:w="1293" w:type="pct"/>
            <w:shd w:val="clear" w:color="auto" w:fill="D9D9D9"/>
            <w:vAlign w:val="center"/>
          </w:tcPr>
          <w:p w14:paraId="68188890" w14:textId="77777777" w:rsidR="00526A24" w:rsidRPr="0038546C" w:rsidRDefault="00526A24" w:rsidP="00FD4ECB">
            <w:pPr>
              <w:ind w:left="0"/>
              <w:jc w:val="center"/>
              <w:rPr>
                <w:rFonts w:ascii="Bookman Old Style" w:hAnsi="Bookman Old Style"/>
                <w:b/>
              </w:rPr>
            </w:pPr>
            <w:r w:rsidRPr="0038546C">
              <w:rPr>
                <w:rFonts w:ascii="Bookman Old Style" w:hAnsi="Bookman Old Style"/>
                <w:b/>
              </w:rPr>
              <w:t>2018</w:t>
            </w:r>
          </w:p>
        </w:tc>
        <w:tc>
          <w:tcPr>
            <w:tcW w:w="1293" w:type="pct"/>
            <w:shd w:val="clear" w:color="auto" w:fill="D9D9D9"/>
            <w:vAlign w:val="center"/>
          </w:tcPr>
          <w:p w14:paraId="103BF45A" w14:textId="77777777" w:rsidR="00526A24" w:rsidRPr="0038546C" w:rsidRDefault="00526A24" w:rsidP="00FD4ECB">
            <w:pPr>
              <w:ind w:left="0"/>
              <w:jc w:val="center"/>
              <w:rPr>
                <w:rFonts w:ascii="Bookman Old Style" w:hAnsi="Bookman Old Style"/>
                <w:b/>
              </w:rPr>
            </w:pPr>
            <w:r w:rsidRPr="0038546C">
              <w:rPr>
                <w:rFonts w:ascii="Bookman Old Style" w:hAnsi="Bookman Old Style"/>
                <w:b/>
              </w:rPr>
              <w:t>2019 – 2020 - 2021</w:t>
            </w:r>
          </w:p>
        </w:tc>
      </w:tr>
      <w:tr w:rsidR="0035332C" w14:paraId="779DE00A" w14:textId="77777777" w:rsidTr="00A566CF">
        <w:trPr>
          <w:trHeight w:val="378"/>
        </w:trPr>
        <w:tc>
          <w:tcPr>
            <w:tcW w:w="1121" w:type="pct"/>
            <w:shd w:val="clear" w:color="auto" w:fill="auto"/>
            <w:vAlign w:val="center"/>
          </w:tcPr>
          <w:p w14:paraId="64DC2E6E" w14:textId="38DA5004" w:rsidR="0035332C" w:rsidRPr="00526A24" w:rsidRDefault="0057534B" w:rsidP="0035332C">
            <w:pPr>
              <w:ind w:left="0"/>
              <w:rPr>
                <w:rFonts w:ascii="Bookman Old Style" w:hAnsi="Bookman Old Style"/>
              </w:rPr>
            </w:pPr>
            <m:oMathPara>
              <m:oMathParaPr>
                <m:jc m:val="left"/>
              </m:oMathParaPr>
              <m:oMath>
                <m:sSub>
                  <m:sSubPr>
                    <m:ctrlPr>
                      <w:rPr>
                        <w:rFonts w:ascii="Cambria Math" w:hAnsi="Cambria Math"/>
                      </w:rPr>
                    </m:ctrlPr>
                  </m:sSubPr>
                  <m:e>
                    <m:r>
                      <m:rPr>
                        <m:sty m:val="p"/>
                      </m:rPr>
                      <w:rPr>
                        <w:rFonts w:ascii="Cambria Math" w:hAnsi="Cambria Math"/>
                      </w:rPr>
                      <m:t>AOM</m:t>
                    </m:r>
                  </m:e>
                  <m:sub>
                    <m:r>
                      <m:rPr>
                        <m:sty m:val="p"/>
                      </m:rPr>
                      <w:rPr>
                        <w:rFonts w:ascii="Cambria Math" w:hAnsi="Cambria Math"/>
                      </w:rPr>
                      <m:t>RPk</m:t>
                    </m:r>
                  </m:sub>
                </m:sSub>
              </m:oMath>
            </m:oMathPara>
          </w:p>
        </w:tc>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6DEE2413" w14:textId="5978B0D4" w:rsidR="0035332C" w:rsidRPr="00A566CF" w:rsidRDefault="0035332C" w:rsidP="00A566CF">
            <w:pPr>
              <w:ind w:left="0"/>
              <w:jc w:val="center"/>
              <w:rPr>
                <w:rFonts w:ascii="Bookman Old Style" w:hAnsi="Bookman Old Style"/>
              </w:rPr>
            </w:pPr>
            <w:r w:rsidRPr="00A566CF">
              <w:rPr>
                <w:rFonts w:ascii="Bookman Old Style" w:hAnsi="Bookman Old Style"/>
                <w:color w:val="000000"/>
              </w:rPr>
              <w:t>19.263.922.774</w:t>
            </w:r>
          </w:p>
        </w:tc>
        <w:tc>
          <w:tcPr>
            <w:tcW w:w="1293" w:type="pct"/>
            <w:tcBorders>
              <w:top w:val="single" w:sz="4" w:space="0" w:color="auto"/>
              <w:left w:val="nil"/>
              <w:bottom w:val="single" w:sz="4" w:space="0" w:color="auto"/>
              <w:right w:val="single" w:sz="4" w:space="0" w:color="auto"/>
            </w:tcBorders>
            <w:shd w:val="clear" w:color="auto" w:fill="auto"/>
            <w:vAlign w:val="center"/>
          </w:tcPr>
          <w:p w14:paraId="63EADF3E" w14:textId="06249AC6" w:rsidR="0035332C" w:rsidRPr="00A566CF" w:rsidRDefault="0035332C" w:rsidP="00A566CF">
            <w:pPr>
              <w:ind w:left="0"/>
              <w:jc w:val="center"/>
              <w:rPr>
                <w:rFonts w:ascii="Bookman Old Style" w:hAnsi="Bookman Old Style"/>
              </w:rPr>
            </w:pPr>
            <w:r w:rsidRPr="00A566CF">
              <w:rPr>
                <w:rFonts w:ascii="Bookman Old Style" w:hAnsi="Bookman Old Style"/>
                <w:color w:val="000000"/>
              </w:rPr>
              <w:t>19.263.922.774</w:t>
            </w:r>
          </w:p>
        </w:tc>
        <w:tc>
          <w:tcPr>
            <w:tcW w:w="1293" w:type="pct"/>
            <w:tcBorders>
              <w:top w:val="single" w:sz="4" w:space="0" w:color="auto"/>
              <w:left w:val="nil"/>
              <w:bottom w:val="single" w:sz="4" w:space="0" w:color="auto"/>
              <w:right w:val="single" w:sz="4" w:space="0" w:color="auto"/>
            </w:tcBorders>
            <w:shd w:val="clear" w:color="auto" w:fill="auto"/>
            <w:vAlign w:val="center"/>
          </w:tcPr>
          <w:p w14:paraId="44832E8E" w14:textId="455244AB" w:rsidR="0035332C" w:rsidRPr="00A566CF" w:rsidRDefault="0035332C" w:rsidP="00A566CF">
            <w:pPr>
              <w:ind w:left="0"/>
              <w:jc w:val="center"/>
              <w:rPr>
                <w:rFonts w:ascii="Bookman Old Style" w:hAnsi="Bookman Old Style"/>
              </w:rPr>
            </w:pPr>
            <w:r w:rsidRPr="00A566CF">
              <w:rPr>
                <w:rFonts w:ascii="Bookman Old Style" w:hAnsi="Bookman Old Style"/>
                <w:color w:val="000000"/>
              </w:rPr>
              <w:t>19.263.922.774</w:t>
            </w:r>
          </w:p>
        </w:tc>
      </w:tr>
      <w:tr w:rsidR="0035332C" w14:paraId="15493940" w14:textId="77777777" w:rsidTr="00A566CF">
        <w:trPr>
          <w:trHeight w:val="378"/>
        </w:trPr>
        <w:tc>
          <w:tcPr>
            <w:tcW w:w="1121" w:type="pct"/>
            <w:shd w:val="clear" w:color="auto" w:fill="auto"/>
            <w:vAlign w:val="center"/>
          </w:tcPr>
          <w:p w14:paraId="7EA8D365" w14:textId="432577D1" w:rsidR="0035332C" w:rsidRPr="00526A24" w:rsidRDefault="0057534B" w:rsidP="0035332C">
            <w:pPr>
              <w:ind w:left="0"/>
              <w:rPr>
                <w:rFonts w:ascii="Bookman Old Style" w:hAnsi="Bookman Old Style"/>
              </w:rPr>
            </w:pPr>
            <m:oMathPara>
              <m:oMathParaPr>
                <m:jc m:val="left"/>
              </m:oMathParaPr>
              <m:oMath>
                <m:sSub>
                  <m:sSubPr>
                    <m:ctrlPr>
                      <w:rPr>
                        <w:rFonts w:ascii="Cambria Math" w:hAnsi="Cambria Math"/>
                      </w:rPr>
                    </m:ctrlPr>
                  </m:sSubPr>
                  <m:e>
                    <m:r>
                      <m:rPr>
                        <m:sty m:val="p"/>
                      </m:rPr>
                      <w:rPr>
                        <w:rFonts w:ascii="Cambria Math" w:hAnsi="Cambria Math"/>
                      </w:rPr>
                      <m:t>AOM</m:t>
                    </m:r>
                  </m:e>
                  <m:sub>
                    <m:r>
                      <m:rPr>
                        <m:sty m:val="p"/>
                      </m:rPr>
                      <w:rPr>
                        <w:rFonts w:ascii="Cambria Math" w:hAnsi="Cambria Math"/>
                      </w:rPr>
                      <m:t>RSk</m:t>
                    </m:r>
                  </m:sub>
                </m:sSub>
              </m:oMath>
            </m:oMathPara>
          </w:p>
        </w:tc>
        <w:tc>
          <w:tcPr>
            <w:tcW w:w="1293" w:type="pct"/>
            <w:tcBorders>
              <w:top w:val="nil"/>
              <w:left w:val="single" w:sz="4" w:space="0" w:color="auto"/>
              <w:bottom w:val="single" w:sz="4" w:space="0" w:color="auto"/>
              <w:right w:val="single" w:sz="4" w:space="0" w:color="auto"/>
            </w:tcBorders>
            <w:shd w:val="clear" w:color="auto" w:fill="auto"/>
            <w:vAlign w:val="center"/>
          </w:tcPr>
          <w:p w14:paraId="2DC2BBF5" w14:textId="00212A71" w:rsidR="0035332C" w:rsidRPr="00A566CF" w:rsidRDefault="0035332C" w:rsidP="00A566CF">
            <w:pPr>
              <w:ind w:left="0"/>
              <w:jc w:val="center"/>
              <w:rPr>
                <w:rFonts w:ascii="Bookman Old Style" w:hAnsi="Bookman Old Style"/>
              </w:rPr>
            </w:pPr>
            <w:r w:rsidRPr="00A566CF">
              <w:rPr>
                <w:rFonts w:ascii="Bookman Old Style" w:hAnsi="Bookman Old Style"/>
                <w:color w:val="000000"/>
              </w:rPr>
              <w:t>32.724.602.032</w:t>
            </w:r>
          </w:p>
        </w:tc>
        <w:tc>
          <w:tcPr>
            <w:tcW w:w="1293" w:type="pct"/>
            <w:tcBorders>
              <w:top w:val="nil"/>
              <w:left w:val="nil"/>
              <w:bottom w:val="single" w:sz="4" w:space="0" w:color="auto"/>
              <w:right w:val="single" w:sz="4" w:space="0" w:color="auto"/>
            </w:tcBorders>
            <w:shd w:val="clear" w:color="auto" w:fill="auto"/>
            <w:vAlign w:val="center"/>
          </w:tcPr>
          <w:p w14:paraId="22B17FFF" w14:textId="1365EE1F" w:rsidR="0035332C" w:rsidRPr="00A566CF" w:rsidRDefault="0035332C" w:rsidP="00A566CF">
            <w:pPr>
              <w:ind w:left="0"/>
              <w:jc w:val="center"/>
              <w:rPr>
                <w:rFonts w:ascii="Bookman Old Style" w:hAnsi="Bookman Old Style"/>
              </w:rPr>
            </w:pPr>
            <w:r w:rsidRPr="00A566CF">
              <w:rPr>
                <w:rFonts w:ascii="Bookman Old Style" w:hAnsi="Bookman Old Style"/>
                <w:color w:val="000000"/>
              </w:rPr>
              <w:t>32.724.602.032</w:t>
            </w:r>
          </w:p>
        </w:tc>
        <w:tc>
          <w:tcPr>
            <w:tcW w:w="1293" w:type="pct"/>
            <w:tcBorders>
              <w:top w:val="nil"/>
              <w:left w:val="nil"/>
              <w:bottom w:val="single" w:sz="4" w:space="0" w:color="auto"/>
              <w:right w:val="single" w:sz="4" w:space="0" w:color="auto"/>
            </w:tcBorders>
            <w:shd w:val="clear" w:color="auto" w:fill="auto"/>
            <w:vAlign w:val="center"/>
          </w:tcPr>
          <w:p w14:paraId="0E8812E3" w14:textId="486CD02A" w:rsidR="0035332C" w:rsidRPr="00A566CF" w:rsidRDefault="0035332C" w:rsidP="00A566CF">
            <w:pPr>
              <w:ind w:left="0"/>
              <w:jc w:val="center"/>
              <w:rPr>
                <w:rFonts w:ascii="Bookman Old Style" w:hAnsi="Bookman Old Style"/>
              </w:rPr>
            </w:pPr>
            <w:r w:rsidRPr="00A566CF">
              <w:rPr>
                <w:rFonts w:ascii="Bookman Old Style" w:hAnsi="Bookman Old Style"/>
                <w:color w:val="000000"/>
              </w:rPr>
              <w:t>32.724.602.032</w:t>
            </w:r>
          </w:p>
        </w:tc>
      </w:tr>
      <w:tr w:rsidR="0035332C" w14:paraId="1312ABF9" w14:textId="77777777" w:rsidTr="00A566CF">
        <w:trPr>
          <w:trHeight w:val="378"/>
        </w:trPr>
        <w:tc>
          <w:tcPr>
            <w:tcW w:w="1121" w:type="pct"/>
            <w:shd w:val="clear" w:color="auto" w:fill="auto"/>
            <w:vAlign w:val="center"/>
          </w:tcPr>
          <w:p w14:paraId="35261B3A" w14:textId="7DF3C14B" w:rsidR="0035332C" w:rsidRPr="00526A24" w:rsidRDefault="0057534B" w:rsidP="0035332C">
            <w:pPr>
              <w:ind w:left="0"/>
              <w:rPr>
                <w:rFonts w:ascii="Bookman Old Style" w:hAnsi="Bookman Old Style"/>
              </w:rPr>
            </w:pPr>
            <m:oMathPara>
              <m:oMathParaPr>
                <m:jc m:val="left"/>
              </m:oMathPara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Tk</m:t>
                    </m:r>
                  </m:sub>
                </m:sSub>
              </m:oMath>
            </m:oMathPara>
          </w:p>
        </w:tc>
        <w:tc>
          <w:tcPr>
            <w:tcW w:w="1293" w:type="pct"/>
            <w:tcBorders>
              <w:top w:val="nil"/>
              <w:left w:val="single" w:sz="4" w:space="0" w:color="auto"/>
              <w:bottom w:val="single" w:sz="4" w:space="0" w:color="auto"/>
              <w:right w:val="single" w:sz="4" w:space="0" w:color="auto"/>
            </w:tcBorders>
            <w:shd w:val="clear" w:color="auto" w:fill="auto"/>
            <w:vAlign w:val="center"/>
          </w:tcPr>
          <w:p w14:paraId="11EF44C8" w14:textId="117AA63F" w:rsidR="0035332C" w:rsidRPr="00A566CF" w:rsidRDefault="0035332C" w:rsidP="00A566CF">
            <w:pPr>
              <w:ind w:left="0"/>
              <w:jc w:val="center"/>
              <w:rPr>
                <w:rFonts w:ascii="Bookman Old Style" w:hAnsi="Bookman Old Style"/>
              </w:rPr>
            </w:pPr>
            <w:r w:rsidRPr="00A566CF">
              <w:rPr>
                <w:rFonts w:ascii="Bookman Old Style" w:hAnsi="Bookman Old Style"/>
                <w:color w:val="000000"/>
              </w:rPr>
              <w:t>562.910.459</w:t>
            </w:r>
          </w:p>
        </w:tc>
        <w:tc>
          <w:tcPr>
            <w:tcW w:w="1293" w:type="pct"/>
            <w:tcBorders>
              <w:top w:val="nil"/>
              <w:left w:val="nil"/>
              <w:bottom w:val="single" w:sz="4" w:space="0" w:color="auto"/>
              <w:right w:val="single" w:sz="4" w:space="0" w:color="auto"/>
            </w:tcBorders>
            <w:shd w:val="clear" w:color="auto" w:fill="auto"/>
            <w:vAlign w:val="center"/>
          </w:tcPr>
          <w:p w14:paraId="232E75CA" w14:textId="2948736A" w:rsidR="0035332C" w:rsidRPr="00A566CF" w:rsidRDefault="0035332C" w:rsidP="00A566CF">
            <w:pPr>
              <w:ind w:left="0"/>
              <w:jc w:val="center"/>
              <w:rPr>
                <w:rFonts w:ascii="Bookman Old Style" w:hAnsi="Bookman Old Style"/>
              </w:rPr>
            </w:pPr>
            <w:r w:rsidRPr="00A566CF">
              <w:rPr>
                <w:rFonts w:ascii="Bookman Old Style" w:hAnsi="Bookman Old Style"/>
                <w:color w:val="000000"/>
              </w:rPr>
              <w:t>562.910.459</w:t>
            </w:r>
          </w:p>
        </w:tc>
        <w:tc>
          <w:tcPr>
            <w:tcW w:w="1293" w:type="pct"/>
            <w:tcBorders>
              <w:top w:val="nil"/>
              <w:left w:val="nil"/>
              <w:bottom w:val="single" w:sz="4" w:space="0" w:color="auto"/>
              <w:right w:val="single" w:sz="4" w:space="0" w:color="auto"/>
            </w:tcBorders>
            <w:shd w:val="clear" w:color="auto" w:fill="auto"/>
            <w:vAlign w:val="center"/>
          </w:tcPr>
          <w:p w14:paraId="486984A6" w14:textId="5B8069A5" w:rsidR="0035332C" w:rsidRPr="00A566CF" w:rsidRDefault="0035332C" w:rsidP="00A566CF">
            <w:pPr>
              <w:ind w:left="0"/>
              <w:jc w:val="center"/>
              <w:rPr>
                <w:rFonts w:ascii="Bookman Old Style" w:hAnsi="Bookman Old Style"/>
              </w:rPr>
            </w:pPr>
            <w:r w:rsidRPr="00A566CF">
              <w:rPr>
                <w:rFonts w:ascii="Bookman Old Style" w:hAnsi="Bookman Old Style"/>
                <w:color w:val="000000"/>
              </w:rPr>
              <w:t>562.910.459</w:t>
            </w:r>
          </w:p>
        </w:tc>
      </w:tr>
      <w:tr w:rsidR="0035332C" w14:paraId="4C1AC4F9" w14:textId="77777777" w:rsidTr="00A566CF">
        <w:trPr>
          <w:trHeight w:val="378"/>
        </w:trPr>
        <w:tc>
          <w:tcPr>
            <w:tcW w:w="1121" w:type="pct"/>
            <w:shd w:val="clear" w:color="auto" w:fill="auto"/>
            <w:vAlign w:val="center"/>
          </w:tcPr>
          <w:p w14:paraId="4E5C36DD" w14:textId="2D7CB2AD" w:rsidR="0035332C" w:rsidRPr="00526A24" w:rsidRDefault="0057534B" w:rsidP="0035332C">
            <w:pPr>
              <w:ind w:left="0"/>
              <w:rPr>
                <w:rFonts w:ascii="Bookman Old Style" w:hAnsi="Bookman Old Style"/>
              </w:rPr>
            </w:pPr>
            <m:oMathPara>
              <m:oMathParaPr>
                <m:jc m:val="left"/>
              </m:oMathPara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NoResRSk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Resk</m:t>
                    </m:r>
                  </m:sub>
                </m:sSub>
              </m:oMath>
            </m:oMathPara>
          </w:p>
        </w:tc>
        <w:tc>
          <w:tcPr>
            <w:tcW w:w="1293" w:type="pct"/>
            <w:tcBorders>
              <w:top w:val="nil"/>
              <w:left w:val="single" w:sz="4" w:space="0" w:color="auto"/>
              <w:bottom w:val="single" w:sz="4" w:space="0" w:color="auto"/>
              <w:right w:val="single" w:sz="4" w:space="0" w:color="auto"/>
            </w:tcBorders>
            <w:shd w:val="clear" w:color="auto" w:fill="auto"/>
            <w:vAlign w:val="center"/>
          </w:tcPr>
          <w:p w14:paraId="42B19A18" w14:textId="6861CB5C" w:rsidR="0035332C" w:rsidRPr="00A566CF" w:rsidRDefault="0035332C" w:rsidP="00A566CF">
            <w:pPr>
              <w:ind w:left="0"/>
              <w:jc w:val="center"/>
              <w:rPr>
                <w:rFonts w:ascii="Bookman Old Style" w:hAnsi="Bookman Old Style"/>
              </w:rPr>
            </w:pPr>
            <w:r w:rsidRPr="00A566CF">
              <w:rPr>
                <w:rFonts w:ascii="Bookman Old Style" w:hAnsi="Bookman Old Style"/>
                <w:color w:val="000000"/>
              </w:rPr>
              <w:t>224.952.504</w:t>
            </w:r>
          </w:p>
        </w:tc>
        <w:tc>
          <w:tcPr>
            <w:tcW w:w="1293" w:type="pct"/>
            <w:tcBorders>
              <w:top w:val="nil"/>
              <w:left w:val="nil"/>
              <w:bottom w:val="single" w:sz="4" w:space="0" w:color="auto"/>
              <w:right w:val="single" w:sz="4" w:space="0" w:color="auto"/>
            </w:tcBorders>
            <w:shd w:val="clear" w:color="auto" w:fill="auto"/>
            <w:vAlign w:val="center"/>
          </w:tcPr>
          <w:p w14:paraId="32717472" w14:textId="0AC38242" w:rsidR="0035332C" w:rsidRPr="00A566CF" w:rsidRDefault="0035332C" w:rsidP="00A566CF">
            <w:pPr>
              <w:ind w:left="0"/>
              <w:jc w:val="center"/>
              <w:rPr>
                <w:rFonts w:ascii="Bookman Old Style" w:hAnsi="Bookman Old Style"/>
              </w:rPr>
            </w:pPr>
            <w:r w:rsidRPr="00A566CF">
              <w:rPr>
                <w:rFonts w:ascii="Bookman Old Style" w:hAnsi="Bookman Old Style"/>
                <w:color w:val="000000"/>
              </w:rPr>
              <w:t>224.952.504</w:t>
            </w:r>
          </w:p>
        </w:tc>
        <w:tc>
          <w:tcPr>
            <w:tcW w:w="1293" w:type="pct"/>
            <w:tcBorders>
              <w:top w:val="nil"/>
              <w:left w:val="nil"/>
              <w:bottom w:val="single" w:sz="4" w:space="0" w:color="auto"/>
              <w:right w:val="single" w:sz="4" w:space="0" w:color="auto"/>
            </w:tcBorders>
            <w:shd w:val="clear" w:color="auto" w:fill="auto"/>
            <w:vAlign w:val="center"/>
          </w:tcPr>
          <w:p w14:paraId="458CF834" w14:textId="0968DECB" w:rsidR="0035332C" w:rsidRPr="00A566CF" w:rsidRDefault="0035332C" w:rsidP="00A566CF">
            <w:pPr>
              <w:ind w:left="0"/>
              <w:jc w:val="center"/>
              <w:rPr>
                <w:rFonts w:ascii="Bookman Old Style" w:hAnsi="Bookman Old Style"/>
              </w:rPr>
            </w:pPr>
            <w:r w:rsidRPr="00A566CF">
              <w:rPr>
                <w:rFonts w:ascii="Bookman Old Style" w:hAnsi="Bookman Old Style"/>
                <w:color w:val="000000"/>
              </w:rPr>
              <w:t>224.952.504</w:t>
            </w:r>
          </w:p>
        </w:tc>
      </w:tr>
    </w:tbl>
    <w:p w14:paraId="3A035561" w14:textId="77777777" w:rsidR="00526A24" w:rsidRDefault="00526A24" w:rsidP="00526A24">
      <w:pPr>
        <w:ind w:left="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5"/>
        <w:gridCol w:w="2417"/>
        <w:gridCol w:w="2417"/>
        <w:gridCol w:w="2417"/>
      </w:tblGrid>
      <w:tr w:rsidR="00526A24" w14:paraId="7310798E" w14:textId="77777777" w:rsidTr="00A566CF">
        <w:trPr>
          <w:tblHeader/>
        </w:trPr>
        <w:tc>
          <w:tcPr>
            <w:tcW w:w="5000" w:type="pct"/>
            <w:gridSpan w:val="4"/>
            <w:shd w:val="clear" w:color="auto" w:fill="D9D9D9"/>
            <w:vAlign w:val="center"/>
          </w:tcPr>
          <w:p w14:paraId="2CEF4AAC" w14:textId="77777777" w:rsidR="00526A24" w:rsidRPr="0038546C" w:rsidRDefault="00526A24" w:rsidP="00FD4ECB">
            <w:pPr>
              <w:ind w:left="0"/>
              <w:jc w:val="center"/>
              <w:rPr>
                <w:rFonts w:ascii="Bookman Old Style" w:hAnsi="Bookman Old Style"/>
                <w:b/>
              </w:rPr>
            </w:pPr>
            <w:r w:rsidRPr="0038546C">
              <w:rPr>
                <w:rFonts w:ascii="Bookman Old Style" w:hAnsi="Bookman Old Style"/>
                <w:b/>
              </w:rPr>
              <w:t>Usuarios Diferentes a los de Uso Residencial</w:t>
            </w:r>
          </w:p>
        </w:tc>
      </w:tr>
      <w:tr w:rsidR="00526A24" w14:paraId="47DBD75E" w14:textId="77777777" w:rsidTr="00A566CF">
        <w:trPr>
          <w:tblHeader/>
        </w:trPr>
        <w:tc>
          <w:tcPr>
            <w:tcW w:w="1121" w:type="pct"/>
            <w:vMerge w:val="restart"/>
            <w:shd w:val="clear" w:color="auto" w:fill="D9D9D9"/>
            <w:vAlign w:val="center"/>
          </w:tcPr>
          <w:p w14:paraId="5A142AF4" w14:textId="77777777" w:rsidR="00526A24" w:rsidRPr="0038546C" w:rsidRDefault="00526A24" w:rsidP="00FD4ECB">
            <w:pPr>
              <w:ind w:left="0"/>
              <w:jc w:val="center"/>
              <w:rPr>
                <w:rFonts w:ascii="Bookman Old Style" w:hAnsi="Bookman Old Style"/>
                <w:b/>
              </w:rPr>
            </w:pPr>
            <w:r w:rsidRPr="0038546C">
              <w:rPr>
                <w:rFonts w:ascii="Bookman Old Style" w:hAnsi="Bookman Old Style"/>
                <w:b/>
              </w:rPr>
              <w:t>Variable</w:t>
            </w:r>
          </w:p>
        </w:tc>
        <w:tc>
          <w:tcPr>
            <w:tcW w:w="3879" w:type="pct"/>
            <w:gridSpan w:val="3"/>
            <w:shd w:val="clear" w:color="auto" w:fill="D9D9D9"/>
            <w:vAlign w:val="center"/>
          </w:tcPr>
          <w:p w14:paraId="52C0C1E9" w14:textId="77777777" w:rsidR="00526A24" w:rsidRPr="0038546C" w:rsidRDefault="00526A24" w:rsidP="00FD4ECB">
            <w:pPr>
              <w:ind w:left="0"/>
              <w:jc w:val="center"/>
              <w:rPr>
                <w:rFonts w:ascii="Bookman Old Style" w:hAnsi="Bookman Old Style"/>
                <w:b/>
              </w:rPr>
            </w:pPr>
            <w:r w:rsidRPr="0038546C">
              <w:rPr>
                <w:rFonts w:ascii="Bookman Old Style" w:hAnsi="Bookman Old Style"/>
                <w:b/>
              </w:rPr>
              <w:t>Valor ($31 Dic 2014)</w:t>
            </w:r>
          </w:p>
        </w:tc>
      </w:tr>
      <w:tr w:rsidR="00526A24" w14:paraId="6DDD7C6E" w14:textId="77777777" w:rsidTr="00A566CF">
        <w:trPr>
          <w:trHeight w:val="119"/>
          <w:tblHeader/>
        </w:trPr>
        <w:tc>
          <w:tcPr>
            <w:tcW w:w="1121" w:type="pct"/>
            <w:vMerge/>
            <w:shd w:val="clear" w:color="auto" w:fill="D9D9D9"/>
            <w:vAlign w:val="center"/>
          </w:tcPr>
          <w:p w14:paraId="57E2152D" w14:textId="77777777" w:rsidR="00526A24" w:rsidRPr="0038546C" w:rsidRDefault="00526A24" w:rsidP="00FD4ECB">
            <w:pPr>
              <w:ind w:left="0"/>
              <w:jc w:val="center"/>
              <w:rPr>
                <w:rFonts w:ascii="Bookman Old Style" w:hAnsi="Bookman Old Style"/>
              </w:rPr>
            </w:pPr>
          </w:p>
        </w:tc>
        <w:tc>
          <w:tcPr>
            <w:tcW w:w="1293" w:type="pct"/>
            <w:shd w:val="clear" w:color="auto" w:fill="D9D9D9"/>
            <w:vAlign w:val="center"/>
          </w:tcPr>
          <w:p w14:paraId="17534BFF" w14:textId="77777777" w:rsidR="00526A24" w:rsidRPr="0038546C" w:rsidRDefault="00526A24" w:rsidP="00FD4ECB">
            <w:pPr>
              <w:ind w:left="0"/>
              <w:jc w:val="center"/>
              <w:rPr>
                <w:rFonts w:ascii="Bookman Old Style" w:hAnsi="Bookman Old Style"/>
                <w:b/>
              </w:rPr>
            </w:pPr>
            <w:r w:rsidRPr="0038546C">
              <w:rPr>
                <w:rFonts w:ascii="Bookman Old Style" w:hAnsi="Bookman Old Style"/>
                <w:b/>
              </w:rPr>
              <w:t>2017</w:t>
            </w:r>
          </w:p>
        </w:tc>
        <w:tc>
          <w:tcPr>
            <w:tcW w:w="1293" w:type="pct"/>
            <w:shd w:val="clear" w:color="auto" w:fill="D9D9D9"/>
            <w:vAlign w:val="center"/>
          </w:tcPr>
          <w:p w14:paraId="719737A5" w14:textId="77777777" w:rsidR="00526A24" w:rsidRPr="0038546C" w:rsidRDefault="00526A24" w:rsidP="00FD4ECB">
            <w:pPr>
              <w:ind w:left="0"/>
              <w:jc w:val="center"/>
              <w:rPr>
                <w:rFonts w:ascii="Bookman Old Style" w:hAnsi="Bookman Old Style"/>
                <w:b/>
              </w:rPr>
            </w:pPr>
            <w:r w:rsidRPr="0038546C">
              <w:rPr>
                <w:rFonts w:ascii="Bookman Old Style" w:hAnsi="Bookman Old Style"/>
                <w:b/>
              </w:rPr>
              <w:t>2018</w:t>
            </w:r>
          </w:p>
        </w:tc>
        <w:tc>
          <w:tcPr>
            <w:tcW w:w="1293" w:type="pct"/>
            <w:shd w:val="clear" w:color="auto" w:fill="D9D9D9"/>
            <w:vAlign w:val="center"/>
          </w:tcPr>
          <w:p w14:paraId="513EB61E" w14:textId="77777777" w:rsidR="00526A24" w:rsidRPr="0038546C" w:rsidRDefault="00526A24" w:rsidP="00FD4ECB">
            <w:pPr>
              <w:ind w:left="0"/>
              <w:jc w:val="center"/>
              <w:rPr>
                <w:rFonts w:ascii="Bookman Old Style" w:hAnsi="Bookman Old Style"/>
                <w:b/>
              </w:rPr>
            </w:pPr>
            <w:r w:rsidRPr="0038546C">
              <w:rPr>
                <w:rFonts w:ascii="Bookman Old Style" w:hAnsi="Bookman Old Style"/>
                <w:b/>
              </w:rPr>
              <w:t>2019 – 2020 - 2021</w:t>
            </w:r>
          </w:p>
        </w:tc>
      </w:tr>
      <w:tr w:rsidR="0035332C" w14:paraId="6D002B45" w14:textId="77777777" w:rsidTr="00A566CF">
        <w:trPr>
          <w:trHeight w:val="378"/>
        </w:trPr>
        <w:tc>
          <w:tcPr>
            <w:tcW w:w="1121" w:type="pct"/>
            <w:shd w:val="clear" w:color="auto" w:fill="auto"/>
            <w:vAlign w:val="center"/>
          </w:tcPr>
          <w:p w14:paraId="64FB7880" w14:textId="0E98AB4F" w:rsidR="0035332C" w:rsidRPr="00526A24" w:rsidRDefault="0057534B" w:rsidP="0035332C">
            <w:pPr>
              <w:ind w:left="0"/>
              <w:rPr>
                <w:rFonts w:ascii="Bookman Old Style" w:hAnsi="Bookman Old Style"/>
              </w:rPr>
            </w:pPr>
            <m:oMathPara>
              <m:oMathParaPr>
                <m:jc m:val="left"/>
              </m:oMathParaPr>
              <m:oMath>
                <m:sSub>
                  <m:sSubPr>
                    <m:ctrlPr>
                      <w:rPr>
                        <w:rFonts w:ascii="Cambria Math" w:hAnsi="Cambria Math"/>
                      </w:rPr>
                    </m:ctrlPr>
                  </m:sSubPr>
                  <m:e>
                    <m:r>
                      <m:rPr>
                        <m:sty m:val="p"/>
                      </m:rPr>
                      <w:rPr>
                        <w:rFonts w:ascii="Cambria Math" w:hAnsi="Cambria Math"/>
                      </w:rPr>
                      <m:t>AOM</m:t>
                    </m:r>
                  </m:e>
                  <m:sub>
                    <m:r>
                      <m:rPr>
                        <m:sty m:val="p"/>
                      </m:rPr>
                      <w:rPr>
                        <w:rFonts w:ascii="Cambria Math" w:hAnsi="Cambria Math"/>
                      </w:rPr>
                      <m:t>RPk</m:t>
                    </m:r>
                  </m:sub>
                </m:sSub>
              </m:oMath>
            </m:oMathPara>
          </w:p>
        </w:tc>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1E4AC01C" w14:textId="79C67461" w:rsidR="0035332C" w:rsidRPr="00A566CF" w:rsidRDefault="0035332C" w:rsidP="00A566CF">
            <w:pPr>
              <w:ind w:left="0"/>
              <w:jc w:val="center"/>
              <w:rPr>
                <w:rFonts w:ascii="Bookman Old Style" w:hAnsi="Bookman Old Style"/>
              </w:rPr>
            </w:pPr>
            <w:r w:rsidRPr="00A566CF">
              <w:rPr>
                <w:rFonts w:ascii="Bookman Old Style" w:hAnsi="Bookman Old Style"/>
                <w:color w:val="000000"/>
              </w:rPr>
              <w:t>19.263.922.774</w:t>
            </w:r>
          </w:p>
        </w:tc>
        <w:tc>
          <w:tcPr>
            <w:tcW w:w="1293" w:type="pct"/>
            <w:tcBorders>
              <w:top w:val="single" w:sz="4" w:space="0" w:color="auto"/>
              <w:left w:val="nil"/>
              <w:bottom w:val="single" w:sz="4" w:space="0" w:color="auto"/>
              <w:right w:val="single" w:sz="4" w:space="0" w:color="auto"/>
            </w:tcBorders>
            <w:shd w:val="clear" w:color="auto" w:fill="auto"/>
            <w:vAlign w:val="center"/>
          </w:tcPr>
          <w:p w14:paraId="34B8C472" w14:textId="4D6BB469" w:rsidR="0035332C" w:rsidRPr="00A566CF" w:rsidRDefault="0035332C" w:rsidP="00A566CF">
            <w:pPr>
              <w:ind w:left="0"/>
              <w:jc w:val="center"/>
              <w:rPr>
                <w:rFonts w:ascii="Bookman Old Style" w:hAnsi="Bookman Old Style"/>
              </w:rPr>
            </w:pPr>
            <w:r w:rsidRPr="00A566CF">
              <w:rPr>
                <w:rFonts w:ascii="Bookman Old Style" w:hAnsi="Bookman Old Style"/>
                <w:color w:val="000000"/>
              </w:rPr>
              <w:t>19.263.922.774</w:t>
            </w:r>
          </w:p>
        </w:tc>
        <w:tc>
          <w:tcPr>
            <w:tcW w:w="1293" w:type="pct"/>
            <w:tcBorders>
              <w:top w:val="single" w:sz="4" w:space="0" w:color="auto"/>
              <w:left w:val="nil"/>
              <w:bottom w:val="single" w:sz="4" w:space="0" w:color="auto"/>
              <w:right w:val="single" w:sz="4" w:space="0" w:color="auto"/>
            </w:tcBorders>
            <w:shd w:val="clear" w:color="auto" w:fill="auto"/>
            <w:vAlign w:val="center"/>
          </w:tcPr>
          <w:p w14:paraId="2F550DD3" w14:textId="37F4EDB2" w:rsidR="0035332C" w:rsidRPr="00A566CF" w:rsidRDefault="0035332C" w:rsidP="00A566CF">
            <w:pPr>
              <w:ind w:left="0"/>
              <w:jc w:val="center"/>
              <w:rPr>
                <w:rFonts w:ascii="Bookman Old Style" w:hAnsi="Bookman Old Style"/>
              </w:rPr>
            </w:pPr>
            <w:r w:rsidRPr="00A566CF">
              <w:rPr>
                <w:rFonts w:ascii="Bookman Old Style" w:hAnsi="Bookman Old Style"/>
                <w:color w:val="000000"/>
              </w:rPr>
              <w:t>19.263.922.774</w:t>
            </w:r>
          </w:p>
        </w:tc>
      </w:tr>
      <w:tr w:rsidR="0035332C" w14:paraId="16AAEDA0" w14:textId="77777777" w:rsidTr="00A566CF">
        <w:trPr>
          <w:trHeight w:val="378"/>
        </w:trPr>
        <w:tc>
          <w:tcPr>
            <w:tcW w:w="1121" w:type="pct"/>
            <w:shd w:val="clear" w:color="auto" w:fill="auto"/>
            <w:vAlign w:val="center"/>
          </w:tcPr>
          <w:p w14:paraId="3A88EB2E" w14:textId="7DA3BFA7" w:rsidR="0035332C" w:rsidRPr="00526A24" w:rsidRDefault="0057534B" w:rsidP="0035332C">
            <w:pPr>
              <w:ind w:left="0"/>
              <w:rPr>
                <w:rFonts w:ascii="Bookman Old Style" w:hAnsi="Bookman Old Style"/>
              </w:rPr>
            </w:pPr>
            <m:oMathPara>
              <m:oMathParaPr>
                <m:jc m:val="left"/>
              </m:oMathParaPr>
              <m:oMath>
                <m:sSub>
                  <m:sSubPr>
                    <m:ctrlPr>
                      <w:rPr>
                        <w:rFonts w:ascii="Cambria Math" w:hAnsi="Cambria Math"/>
                      </w:rPr>
                    </m:ctrlPr>
                  </m:sSubPr>
                  <m:e>
                    <m:r>
                      <m:rPr>
                        <m:sty m:val="p"/>
                      </m:rPr>
                      <w:rPr>
                        <w:rFonts w:ascii="Cambria Math" w:hAnsi="Cambria Math"/>
                      </w:rPr>
                      <m:t>AOM</m:t>
                    </m:r>
                  </m:e>
                  <m:sub>
                    <m:r>
                      <m:rPr>
                        <m:sty m:val="p"/>
                      </m:rPr>
                      <w:rPr>
                        <w:rFonts w:ascii="Cambria Math" w:hAnsi="Cambria Math"/>
                      </w:rPr>
                      <m:t>RS(NoRes)k</m:t>
                    </m:r>
                  </m:sub>
                </m:sSub>
              </m:oMath>
            </m:oMathPara>
          </w:p>
        </w:tc>
        <w:tc>
          <w:tcPr>
            <w:tcW w:w="1293" w:type="pct"/>
            <w:tcBorders>
              <w:top w:val="nil"/>
              <w:left w:val="single" w:sz="4" w:space="0" w:color="auto"/>
              <w:bottom w:val="single" w:sz="4" w:space="0" w:color="auto"/>
              <w:right w:val="single" w:sz="4" w:space="0" w:color="auto"/>
            </w:tcBorders>
            <w:shd w:val="clear" w:color="auto" w:fill="auto"/>
            <w:vAlign w:val="center"/>
          </w:tcPr>
          <w:p w14:paraId="31B319F4" w14:textId="4A4F9F6E" w:rsidR="0035332C" w:rsidRPr="00A566CF" w:rsidRDefault="0035332C" w:rsidP="00A566CF">
            <w:pPr>
              <w:ind w:left="0"/>
              <w:jc w:val="center"/>
              <w:rPr>
                <w:rFonts w:ascii="Bookman Old Style" w:hAnsi="Bookman Old Style"/>
              </w:rPr>
            </w:pPr>
            <w:r w:rsidRPr="00A566CF">
              <w:rPr>
                <w:rFonts w:ascii="Bookman Old Style" w:hAnsi="Bookman Old Style"/>
                <w:color w:val="000000"/>
              </w:rPr>
              <w:t>11.618.403.801</w:t>
            </w:r>
          </w:p>
        </w:tc>
        <w:tc>
          <w:tcPr>
            <w:tcW w:w="1293" w:type="pct"/>
            <w:tcBorders>
              <w:top w:val="nil"/>
              <w:left w:val="nil"/>
              <w:bottom w:val="single" w:sz="4" w:space="0" w:color="auto"/>
              <w:right w:val="single" w:sz="4" w:space="0" w:color="auto"/>
            </w:tcBorders>
            <w:shd w:val="clear" w:color="auto" w:fill="auto"/>
            <w:vAlign w:val="center"/>
          </w:tcPr>
          <w:p w14:paraId="3EF7821A" w14:textId="6BA409A9" w:rsidR="0035332C" w:rsidRPr="00A566CF" w:rsidRDefault="0035332C" w:rsidP="00A566CF">
            <w:pPr>
              <w:ind w:left="0"/>
              <w:jc w:val="center"/>
              <w:rPr>
                <w:rFonts w:ascii="Bookman Old Style" w:hAnsi="Bookman Old Style"/>
              </w:rPr>
            </w:pPr>
            <w:r w:rsidRPr="00A566CF">
              <w:rPr>
                <w:rFonts w:ascii="Bookman Old Style" w:hAnsi="Bookman Old Style"/>
                <w:color w:val="000000"/>
              </w:rPr>
              <w:t>11.618.403.801</w:t>
            </w:r>
          </w:p>
        </w:tc>
        <w:tc>
          <w:tcPr>
            <w:tcW w:w="1293" w:type="pct"/>
            <w:tcBorders>
              <w:top w:val="nil"/>
              <w:left w:val="nil"/>
              <w:bottom w:val="single" w:sz="4" w:space="0" w:color="auto"/>
              <w:right w:val="single" w:sz="4" w:space="0" w:color="auto"/>
            </w:tcBorders>
            <w:shd w:val="clear" w:color="auto" w:fill="auto"/>
            <w:vAlign w:val="center"/>
          </w:tcPr>
          <w:p w14:paraId="3846FED4" w14:textId="0F139C46" w:rsidR="0035332C" w:rsidRPr="00A566CF" w:rsidRDefault="0035332C" w:rsidP="00A566CF">
            <w:pPr>
              <w:ind w:left="0"/>
              <w:jc w:val="center"/>
              <w:rPr>
                <w:rFonts w:ascii="Bookman Old Style" w:hAnsi="Bookman Old Style"/>
              </w:rPr>
            </w:pPr>
            <w:r w:rsidRPr="00A566CF">
              <w:rPr>
                <w:rFonts w:ascii="Bookman Old Style" w:hAnsi="Bookman Old Style"/>
                <w:color w:val="000000"/>
              </w:rPr>
              <w:t>11.618.403.801</w:t>
            </w:r>
          </w:p>
        </w:tc>
      </w:tr>
      <w:tr w:rsidR="0035332C" w14:paraId="18393BCF" w14:textId="77777777" w:rsidTr="00A566CF">
        <w:trPr>
          <w:trHeight w:val="378"/>
        </w:trPr>
        <w:tc>
          <w:tcPr>
            <w:tcW w:w="1121" w:type="pct"/>
            <w:shd w:val="clear" w:color="auto" w:fill="auto"/>
            <w:vAlign w:val="center"/>
          </w:tcPr>
          <w:p w14:paraId="366AC81A" w14:textId="000EC14E" w:rsidR="0035332C" w:rsidRPr="00526A24" w:rsidRDefault="0057534B" w:rsidP="0035332C">
            <w:pPr>
              <w:ind w:left="0"/>
              <w:rPr>
                <w:rFonts w:ascii="Bookman Old Style" w:hAnsi="Bookman Old Style"/>
              </w:rPr>
            </w:pPr>
            <m:oMathPara>
              <m:oMathParaPr>
                <m:jc m:val="left"/>
              </m:oMathPara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Tk</m:t>
                    </m:r>
                  </m:sub>
                </m:sSub>
              </m:oMath>
            </m:oMathPara>
          </w:p>
        </w:tc>
        <w:tc>
          <w:tcPr>
            <w:tcW w:w="1293" w:type="pct"/>
            <w:tcBorders>
              <w:top w:val="nil"/>
              <w:left w:val="single" w:sz="4" w:space="0" w:color="auto"/>
              <w:bottom w:val="single" w:sz="4" w:space="0" w:color="auto"/>
              <w:right w:val="single" w:sz="4" w:space="0" w:color="auto"/>
            </w:tcBorders>
            <w:shd w:val="clear" w:color="auto" w:fill="auto"/>
            <w:vAlign w:val="center"/>
          </w:tcPr>
          <w:p w14:paraId="398B5108" w14:textId="7E5ED0EA" w:rsidR="0035332C" w:rsidRPr="00A566CF" w:rsidRDefault="0035332C" w:rsidP="00A566CF">
            <w:pPr>
              <w:ind w:left="0"/>
              <w:jc w:val="center"/>
              <w:rPr>
                <w:rFonts w:ascii="Bookman Old Style" w:hAnsi="Bookman Old Style"/>
              </w:rPr>
            </w:pPr>
            <w:r w:rsidRPr="00A566CF">
              <w:rPr>
                <w:rFonts w:ascii="Bookman Old Style" w:hAnsi="Bookman Old Style"/>
                <w:color w:val="000000"/>
              </w:rPr>
              <w:t>562.910.459</w:t>
            </w:r>
          </w:p>
        </w:tc>
        <w:tc>
          <w:tcPr>
            <w:tcW w:w="1293" w:type="pct"/>
            <w:tcBorders>
              <w:top w:val="nil"/>
              <w:left w:val="nil"/>
              <w:bottom w:val="single" w:sz="4" w:space="0" w:color="auto"/>
              <w:right w:val="single" w:sz="4" w:space="0" w:color="auto"/>
            </w:tcBorders>
            <w:shd w:val="clear" w:color="auto" w:fill="auto"/>
            <w:vAlign w:val="center"/>
          </w:tcPr>
          <w:p w14:paraId="30B0739A" w14:textId="168196A6" w:rsidR="0035332C" w:rsidRPr="00A566CF" w:rsidRDefault="0035332C" w:rsidP="00A566CF">
            <w:pPr>
              <w:ind w:left="0"/>
              <w:jc w:val="center"/>
              <w:rPr>
                <w:rFonts w:ascii="Bookman Old Style" w:hAnsi="Bookman Old Style"/>
              </w:rPr>
            </w:pPr>
            <w:r w:rsidRPr="00A566CF">
              <w:rPr>
                <w:rFonts w:ascii="Bookman Old Style" w:hAnsi="Bookman Old Style"/>
                <w:color w:val="000000"/>
              </w:rPr>
              <w:t>562.910.459</w:t>
            </w:r>
          </w:p>
        </w:tc>
        <w:tc>
          <w:tcPr>
            <w:tcW w:w="1293" w:type="pct"/>
            <w:tcBorders>
              <w:top w:val="nil"/>
              <w:left w:val="nil"/>
              <w:bottom w:val="single" w:sz="4" w:space="0" w:color="auto"/>
              <w:right w:val="single" w:sz="4" w:space="0" w:color="auto"/>
            </w:tcBorders>
            <w:shd w:val="clear" w:color="auto" w:fill="auto"/>
            <w:vAlign w:val="center"/>
          </w:tcPr>
          <w:p w14:paraId="7C4FB0A9" w14:textId="047D18AE" w:rsidR="0035332C" w:rsidRPr="00A566CF" w:rsidRDefault="0035332C" w:rsidP="00A566CF">
            <w:pPr>
              <w:ind w:left="0"/>
              <w:jc w:val="center"/>
              <w:rPr>
                <w:rFonts w:ascii="Bookman Old Style" w:hAnsi="Bookman Old Style"/>
              </w:rPr>
            </w:pPr>
            <w:r w:rsidRPr="00A566CF">
              <w:rPr>
                <w:rFonts w:ascii="Bookman Old Style" w:hAnsi="Bookman Old Style"/>
                <w:color w:val="000000"/>
              </w:rPr>
              <w:t>562.910.459</w:t>
            </w:r>
          </w:p>
        </w:tc>
      </w:tr>
      <w:tr w:rsidR="0035332C" w14:paraId="40178EC0" w14:textId="77777777" w:rsidTr="00A566CF">
        <w:trPr>
          <w:trHeight w:val="378"/>
        </w:trPr>
        <w:tc>
          <w:tcPr>
            <w:tcW w:w="1121" w:type="pct"/>
            <w:shd w:val="clear" w:color="auto" w:fill="auto"/>
            <w:vAlign w:val="center"/>
          </w:tcPr>
          <w:p w14:paraId="66B823C7" w14:textId="275532F2" w:rsidR="0035332C" w:rsidRPr="00526A24" w:rsidRDefault="0057534B" w:rsidP="0035332C">
            <w:pPr>
              <w:ind w:left="0"/>
              <w:rPr>
                <w:rFonts w:ascii="Bookman Old Style" w:hAnsi="Bookman Old Style"/>
              </w:rPr>
            </w:pPr>
            <m:oMathPara>
              <m:oMathParaPr>
                <m:jc m:val="left"/>
              </m:oMathPara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Tk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Resk</m:t>
                    </m:r>
                  </m:sub>
                </m:sSub>
              </m:oMath>
            </m:oMathPara>
          </w:p>
        </w:tc>
        <w:tc>
          <w:tcPr>
            <w:tcW w:w="1293" w:type="pct"/>
            <w:tcBorders>
              <w:top w:val="nil"/>
              <w:left w:val="single" w:sz="4" w:space="0" w:color="auto"/>
              <w:bottom w:val="single" w:sz="4" w:space="0" w:color="auto"/>
              <w:right w:val="single" w:sz="4" w:space="0" w:color="auto"/>
            </w:tcBorders>
            <w:shd w:val="clear" w:color="auto" w:fill="auto"/>
            <w:vAlign w:val="center"/>
          </w:tcPr>
          <w:p w14:paraId="4141703F" w14:textId="4E286B6E" w:rsidR="0035332C" w:rsidRPr="00A566CF" w:rsidRDefault="0035332C" w:rsidP="00A566CF">
            <w:pPr>
              <w:ind w:left="0"/>
              <w:jc w:val="center"/>
              <w:rPr>
                <w:rFonts w:ascii="Bookman Old Style" w:hAnsi="Bookman Old Style"/>
              </w:rPr>
            </w:pPr>
            <w:r w:rsidRPr="00A566CF">
              <w:rPr>
                <w:rFonts w:ascii="Bookman Old Style" w:hAnsi="Bookman Old Style"/>
                <w:color w:val="000000"/>
              </w:rPr>
              <w:t>417.824.137</w:t>
            </w:r>
          </w:p>
        </w:tc>
        <w:tc>
          <w:tcPr>
            <w:tcW w:w="1293" w:type="pct"/>
            <w:tcBorders>
              <w:top w:val="nil"/>
              <w:left w:val="nil"/>
              <w:bottom w:val="single" w:sz="4" w:space="0" w:color="auto"/>
              <w:right w:val="single" w:sz="4" w:space="0" w:color="auto"/>
            </w:tcBorders>
            <w:shd w:val="clear" w:color="auto" w:fill="auto"/>
            <w:vAlign w:val="center"/>
          </w:tcPr>
          <w:p w14:paraId="067BEA65" w14:textId="7FAE38D8" w:rsidR="0035332C" w:rsidRPr="00A566CF" w:rsidRDefault="0035332C" w:rsidP="00A566CF">
            <w:pPr>
              <w:ind w:left="0"/>
              <w:jc w:val="center"/>
              <w:rPr>
                <w:rFonts w:ascii="Bookman Old Style" w:hAnsi="Bookman Old Style"/>
              </w:rPr>
            </w:pPr>
            <w:r w:rsidRPr="00A566CF">
              <w:rPr>
                <w:rFonts w:ascii="Bookman Old Style" w:hAnsi="Bookman Old Style"/>
                <w:color w:val="000000"/>
              </w:rPr>
              <w:t>417.824.137</w:t>
            </w:r>
          </w:p>
        </w:tc>
        <w:tc>
          <w:tcPr>
            <w:tcW w:w="1293" w:type="pct"/>
            <w:tcBorders>
              <w:top w:val="nil"/>
              <w:left w:val="nil"/>
              <w:bottom w:val="single" w:sz="4" w:space="0" w:color="auto"/>
              <w:right w:val="single" w:sz="4" w:space="0" w:color="auto"/>
            </w:tcBorders>
            <w:shd w:val="clear" w:color="auto" w:fill="auto"/>
            <w:vAlign w:val="center"/>
          </w:tcPr>
          <w:p w14:paraId="5ADBDF6F" w14:textId="59C7A729" w:rsidR="0035332C" w:rsidRPr="00A566CF" w:rsidRDefault="0035332C" w:rsidP="00A566CF">
            <w:pPr>
              <w:ind w:left="0"/>
              <w:jc w:val="center"/>
              <w:rPr>
                <w:rFonts w:ascii="Bookman Old Style" w:hAnsi="Bookman Old Style"/>
              </w:rPr>
            </w:pPr>
            <w:r w:rsidRPr="00A566CF">
              <w:rPr>
                <w:rFonts w:ascii="Bookman Old Style" w:hAnsi="Bookman Old Style"/>
                <w:color w:val="000000"/>
              </w:rPr>
              <w:t>417.824.137</w:t>
            </w:r>
          </w:p>
        </w:tc>
      </w:tr>
    </w:tbl>
    <w:p w14:paraId="18EAD52C" w14:textId="77777777" w:rsidR="00526A24" w:rsidRPr="001954E9" w:rsidRDefault="00526A24" w:rsidP="00526A24">
      <w:pPr>
        <w:keepNext/>
        <w:spacing w:before="480" w:after="240"/>
        <w:ind w:left="0"/>
        <w:jc w:val="center"/>
        <w:rPr>
          <w:rFonts w:ascii="Bookman Old Style" w:hAnsi="Bookman Old Style" w:cs="Arial"/>
          <w:b/>
          <w:spacing w:val="80"/>
        </w:rPr>
      </w:pPr>
      <w:r w:rsidRPr="001954E9">
        <w:rPr>
          <w:rFonts w:ascii="Bookman Old Style" w:hAnsi="Bookman Old Style" w:cs="Arial"/>
          <w:b/>
          <w:spacing w:val="80"/>
        </w:rPr>
        <w:t>CAPÍTULO</w:t>
      </w:r>
      <w:r>
        <w:rPr>
          <w:rFonts w:ascii="Bookman Old Style" w:hAnsi="Bookman Old Style" w:cs="Arial"/>
          <w:b/>
          <w:spacing w:val="80"/>
        </w:rPr>
        <w:t xml:space="preserve"> </w:t>
      </w:r>
      <w:r w:rsidRPr="001954E9">
        <w:rPr>
          <w:rFonts w:ascii="Bookman Old Style" w:hAnsi="Bookman Old Style" w:cs="Arial"/>
          <w:b/>
          <w:spacing w:val="80"/>
        </w:rPr>
        <w:t>I</w:t>
      </w:r>
    </w:p>
    <w:p w14:paraId="0400B5C1" w14:textId="77777777" w:rsidR="00526A24" w:rsidRPr="001954E9" w:rsidRDefault="00526A24" w:rsidP="00526A24">
      <w:pPr>
        <w:keepNext/>
        <w:spacing w:before="240" w:after="240"/>
        <w:ind w:left="0"/>
        <w:jc w:val="center"/>
        <w:rPr>
          <w:rFonts w:ascii="Bookman Old Style" w:hAnsi="Bookman Old Style" w:cs="Arial"/>
          <w:b/>
          <w:spacing w:val="80"/>
        </w:rPr>
      </w:pPr>
      <w:r>
        <w:rPr>
          <w:rFonts w:ascii="Bookman Old Style" w:hAnsi="Bookman Old Style" w:cs="Arial"/>
          <w:b/>
          <w:spacing w:val="80"/>
        </w:rPr>
        <w:t>CARGOS TRANSITORIOS DE DISTRIBUCIÓN</w:t>
      </w:r>
    </w:p>
    <w:p w14:paraId="43E63CE5" w14:textId="77777777" w:rsidR="004B55F0" w:rsidRDefault="00526A24" w:rsidP="00526A24">
      <w:pPr>
        <w:widowControl w:val="0"/>
        <w:adjustRightInd w:val="0"/>
        <w:spacing w:before="240" w:after="240"/>
        <w:ind w:left="0" w:right="20"/>
        <w:jc w:val="both"/>
        <w:rPr>
          <w:rFonts w:ascii="Bookman Old Style" w:hAnsi="Bookman Old Style" w:cs="Arial"/>
        </w:rPr>
      </w:pPr>
      <w:r w:rsidRPr="001954E9">
        <w:rPr>
          <w:rFonts w:ascii="Bookman Old Style" w:hAnsi="Bookman Old Style" w:cs="Arial"/>
          <w:b/>
        </w:rPr>
        <w:t>ARTÍCULO 5. Cargo</w:t>
      </w:r>
      <w:r>
        <w:rPr>
          <w:rFonts w:ascii="Bookman Old Style" w:hAnsi="Bookman Old Style" w:cs="Arial"/>
          <w:b/>
        </w:rPr>
        <w:t>s</w:t>
      </w:r>
      <w:r w:rsidRPr="001954E9">
        <w:rPr>
          <w:rFonts w:ascii="Bookman Old Style" w:hAnsi="Bookman Old Style" w:cs="Arial"/>
          <w:b/>
        </w:rPr>
        <w:t xml:space="preserve"> de distribución aplicable</w:t>
      </w:r>
      <w:r>
        <w:rPr>
          <w:rFonts w:ascii="Bookman Old Style" w:hAnsi="Bookman Old Style" w:cs="Arial"/>
          <w:b/>
        </w:rPr>
        <w:t>s</w:t>
      </w:r>
      <w:r w:rsidRPr="001954E9">
        <w:rPr>
          <w:rFonts w:ascii="Bookman Old Style" w:hAnsi="Bookman Old Style" w:cs="Arial"/>
          <w:b/>
        </w:rPr>
        <w:t xml:space="preserve"> a los usuarios de Uso Residencial.</w:t>
      </w:r>
      <w:r w:rsidRPr="001954E9">
        <w:rPr>
          <w:rFonts w:ascii="Bookman Old Style" w:hAnsi="Bookman Old Style" w:cs="Arial"/>
        </w:rPr>
        <w:t xml:space="preserve"> </w:t>
      </w:r>
      <w:r w:rsidR="004B55F0" w:rsidRPr="001954E9">
        <w:rPr>
          <w:rFonts w:ascii="Bookman Old Style" w:hAnsi="Bookman Old Style" w:cs="Arial"/>
        </w:rPr>
        <w:t xml:space="preserve">A partir de la vigencia de la presente Resolución, </w:t>
      </w:r>
      <w:r w:rsidR="004B55F0">
        <w:rPr>
          <w:rFonts w:ascii="Bookman Old Style" w:hAnsi="Bookman Old Style" w:cs="Arial"/>
        </w:rPr>
        <w:t>los</w:t>
      </w:r>
      <w:r w:rsidR="004B55F0" w:rsidRPr="001954E9">
        <w:rPr>
          <w:rFonts w:ascii="Bookman Old Style" w:hAnsi="Bookman Old Style" w:cs="Arial"/>
        </w:rPr>
        <w:t xml:space="preserve"> cargo</w:t>
      </w:r>
      <w:r w:rsidR="004B55F0">
        <w:rPr>
          <w:rFonts w:ascii="Bookman Old Style" w:hAnsi="Bookman Old Style" w:cs="Arial"/>
        </w:rPr>
        <w:t xml:space="preserve">s </w:t>
      </w:r>
      <w:r w:rsidR="004B55F0" w:rsidRPr="001954E9">
        <w:rPr>
          <w:rFonts w:ascii="Bookman Old Style" w:hAnsi="Bookman Old Style" w:cs="Arial"/>
        </w:rPr>
        <w:t xml:space="preserve">de </w:t>
      </w:r>
      <w:r w:rsidR="004B55F0" w:rsidRPr="001954E9">
        <w:rPr>
          <w:rFonts w:ascii="Bookman Old Style" w:hAnsi="Bookman Old Style" w:cs="Arial"/>
        </w:rPr>
        <w:lastRenderedPageBreak/>
        <w:t>distribución aplicable</w:t>
      </w:r>
      <w:r w:rsidR="004B55F0">
        <w:rPr>
          <w:rFonts w:ascii="Bookman Old Style" w:hAnsi="Bookman Old Style" w:cs="Arial"/>
        </w:rPr>
        <w:t>s</w:t>
      </w:r>
      <w:r w:rsidR="004B55F0" w:rsidRPr="001954E9">
        <w:rPr>
          <w:rFonts w:ascii="Bookman Old Style" w:hAnsi="Bookman Old Style" w:cs="Arial"/>
        </w:rPr>
        <w:t xml:space="preserve"> a los usuarios de uso residencial</w:t>
      </w:r>
      <w:r w:rsidR="004B55F0">
        <w:rPr>
          <w:rFonts w:ascii="Bookman Old Style" w:hAnsi="Bookman Old Style" w:cs="Arial"/>
        </w:rPr>
        <w:t xml:space="preserve"> en el mercado relevante definido en el artículo 1 de la presente resolución </w:t>
      </w:r>
      <w:r w:rsidR="004B55F0" w:rsidRPr="001954E9">
        <w:rPr>
          <w:rFonts w:ascii="Bookman Old Style" w:hAnsi="Bookman Old Style" w:cs="Arial"/>
        </w:rPr>
        <w:t>para recuperar los costos de inversión y los gastos de AOM para la distribución domiciliaria de gas combustible por red se fija</w:t>
      </w:r>
      <w:r w:rsidR="004B55F0">
        <w:rPr>
          <w:rFonts w:ascii="Bookman Old Style" w:hAnsi="Bookman Old Style" w:cs="Arial"/>
        </w:rPr>
        <w:t>n</w:t>
      </w:r>
      <w:r w:rsidR="004B55F0" w:rsidRPr="001954E9">
        <w:rPr>
          <w:rFonts w:ascii="Bookman Old Style" w:hAnsi="Bookman Old Style" w:cs="Arial"/>
        </w:rPr>
        <w:t xml:space="preserve"> </w:t>
      </w:r>
      <w:r w:rsidR="004B55F0">
        <w:rPr>
          <w:rFonts w:ascii="Bookman Old Style" w:hAnsi="Bookman Old Style" w:cs="Arial"/>
        </w:rPr>
        <w:t>transitoriamente tal como se indica a continuación: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850"/>
        <w:gridCol w:w="1699"/>
        <w:gridCol w:w="1699"/>
        <w:gridCol w:w="1701"/>
      </w:tblGrid>
      <w:tr w:rsidR="004B55F0" w14:paraId="360E49EC" w14:textId="77777777" w:rsidTr="00A566CF">
        <w:trPr>
          <w:trHeight w:val="122"/>
        </w:trPr>
        <w:tc>
          <w:tcPr>
            <w:tcW w:w="5000" w:type="pct"/>
            <w:gridSpan w:val="5"/>
            <w:shd w:val="clear" w:color="auto" w:fill="D9D9D9" w:themeFill="background1" w:themeFillShade="D9"/>
            <w:vAlign w:val="center"/>
          </w:tcPr>
          <w:p w14:paraId="79AB2744" w14:textId="77777777" w:rsidR="004B55F0" w:rsidRPr="00A566CF" w:rsidRDefault="004B55F0" w:rsidP="00A566CF">
            <w:pPr>
              <w:ind w:left="-115"/>
              <w:jc w:val="center"/>
              <w:rPr>
                <w:rFonts w:ascii="Bookman Old Style" w:hAnsi="Bookman Old Style"/>
                <w:b/>
                <w:sz w:val="22"/>
                <w:szCs w:val="22"/>
              </w:rPr>
            </w:pPr>
            <w:r w:rsidRPr="00A566CF">
              <w:rPr>
                <w:rFonts w:ascii="Bookman Old Style" w:hAnsi="Bookman Old Style"/>
                <w:b/>
                <w:sz w:val="22"/>
                <w:szCs w:val="22"/>
              </w:rPr>
              <w:t>Usuarios de Uso Residencial</w:t>
            </w:r>
          </w:p>
        </w:tc>
      </w:tr>
      <w:tr w:rsidR="004B55F0" w14:paraId="0A444E85" w14:textId="77777777" w:rsidTr="00C91C72">
        <w:trPr>
          <w:trHeight w:val="119"/>
        </w:trPr>
        <w:tc>
          <w:tcPr>
            <w:tcW w:w="1817" w:type="pct"/>
            <w:shd w:val="clear" w:color="auto" w:fill="D9D9D9" w:themeFill="background1" w:themeFillShade="D9"/>
            <w:vAlign w:val="center"/>
          </w:tcPr>
          <w:p w14:paraId="1335805C" w14:textId="77777777" w:rsidR="004B55F0" w:rsidRPr="00A566CF" w:rsidRDefault="004B55F0" w:rsidP="00F26120">
            <w:pPr>
              <w:ind w:left="0"/>
              <w:jc w:val="center"/>
              <w:rPr>
                <w:rFonts w:ascii="Bookman Old Style" w:hAnsi="Bookman Old Style"/>
                <w:sz w:val="22"/>
                <w:szCs w:val="22"/>
              </w:rPr>
            </w:pPr>
            <w:r w:rsidRPr="00A566CF">
              <w:rPr>
                <w:rFonts w:ascii="Bookman Old Style" w:hAnsi="Bookman Old Style" w:cs="Arial"/>
                <w:b/>
                <w:bCs/>
                <w:sz w:val="22"/>
                <w:szCs w:val="22"/>
                <w:lang w:val="es-ES_tradnl"/>
              </w:rPr>
              <w:t>Componente</w:t>
            </w:r>
          </w:p>
        </w:tc>
        <w:tc>
          <w:tcPr>
            <w:tcW w:w="455" w:type="pct"/>
            <w:shd w:val="clear" w:color="auto" w:fill="D9D9D9" w:themeFill="background1" w:themeFillShade="D9"/>
          </w:tcPr>
          <w:p w14:paraId="068A16C0" w14:textId="77777777" w:rsidR="004B55F0" w:rsidRPr="00A566CF" w:rsidRDefault="004B55F0" w:rsidP="00F26120">
            <w:pPr>
              <w:ind w:left="-112"/>
              <w:jc w:val="center"/>
              <w:rPr>
                <w:rFonts w:ascii="Bookman Old Style" w:hAnsi="Bookman Old Style"/>
                <w:b/>
                <w:sz w:val="22"/>
                <w:szCs w:val="22"/>
              </w:rPr>
            </w:pPr>
          </w:p>
        </w:tc>
        <w:tc>
          <w:tcPr>
            <w:tcW w:w="909" w:type="pct"/>
            <w:shd w:val="clear" w:color="auto" w:fill="D9D9D9" w:themeFill="background1" w:themeFillShade="D9"/>
            <w:vAlign w:val="center"/>
          </w:tcPr>
          <w:p w14:paraId="7A97889B" w14:textId="77777777" w:rsidR="004B55F0" w:rsidRPr="00A566CF" w:rsidRDefault="004B55F0" w:rsidP="00F26120">
            <w:pPr>
              <w:ind w:left="-112"/>
              <w:jc w:val="center"/>
              <w:rPr>
                <w:rFonts w:ascii="Bookman Old Style" w:hAnsi="Bookman Old Style"/>
                <w:b/>
                <w:sz w:val="22"/>
                <w:szCs w:val="22"/>
              </w:rPr>
            </w:pPr>
            <w:r w:rsidRPr="00A566CF">
              <w:rPr>
                <w:rFonts w:ascii="Bookman Old Style" w:hAnsi="Bookman Old Style"/>
                <w:b/>
                <w:sz w:val="22"/>
                <w:szCs w:val="22"/>
              </w:rPr>
              <w:t>2017</w:t>
            </w:r>
          </w:p>
        </w:tc>
        <w:tc>
          <w:tcPr>
            <w:tcW w:w="909" w:type="pct"/>
            <w:shd w:val="clear" w:color="auto" w:fill="D9D9D9" w:themeFill="background1" w:themeFillShade="D9"/>
            <w:vAlign w:val="center"/>
          </w:tcPr>
          <w:p w14:paraId="22609FBE" w14:textId="77777777" w:rsidR="004B55F0" w:rsidRPr="00A566CF" w:rsidRDefault="004B55F0" w:rsidP="00F26120">
            <w:pPr>
              <w:ind w:left="-112"/>
              <w:jc w:val="center"/>
              <w:rPr>
                <w:rFonts w:ascii="Bookman Old Style" w:hAnsi="Bookman Old Style"/>
                <w:b/>
                <w:sz w:val="22"/>
                <w:szCs w:val="22"/>
              </w:rPr>
            </w:pPr>
            <w:r w:rsidRPr="00A566CF">
              <w:rPr>
                <w:rFonts w:ascii="Bookman Old Style" w:hAnsi="Bookman Old Style"/>
                <w:b/>
                <w:sz w:val="22"/>
                <w:szCs w:val="22"/>
              </w:rPr>
              <w:t>2018</w:t>
            </w:r>
          </w:p>
        </w:tc>
        <w:tc>
          <w:tcPr>
            <w:tcW w:w="910" w:type="pct"/>
            <w:shd w:val="clear" w:color="auto" w:fill="D9D9D9" w:themeFill="background1" w:themeFillShade="D9"/>
            <w:vAlign w:val="center"/>
          </w:tcPr>
          <w:p w14:paraId="6FDCF232" w14:textId="77777777" w:rsidR="004B55F0" w:rsidRPr="00A566CF" w:rsidRDefault="004B55F0" w:rsidP="00F26120">
            <w:pPr>
              <w:ind w:left="-18"/>
              <w:jc w:val="center"/>
              <w:rPr>
                <w:rFonts w:ascii="Bookman Old Style" w:hAnsi="Bookman Old Style"/>
                <w:b/>
                <w:sz w:val="22"/>
                <w:szCs w:val="22"/>
              </w:rPr>
            </w:pPr>
            <w:r w:rsidRPr="00A566CF">
              <w:rPr>
                <w:rFonts w:ascii="Bookman Old Style" w:hAnsi="Bookman Old Style"/>
                <w:b/>
                <w:sz w:val="22"/>
                <w:szCs w:val="22"/>
              </w:rPr>
              <w:t>2019 - 2020 - 2021</w:t>
            </w:r>
          </w:p>
        </w:tc>
      </w:tr>
      <w:tr w:rsidR="00C91C72" w14:paraId="08D83440" w14:textId="77777777" w:rsidTr="00C91C72">
        <w:trPr>
          <w:trHeight w:val="421"/>
        </w:trPr>
        <w:tc>
          <w:tcPr>
            <w:tcW w:w="1817" w:type="pct"/>
            <w:vAlign w:val="center"/>
          </w:tcPr>
          <w:p w14:paraId="7984FC96" w14:textId="77777777" w:rsidR="004B55F0" w:rsidRPr="00A566CF" w:rsidRDefault="004B55F0" w:rsidP="00F26120">
            <w:pPr>
              <w:widowControl w:val="0"/>
              <w:adjustRightInd w:val="0"/>
              <w:ind w:left="0" w:right="20"/>
              <w:rPr>
                <w:rFonts w:ascii="Bookman Old Style" w:hAnsi="Bookman Old Style"/>
                <w:sz w:val="22"/>
                <w:szCs w:val="22"/>
              </w:rPr>
            </w:pPr>
            <w:r w:rsidRPr="00A566CF">
              <w:rPr>
                <w:rFonts w:ascii="Bookman Old Style" w:hAnsi="Bookman Old Style" w:cs="Arial"/>
                <w:b/>
                <w:sz w:val="22"/>
                <w:szCs w:val="22"/>
                <w:lang w:val="es-ES_tradnl"/>
              </w:rPr>
              <w:t>Cargo de distribución Total</w:t>
            </w:r>
          </w:p>
        </w:tc>
        <w:tc>
          <w:tcPr>
            <w:tcW w:w="455" w:type="pct"/>
            <w:vAlign w:val="center"/>
          </w:tcPr>
          <w:p w14:paraId="7DDAF023" w14:textId="77777777" w:rsidR="004B55F0" w:rsidRPr="00A566CF" w:rsidRDefault="004B55F0" w:rsidP="00F26120">
            <w:pPr>
              <w:ind w:left="43"/>
              <w:rPr>
                <w:rFonts w:ascii="Bookman Old Style" w:hAnsi="Bookman Old Style"/>
                <w:sz w:val="22"/>
                <w:szCs w:val="22"/>
              </w:rPr>
            </w:pPr>
            <w:r w:rsidRPr="00A566CF">
              <w:rPr>
                <w:rFonts w:ascii="Bookman Old Style" w:hAnsi="Bookman Old Style" w:cs="Arial"/>
                <w:b/>
                <w:bCs/>
                <w:sz w:val="22"/>
                <w:szCs w:val="22"/>
                <w:lang w:val="es-ES_tradnl"/>
              </w:rPr>
              <w:t>$/m</w:t>
            </w:r>
            <w:r w:rsidRPr="00A566CF">
              <w:rPr>
                <w:rFonts w:ascii="Bookman Old Style" w:hAnsi="Bookman Old Style" w:cs="Arial"/>
                <w:b/>
                <w:bCs/>
                <w:sz w:val="22"/>
                <w:szCs w:val="22"/>
                <w:vertAlign w:val="superscript"/>
                <w:lang w:val="es-ES_tradnl"/>
              </w:rPr>
              <w:t>3</w:t>
            </w:r>
          </w:p>
        </w:tc>
        <w:tc>
          <w:tcPr>
            <w:tcW w:w="909" w:type="pct"/>
            <w:vAlign w:val="center"/>
          </w:tcPr>
          <w:p w14:paraId="533B7369" w14:textId="0A74486D" w:rsidR="004B55F0" w:rsidRPr="00A566CF" w:rsidRDefault="00C91C72" w:rsidP="00A566CF">
            <w:pPr>
              <w:ind w:left="-108"/>
              <w:jc w:val="center"/>
              <w:rPr>
                <w:rFonts w:ascii="Bookman Old Style" w:hAnsi="Bookman Old Style"/>
                <w:b/>
                <w:sz w:val="22"/>
                <w:szCs w:val="22"/>
              </w:rPr>
            </w:pPr>
            <w:r>
              <w:rPr>
                <w:rFonts w:ascii="Bookman Old Style" w:hAnsi="Bookman Old Style"/>
                <w:b/>
                <w:sz w:val="22"/>
                <w:szCs w:val="22"/>
              </w:rPr>
              <w:t>379,62</w:t>
            </w:r>
          </w:p>
        </w:tc>
        <w:tc>
          <w:tcPr>
            <w:tcW w:w="909" w:type="pct"/>
            <w:vAlign w:val="center"/>
          </w:tcPr>
          <w:p w14:paraId="2AC7775C" w14:textId="0B104731" w:rsidR="004B55F0" w:rsidRPr="00A566CF" w:rsidRDefault="00C91C72" w:rsidP="00A566CF">
            <w:pPr>
              <w:ind w:left="0"/>
              <w:jc w:val="center"/>
              <w:rPr>
                <w:rFonts w:ascii="Bookman Old Style" w:hAnsi="Bookman Old Style"/>
                <w:b/>
                <w:sz w:val="22"/>
                <w:szCs w:val="22"/>
              </w:rPr>
            </w:pPr>
            <w:r>
              <w:rPr>
                <w:rFonts w:ascii="Bookman Old Style" w:hAnsi="Bookman Old Style"/>
                <w:b/>
                <w:sz w:val="22"/>
                <w:szCs w:val="22"/>
              </w:rPr>
              <w:t>382,63</w:t>
            </w:r>
          </w:p>
        </w:tc>
        <w:tc>
          <w:tcPr>
            <w:tcW w:w="910" w:type="pct"/>
            <w:vAlign w:val="center"/>
          </w:tcPr>
          <w:p w14:paraId="413AD3B2" w14:textId="1C34C5BA" w:rsidR="004B55F0" w:rsidRPr="00A566CF" w:rsidRDefault="00C91C72" w:rsidP="00A566CF">
            <w:pPr>
              <w:ind w:left="0"/>
              <w:jc w:val="center"/>
              <w:rPr>
                <w:rFonts w:ascii="Bookman Old Style" w:hAnsi="Bookman Old Style"/>
                <w:b/>
                <w:sz w:val="22"/>
                <w:szCs w:val="22"/>
              </w:rPr>
            </w:pPr>
            <w:r>
              <w:rPr>
                <w:rFonts w:ascii="Bookman Old Style" w:hAnsi="Bookman Old Style"/>
                <w:b/>
                <w:sz w:val="22"/>
                <w:szCs w:val="22"/>
              </w:rPr>
              <w:t>362,54</w:t>
            </w:r>
          </w:p>
        </w:tc>
      </w:tr>
      <w:tr w:rsidR="00C91C72" w14:paraId="6338D7BE" w14:textId="77777777" w:rsidTr="00A566CF">
        <w:trPr>
          <w:trHeight w:val="421"/>
        </w:trPr>
        <w:tc>
          <w:tcPr>
            <w:tcW w:w="1817" w:type="pct"/>
            <w:vAlign w:val="center"/>
          </w:tcPr>
          <w:p w14:paraId="695933E5" w14:textId="77777777" w:rsidR="00C91C72" w:rsidRPr="00A566CF" w:rsidRDefault="00C91C72" w:rsidP="00A566CF">
            <w:pPr>
              <w:pStyle w:val="Prrafodelista"/>
              <w:numPr>
                <w:ilvl w:val="0"/>
                <w:numId w:val="49"/>
              </w:numPr>
              <w:ind w:left="309" w:hanging="284"/>
              <w:rPr>
                <w:rFonts w:ascii="Bookman Old Style" w:hAnsi="Bookman Old Style"/>
                <w:sz w:val="22"/>
                <w:szCs w:val="22"/>
              </w:rPr>
            </w:pPr>
            <w:r w:rsidRPr="00A566CF">
              <w:rPr>
                <w:rFonts w:ascii="Bookman Old Style" w:hAnsi="Bookman Old Style" w:cs="Arial"/>
                <w:sz w:val="22"/>
                <w:szCs w:val="22"/>
                <w:lang w:val="es-ES_tradnl"/>
              </w:rPr>
              <w:t xml:space="preserve">Componente de inversión </w:t>
            </w:r>
          </w:p>
        </w:tc>
        <w:tc>
          <w:tcPr>
            <w:tcW w:w="455" w:type="pct"/>
            <w:vAlign w:val="center"/>
          </w:tcPr>
          <w:p w14:paraId="1E28BE52" w14:textId="77777777" w:rsidR="00C91C72" w:rsidRPr="00A566CF" w:rsidRDefault="00C91C72" w:rsidP="00C91C72">
            <w:pPr>
              <w:ind w:left="43"/>
              <w:rPr>
                <w:rFonts w:ascii="Bookman Old Style" w:hAnsi="Bookman Old Style"/>
                <w:sz w:val="22"/>
                <w:szCs w:val="22"/>
              </w:rPr>
            </w:pPr>
            <w:r w:rsidRPr="00A566CF">
              <w:rPr>
                <w:rFonts w:ascii="Bookman Old Style" w:hAnsi="Bookman Old Style" w:cs="Arial"/>
                <w:bCs/>
                <w:sz w:val="22"/>
                <w:szCs w:val="22"/>
                <w:lang w:val="es-ES_tradnl"/>
              </w:rPr>
              <w:t>$/m</w:t>
            </w:r>
            <w:r w:rsidRPr="00A566CF">
              <w:rPr>
                <w:rFonts w:ascii="Bookman Old Style" w:hAnsi="Bookman Old Style" w:cs="Arial"/>
                <w:bCs/>
                <w:sz w:val="22"/>
                <w:szCs w:val="22"/>
                <w:vertAlign w:val="superscript"/>
                <w:lang w:val="es-ES_tradnl"/>
              </w:rPr>
              <w:t>3</w:t>
            </w:r>
          </w:p>
        </w:tc>
        <w:tc>
          <w:tcPr>
            <w:tcW w:w="909" w:type="pct"/>
            <w:vAlign w:val="center"/>
          </w:tcPr>
          <w:p w14:paraId="1C1A195F" w14:textId="2C3A2160" w:rsidR="00C91C72" w:rsidRPr="00A566CF" w:rsidRDefault="00C91C72" w:rsidP="00A566CF">
            <w:pPr>
              <w:ind w:left="-108"/>
              <w:jc w:val="center"/>
              <w:rPr>
                <w:rFonts w:ascii="Bookman Old Style" w:hAnsi="Bookman Old Style"/>
                <w:sz w:val="22"/>
                <w:szCs w:val="22"/>
              </w:rPr>
            </w:pPr>
            <w:r w:rsidRPr="00A566CF">
              <w:rPr>
                <w:rFonts w:ascii="Bookman Old Style" w:hAnsi="Bookman Old Style"/>
                <w:color w:val="000000"/>
                <w:sz w:val="22"/>
                <w:szCs w:val="22"/>
              </w:rPr>
              <w:t>199,92</w:t>
            </w:r>
          </w:p>
        </w:tc>
        <w:tc>
          <w:tcPr>
            <w:tcW w:w="909" w:type="pct"/>
            <w:vAlign w:val="center"/>
          </w:tcPr>
          <w:p w14:paraId="304C133A" w14:textId="4D1F3691" w:rsidR="00C91C72" w:rsidRPr="00A566CF" w:rsidRDefault="00C91C72" w:rsidP="00A566CF">
            <w:pPr>
              <w:ind w:left="0"/>
              <w:jc w:val="center"/>
              <w:rPr>
                <w:rFonts w:ascii="Bookman Old Style" w:hAnsi="Bookman Old Style"/>
                <w:sz w:val="22"/>
                <w:szCs w:val="22"/>
              </w:rPr>
            </w:pPr>
            <w:r w:rsidRPr="00A566CF">
              <w:rPr>
                <w:rFonts w:ascii="Bookman Old Style" w:hAnsi="Bookman Old Style"/>
                <w:color w:val="000000"/>
                <w:sz w:val="22"/>
                <w:szCs w:val="22"/>
              </w:rPr>
              <w:t>202,93</w:t>
            </w:r>
          </w:p>
        </w:tc>
        <w:tc>
          <w:tcPr>
            <w:tcW w:w="909" w:type="pct"/>
            <w:vAlign w:val="center"/>
          </w:tcPr>
          <w:p w14:paraId="718A5702" w14:textId="417D3896" w:rsidR="00C91C72" w:rsidRPr="00A566CF" w:rsidRDefault="00C91C72" w:rsidP="00A566CF">
            <w:pPr>
              <w:ind w:left="0"/>
              <w:jc w:val="center"/>
              <w:rPr>
                <w:rFonts w:ascii="Bookman Old Style" w:hAnsi="Bookman Old Style"/>
                <w:sz w:val="22"/>
                <w:szCs w:val="22"/>
              </w:rPr>
            </w:pPr>
            <w:r w:rsidRPr="00A566CF">
              <w:rPr>
                <w:rFonts w:ascii="Bookman Old Style" w:hAnsi="Bookman Old Style"/>
                <w:color w:val="000000"/>
                <w:sz w:val="22"/>
                <w:szCs w:val="22"/>
              </w:rPr>
              <w:t>182,84</w:t>
            </w:r>
          </w:p>
        </w:tc>
      </w:tr>
      <w:tr w:rsidR="00C91C72" w14:paraId="2E5D3008" w14:textId="77777777" w:rsidTr="00A566CF">
        <w:trPr>
          <w:trHeight w:val="421"/>
        </w:trPr>
        <w:tc>
          <w:tcPr>
            <w:tcW w:w="1817" w:type="pct"/>
            <w:vAlign w:val="center"/>
          </w:tcPr>
          <w:p w14:paraId="16B98325" w14:textId="73CA3E4A" w:rsidR="00C91C72" w:rsidRPr="00A566CF" w:rsidRDefault="00C91C72" w:rsidP="00A566CF">
            <w:pPr>
              <w:pStyle w:val="Prrafodelista"/>
              <w:numPr>
                <w:ilvl w:val="0"/>
                <w:numId w:val="49"/>
              </w:numPr>
              <w:ind w:left="309" w:hanging="284"/>
              <w:rPr>
                <w:rFonts w:ascii="Bookman Old Style" w:hAnsi="Bookman Old Style"/>
                <w:sz w:val="22"/>
                <w:szCs w:val="22"/>
              </w:rPr>
            </w:pPr>
            <w:r w:rsidRPr="00A566CF">
              <w:rPr>
                <w:rFonts w:ascii="Bookman Old Style" w:hAnsi="Bookman Old Style" w:cs="Arial"/>
                <w:sz w:val="22"/>
                <w:szCs w:val="22"/>
                <w:lang w:val="es-ES_tradnl"/>
              </w:rPr>
              <w:t>Componente Gastos AOM</w:t>
            </w:r>
          </w:p>
        </w:tc>
        <w:tc>
          <w:tcPr>
            <w:tcW w:w="455" w:type="pct"/>
            <w:vAlign w:val="center"/>
          </w:tcPr>
          <w:p w14:paraId="65E8E43A" w14:textId="77777777" w:rsidR="00C91C72" w:rsidRPr="00A566CF" w:rsidRDefault="00C91C72" w:rsidP="00C91C72">
            <w:pPr>
              <w:ind w:left="43"/>
              <w:rPr>
                <w:rFonts w:ascii="Bookman Old Style" w:hAnsi="Bookman Old Style"/>
                <w:sz w:val="22"/>
                <w:szCs w:val="22"/>
              </w:rPr>
            </w:pPr>
            <w:r w:rsidRPr="00A566CF">
              <w:rPr>
                <w:rFonts w:ascii="Bookman Old Style" w:hAnsi="Bookman Old Style" w:cs="Arial"/>
                <w:bCs/>
                <w:sz w:val="22"/>
                <w:szCs w:val="22"/>
                <w:lang w:val="es-ES_tradnl"/>
              </w:rPr>
              <w:t>$/m</w:t>
            </w:r>
            <w:r w:rsidRPr="00A566CF">
              <w:rPr>
                <w:rFonts w:ascii="Bookman Old Style" w:hAnsi="Bookman Old Style" w:cs="Arial"/>
                <w:bCs/>
                <w:sz w:val="22"/>
                <w:szCs w:val="22"/>
                <w:vertAlign w:val="superscript"/>
                <w:lang w:val="es-ES_tradnl"/>
              </w:rPr>
              <w:t>3</w:t>
            </w:r>
          </w:p>
        </w:tc>
        <w:tc>
          <w:tcPr>
            <w:tcW w:w="909" w:type="pct"/>
            <w:vAlign w:val="center"/>
          </w:tcPr>
          <w:p w14:paraId="32887158" w14:textId="7BF09925" w:rsidR="00C91C72" w:rsidRPr="00A566CF" w:rsidRDefault="00C91C72" w:rsidP="00A566CF">
            <w:pPr>
              <w:ind w:left="-108"/>
              <w:jc w:val="center"/>
              <w:rPr>
                <w:rFonts w:ascii="Bookman Old Style" w:hAnsi="Bookman Old Style"/>
                <w:sz w:val="22"/>
                <w:szCs w:val="22"/>
              </w:rPr>
            </w:pPr>
            <w:r w:rsidRPr="00A566CF">
              <w:rPr>
                <w:rFonts w:ascii="Bookman Old Style" w:hAnsi="Bookman Old Style"/>
                <w:color w:val="000000"/>
                <w:sz w:val="22"/>
                <w:szCs w:val="22"/>
              </w:rPr>
              <w:t>179,70</w:t>
            </w:r>
          </w:p>
        </w:tc>
        <w:tc>
          <w:tcPr>
            <w:tcW w:w="909" w:type="pct"/>
            <w:vAlign w:val="center"/>
          </w:tcPr>
          <w:p w14:paraId="37710281" w14:textId="58302BA8" w:rsidR="00C91C72" w:rsidRPr="00A566CF" w:rsidRDefault="00C91C72" w:rsidP="00A566CF">
            <w:pPr>
              <w:ind w:left="0"/>
              <w:jc w:val="center"/>
              <w:rPr>
                <w:rFonts w:ascii="Bookman Old Style" w:hAnsi="Bookman Old Style"/>
                <w:sz w:val="22"/>
                <w:szCs w:val="22"/>
              </w:rPr>
            </w:pPr>
            <w:r w:rsidRPr="00A566CF">
              <w:rPr>
                <w:rFonts w:ascii="Bookman Old Style" w:hAnsi="Bookman Old Style"/>
                <w:color w:val="000000"/>
                <w:sz w:val="22"/>
                <w:szCs w:val="22"/>
              </w:rPr>
              <w:t>179,70</w:t>
            </w:r>
          </w:p>
        </w:tc>
        <w:tc>
          <w:tcPr>
            <w:tcW w:w="910" w:type="pct"/>
            <w:vAlign w:val="center"/>
          </w:tcPr>
          <w:p w14:paraId="0579D7EC" w14:textId="4B07B8C0" w:rsidR="00C91C72" w:rsidRPr="00A566CF" w:rsidRDefault="00C91C72" w:rsidP="00A566CF">
            <w:pPr>
              <w:ind w:left="0"/>
              <w:jc w:val="center"/>
              <w:rPr>
                <w:rFonts w:ascii="Bookman Old Style" w:hAnsi="Bookman Old Style"/>
                <w:sz w:val="22"/>
                <w:szCs w:val="22"/>
              </w:rPr>
            </w:pPr>
            <w:r w:rsidRPr="00A566CF">
              <w:rPr>
                <w:rFonts w:ascii="Bookman Old Style" w:hAnsi="Bookman Old Style"/>
                <w:color w:val="000000"/>
                <w:sz w:val="22"/>
                <w:szCs w:val="22"/>
              </w:rPr>
              <w:t>179,70</w:t>
            </w:r>
          </w:p>
        </w:tc>
      </w:tr>
    </w:tbl>
    <w:p w14:paraId="48087EB1" w14:textId="77777777" w:rsidR="004B55F0" w:rsidRDefault="004B55F0" w:rsidP="004B55F0">
      <w:pPr>
        <w:widowControl w:val="0"/>
        <w:adjustRightInd w:val="0"/>
        <w:spacing w:after="240"/>
        <w:ind w:left="0" w:right="20"/>
        <w:jc w:val="both"/>
        <w:rPr>
          <w:rFonts w:ascii="Bookman Old Style" w:hAnsi="Bookman Old Style" w:cs="Arial"/>
          <w:sz w:val="18"/>
          <w:lang w:val="es-CO" w:eastAsia="x-none"/>
        </w:rPr>
      </w:pPr>
      <w:r w:rsidRPr="00C664D5">
        <w:rPr>
          <w:rFonts w:ascii="Bookman Old Style" w:hAnsi="Bookman Old Style" w:cs="Arial"/>
          <w:sz w:val="18"/>
          <w:lang w:val="x-none" w:eastAsia="x-none"/>
        </w:rPr>
        <w:t>Cifras en pesos del 31 de diciembre de 20</w:t>
      </w:r>
      <w:r w:rsidRPr="00C664D5">
        <w:rPr>
          <w:rFonts w:ascii="Bookman Old Style" w:hAnsi="Bookman Old Style" w:cs="Arial"/>
          <w:sz w:val="18"/>
          <w:lang w:val="es-CO" w:eastAsia="x-none"/>
        </w:rPr>
        <w:t>14</w:t>
      </w:r>
    </w:p>
    <w:p w14:paraId="6EE340D3" w14:textId="77777777" w:rsidR="00FB262E" w:rsidRDefault="00526A24" w:rsidP="00526A24">
      <w:pPr>
        <w:widowControl w:val="0"/>
        <w:adjustRightInd w:val="0"/>
        <w:spacing w:before="240" w:after="240"/>
        <w:ind w:left="0" w:right="20"/>
        <w:jc w:val="both"/>
        <w:rPr>
          <w:rFonts w:ascii="Bookman Old Style" w:hAnsi="Bookman Old Style" w:cs="Arial"/>
        </w:rPr>
      </w:pPr>
      <w:r w:rsidRPr="001954E9">
        <w:rPr>
          <w:rFonts w:ascii="Bookman Old Style" w:hAnsi="Bookman Old Style" w:cs="Arial"/>
          <w:b/>
        </w:rPr>
        <w:t xml:space="preserve">ARTÍCULO </w:t>
      </w:r>
      <w:r>
        <w:rPr>
          <w:rFonts w:ascii="Bookman Old Style" w:hAnsi="Bookman Old Style" w:cs="Arial"/>
          <w:b/>
        </w:rPr>
        <w:t>6</w:t>
      </w:r>
      <w:r w:rsidRPr="001954E9">
        <w:rPr>
          <w:rFonts w:ascii="Bookman Old Style" w:hAnsi="Bookman Old Style" w:cs="Arial"/>
          <w:b/>
        </w:rPr>
        <w:t>. Cargo</w:t>
      </w:r>
      <w:r>
        <w:rPr>
          <w:rFonts w:ascii="Bookman Old Style" w:hAnsi="Bookman Old Style" w:cs="Arial"/>
          <w:b/>
        </w:rPr>
        <w:t>s</w:t>
      </w:r>
      <w:r w:rsidRPr="001954E9">
        <w:rPr>
          <w:rFonts w:ascii="Bookman Old Style" w:hAnsi="Bookman Old Style" w:cs="Arial"/>
          <w:b/>
        </w:rPr>
        <w:t xml:space="preserve"> de distribución aplicable</w:t>
      </w:r>
      <w:r>
        <w:rPr>
          <w:rFonts w:ascii="Bookman Old Style" w:hAnsi="Bookman Old Style" w:cs="Arial"/>
          <w:b/>
        </w:rPr>
        <w:t>s</w:t>
      </w:r>
      <w:r w:rsidRPr="001954E9">
        <w:rPr>
          <w:rFonts w:ascii="Bookman Old Style" w:hAnsi="Bookman Old Style" w:cs="Arial"/>
          <w:b/>
        </w:rPr>
        <w:t xml:space="preserve"> a los usuarios</w:t>
      </w:r>
      <w:r>
        <w:rPr>
          <w:rFonts w:ascii="Bookman Old Style" w:hAnsi="Bookman Old Style" w:cs="Arial"/>
          <w:b/>
        </w:rPr>
        <w:t xml:space="preserve"> Diferentes a los</w:t>
      </w:r>
      <w:r w:rsidRPr="001954E9">
        <w:rPr>
          <w:rFonts w:ascii="Bookman Old Style" w:hAnsi="Bookman Old Style" w:cs="Arial"/>
          <w:b/>
        </w:rPr>
        <w:t xml:space="preserve"> de Uso Residencial.</w:t>
      </w:r>
      <w:r w:rsidRPr="001954E9">
        <w:rPr>
          <w:rFonts w:ascii="Bookman Old Style" w:hAnsi="Bookman Old Style" w:cs="Arial"/>
        </w:rPr>
        <w:t xml:space="preserve"> </w:t>
      </w:r>
      <w:r w:rsidR="004B55F0" w:rsidRPr="001954E9">
        <w:rPr>
          <w:rFonts w:ascii="Bookman Old Style" w:hAnsi="Bookman Old Style" w:cs="Arial"/>
        </w:rPr>
        <w:t xml:space="preserve">A partir de la vigencia de la presente Resolución, </w:t>
      </w:r>
      <w:r w:rsidR="004B55F0">
        <w:rPr>
          <w:rFonts w:ascii="Bookman Old Style" w:hAnsi="Bookman Old Style" w:cs="Arial"/>
        </w:rPr>
        <w:t>los</w:t>
      </w:r>
      <w:r w:rsidR="004B55F0" w:rsidRPr="001954E9">
        <w:rPr>
          <w:rFonts w:ascii="Bookman Old Style" w:hAnsi="Bookman Old Style" w:cs="Arial"/>
        </w:rPr>
        <w:t xml:space="preserve"> cargo</w:t>
      </w:r>
      <w:r w:rsidR="004B55F0">
        <w:rPr>
          <w:rFonts w:ascii="Bookman Old Style" w:hAnsi="Bookman Old Style" w:cs="Arial"/>
        </w:rPr>
        <w:t xml:space="preserve">s </w:t>
      </w:r>
      <w:r w:rsidR="004B55F0" w:rsidRPr="001954E9">
        <w:rPr>
          <w:rFonts w:ascii="Bookman Old Style" w:hAnsi="Bookman Old Style" w:cs="Arial"/>
        </w:rPr>
        <w:t>de distribución aplicable</w:t>
      </w:r>
      <w:r w:rsidR="004B55F0">
        <w:rPr>
          <w:rFonts w:ascii="Bookman Old Style" w:hAnsi="Bookman Old Style" w:cs="Arial"/>
        </w:rPr>
        <w:t>s</w:t>
      </w:r>
      <w:r w:rsidR="004B55F0" w:rsidRPr="001954E9">
        <w:rPr>
          <w:rFonts w:ascii="Bookman Old Style" w:hAnsi="Bookman Old Style" w:cs="Arial"/>
        </w:rPr>
        <w:t xml:space="preserve"> a los usuarios</w:t>
      </w:r>
      <w:r w:rsidR="004B55F0">
        <w:rPr>
          <w:rFonts w:ascii="Bookman Old Style" w:hAnsi="Bookman Old Style" w:cs="Arial"/>
        </w:rPr>
        <w:t xml:space="preserve"> diferentes</w:t>
      </w:r>
      <w:r w:rsidR="004B55F0" w:rsidRPr="001954E9">
        <w:rPr>
          <w:rFonts w:ascii="Bookman Old Style" w:hAnsi="Bookman Old Style" w:cs="Arial"/>
        </w:rPr>
        <w:t xml:space="preserve"> </w:t>
      </w:r>
      <w:r w:rsidR="004B55F0">
        <w:rPr>
          <w:rFonts w:ascii="Bookman Old Style" w:hAnsi="Bookman Old Style" w:cs="Arial"/>
        </w:rPr>
        <w:t xml:space="preserve">a los </w:t>
      </w:r>
      <w:r w:rsidR="004B55F0" w:rsidRPr="001954E9">
        <w:rPr>
          <w:rFonts w:ascii="Bookman Old Style" w:hAnsi="Bookman Old Style" w:cs="Arial"/>
        </w:rPr>
        <w:t>de uso residencial</w:t>
      </w:r>
      <w:r w:rsidR="004B55F0">
        <w:rPr>
          <w:rFonts w:ascii="Bookman Old Style" w:hAnsi="Bookman Old Style" w:cs="Arial"/>
        </w:rPr>
        <w:t xml:space="preserve"> en el mercado relevante definido en el artículo 1 de la presente resolución </w:t>
      </w:r>
      <w:r w:rsidR="004B55F0" w:rsidRPr="001954E9">
        <w:rPr>
          <w:rFonts w:ascii="Bookman Old Style" w:hAnsi="Bookman Old Style" w:cs="Arial"/>
        </w:rPr>
        <w:t>para recuperar los costos de inversión y los gastos de AOM para la distribución domiciliaria de gas combustible por red se fija</w:t>
      </w:r>
      <w:r w:rsidR="004B55F0">
        <w:rPr>
          <w:rFonts w:ascii="Bookman Old Style" w:hAnsi="Bookman Old Style" w:cs="Arial"/>
        </w:rPr>
        <w:t>n</w:t>
      </w:r>
      <w:r w:rsidR="004B55F0" w:rsidRPr="001954E9">
        <w:rPr>
          <w:rFonts w:ascii="Bookman Old Style" w:hAnsi="Bookman Old Style" w:cs="Arial"/>
        </w:rPr>
        <w:t xml:space="preserve"> </w:t>
      </w:r>
      <w:r w:rsidR="004B55F0">
        <w:rPr>
          <w:rFonts w:ascii="Bookman Old Style" w:hAnsi="Bookman Old Style" w:cs="Arial"/>
        </w:rPr>
        <w:t>transitoriamente tal como se indica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851"/>
        <w:gridCol w:w="1699"/>
        <w:gridCol w:w="1699"/>
        <w:gridCol w:w="1700"/>
      </w:tblGrid>
      <w:tr w:rsidR="00FB262E" w14:paraId="4421DC2A" w14:textId="77777777" w:rsidTr="00F701D2">
        <w:trPr>
          <w:tblHeader/>
        </w:trPr>
        <w:tc>
          <w:tcPr>
            <w:tcW w:w="9346" w:type="dxa"/>
            <w:gridSpan w:val="5"/>
            <w:shd w:val="clear" w:color="auto" w:fill="D9D9D9" w:themeFill="background1" w:themeFillShade="D9"/>
          </w:tcPr>
          <w:p w14:paraId="41E9DF21" w14:textId="77777777" w:rsidR="00FB262E" w:rsidRPr="00A566CF" w:rsidRDefault="00FB262E" w:rsidP="00F26120">
            <w:pPr>
              <w:ind w:left="-115"/>
              <w:jc w:val="center"/>
              <w:rPr>
                <w:rFonts w:ascii="Bookman Old Style" w:hAnsi="Bookman Old Style"/>
                <w:b/>
                <w:sz w:val="22"/>
                <w:szCs w:val="22"/>
              </w:rPr>
            </w:pPr>
            <w:r w:rsidRPr="00A566CF">
              <w:rPr>
                <w:rFonts w:ascii="Bookman Old Style" w:hAnsi="Bookman Old Style"/>
                <w:b/>
                <w:sz w:val="22"/>
                <w:szCs w:val="22"/>
              </w:rPr>
              <w:t>Usuarios Diferentes a los de Uso Residencial</w:t>
            </w:r>
          </w:p>
        </w:tc>
      </w:tr>
      <w:tr w:rsidR="00FB262E" w14:paraId="204AEA3A" w14:textId="77777777" w:rsidTr="00F701D2">
        <w:trPr>
          <w:trHeight w:val="119"/>
          <w:tblHeader/>
        </w:trPr>
        <w:tc>
          <w:tcPr>
            <w:tcW w:w="3397" w:type="dxa"/>
            <w:shd w:val="clear" w:color="auto" w:fill="D9D9D9" w:themeFill="background1" w:themeFillShade="D9"/>
            <w:vAlign w:val="center"/>
          </w:tcPr>
          <w:p w14:paraId="620815AA" w14:textId="77777777" w:rsidR="00FB262E" w:rsidRPr="00A566CF" w:rsidRDefault="00FB262E" w:rsidP="00F26120">
            <w:pPr>
              <w:ind w:left="0"/>
              <w:jc w:val="center"/>
              <w:rPr>
                <w:rFonts w:ascii="Bookman Old Style" w:hAnsi="Bookman Old Style"/>
                <w:sz w:val="22"/>
                <w:szCs w:val="22"/>
              </w:rPr>
            </w:pPr>
            <w:r w:rsidRPr="00A566CF">
              <w:rPr>
                <w:rFonts w:ascii="Bookman Old Style" w:hAnsi="Bookman Old Style" w:cs="Arial"/>
                <w:b/>
                <w:bCs/>
                <w:sz w:val="22"/>
                <w:szCs w:val="22"/>
                <w:lang w:val="es-ES_tradnl"/>
              </w:rPr>
              <w:t>Componente</w:t>
            </w:r>
          </w:p>
        </w:tc>
        <w:tc>
          <w:tcPr>
            <w:tcW w:w="851" w:type="dxa"/>
            <w:shd w:val="clear" w:color="auto" w:fill="D9D9D9" w:themeFill="background1" w:themeFillShade="D9"/>
          </w:tcPr>
          <w:p w14:paraId="6B3415DD" w14:textId="77777777" w:rsidR="00FB262E" w:rsidRPr="00A566CF" w:rsidRDefault="00FB262E" w:rsidP="00F26120">
            <w:pPr>
              <w:ind w:left="-112"/>
              <w:jc w:val="center"/>
              <w:rPr>
                <w:rFonts w:ascii="Bookman Old Style" w:hAnsi="Bookman Old Style"/>
                <w:b/>
                <w:sz w:val="22"/>
                <w:szCs w:val="22"/>
              </w:rPr>
            </w:pPr>
          </w:p>
        </w:tc>
        <w:tc>
          <w:tcPr>
            <w:tcW w:w="1699" w:type="dxa"/>
            <w:shd w:val="clear" w:color="auto" w:fill="D9D9D9" w:themeFill="background1" w:themeFillShade="D9"/>
            <w:vAlign w:val="center"/>
          </w:tcPr>
          <w:p w14:paraId="4837A9D5" w14:textId="77777777" w:rsidR="00FB262E" w:rsidRPr="00A566CF" w:rsidRDefault="00FB262E" w:rsidP="00F26120">
            <w:pPr>
              <w:ind w:left="-112"/>
              <w:jc w:val="center"/>
              <w:rPr>
                <w:rFonts w:ascii="Bookman Old Style" w:hAnsi="Bookman Old Style"/>
                <w:b/>
                <w:sz w:val="22"/>
                <w:szCs w:val="22"/>
              </w:rPr>
            </w:pPr>
            <w:r w:rsidRPr="00A566CF">
              <w:rPr>
                <w:rFonts w:ascii="Bookman Old Style" w:hAnsi="Bookman Old Style"/>
                <w:b/>
                <w:sz w:val="22"/>
                <w:szCs w:val="22"/>
              </w:rPr>
              <w:t>2017</w:t>
            </w:r>
          </w:p>
        </w:tc>
        <w:tc>
          <w:tcPr>
            <w:tcW w:w="1699" w:type="dxa"/>
            <w:shd w:val="clear" w:color="auto" w:fill="D9D9D9" w:themeFill="background1" w:themeFillShade="D9"/>
            <w:vAlign w:val="center"/>
          </w:tcPr>
          <w:p w14:paraId="1A7B359C" w14:textId="77777777" w:rsidR="00FB262E" w:rsidRPr="00A566CF" w:rsidRDefault="00FB262E" w:rsidP="00F26120">
            <w:pPr>
              <w:ind w:left="-112"/>
              <w:jc w:val="center"/>
              <w:rPr>
                <w:rFonts w:ascii="Bookman Old Style" w:hAnsi="Bookman Old Style"/>
                <w:b/>
                <w:sz w:val="22"/>
                <w:szCs w:val="22"/>
              </w:rPr>
            </w:pPr>
            <w:r w:rsidRPr="00A566CF">
              <w:rPr>
                <w:rFonts w:ascii="Bookman Old Style" w:hAnsi="Bookman Old Style"/>
                <w:b/>
                <w:sz w:val="22"/>
                <w:szCs w:val="22"/>
              </w:rPr>
              <w:t>2018</w:t>
            </w:r>
          </w:p>
        </w:tc>
        <w:tc>
          <w:tcPr>
            <w:tcW w:w="1700" w:type="dxa"/>
            <w:shd w:val="clear" w:color="auto" w:fill="D9D9D9" w:themeFill="background1" w:themeFillShade="D9"/>
            <w:vAlign w:val="center"/>
          </w:tcPr>
          <w:p w14:paraId="03C4645D" w14:textId="77777777" w:rsidR="00FB262E" w:rsidRPr="00A566CF" w:rsidRDefault="00FB262E" w:rsidP="00F26120">
            <w:pPr>
              <w:ind w:left="-18"/>
              <w:jc w:val="center"/>
              <w:rPr>
                <w:rFonts w:ascii="Bookman Old Style" w:hAnsi="Bookman Old Style"/>
                <w:b/>
                <w:sz w:val="22"/>
                <w:szCs w:val="22"/>
              </w:rPr>
            </w:pPr>
            <w:r w:rsidRPr="00A566CF">
              <w:rPr>
                <w:rFonts w:ascii="Bookman Old Style" w:hAnsi="Bookman Old Style"/>
                <w:b/>
                <w:sz w:val="22"/>
                <w:szCs w:val="22"/>
              </w:rPr>
              <w:t>2019 - 2020 - 2021</w:t>
            </w:r>
          </w:p>
        </w:tc>
      </w:tr>
      <w:tr w:rsidR="00FB262E" w14:paraId="710C5330" w14:textId="77777777" w:rsidTr="00A566CF">
        <w:trPr>
          <w:trHeight w:val="421"/>
        </w:trPr>
        <w:tc>
          <w:tcPr>
            <w:tcW w:w="3397" w:type="dxa"/>
            <w:vAlign w:val="center"/>
          </w:tcPr>
          <w:p w14:paraId="75086D83" w14:textId="77777777" w:rsidR="00FB262E" w:rsidRPr="00A566CF" w:rsidRDefault="00FB262E" w:rsidP="00F26120">
            <w:pPr>
              <w:widowControl w:val="0"/>
              <w:adjustRightInd w:val="0"/>
              <w:ind w:left="0" w:right="20"/>
              <w:rPr>
                <w:rFonts w:ascii="Bookman Old Style" w:hAnsi="Bookman Old Style"/>
                <w:sz w:val="22"/>
                <w:szCs w:val="22"/>
              </w:rPr>
            </w:pPr>
            <w:r w:rsidRPr="00A566CF">
              <w:rPr>
                <w:rFonts w:ascii="Bookman Old Style" w:hAnsi="Bookman Old Style" w:cs="Arial"/>
                <w:b/>
                <w:sz w:val="22"/>
                <w:szCs w:val="22"/>
                <w:lang w:val="es-ES_tradnl"/>
              </w:rPr>
              <w:t>Cargo de distribución Total</w:t>
            </w:r>
          </w:p>
        </w:tc>
        <w:tc>
          <w:tcPr>
            <w:tcW w:w="851" w:type="dxa"/>
            <w:vAlign w:val="center"/>
          </w:tcPr>
          <w:p w14:paraId="5F5E2E81" w14:textId="77777777" w:rsidR="00FB262E" w:rsidRPr="00A566CF" w:rsidRDefault="00FB262E" w:rsidP="00F26120">
            <w:pPr>
              <w:ind w:left="43"/>
              <w:rPr>
                <w:rFonts w:ascii="Bookman Old Style" w:hAnsi="Bookman Old Style"/>
                <w:sz w:val="22"/>
                <w:szCs w:val="22"/>
              </w:rPr>
            </w:pPr>
            <w:r w:rsidRPr="00A566CF">
              <w:rPr>
                <w:rFonts w:ascii="Bookman Old Style" w:hAnsi="Bookman Old Style" w:cs="Arial"/>
                <w:b/>
                <w:bCs/>
                <w:sz w:val="22"/>
                <w:szCs w:val="22"/>
                <w:lang w:val="es-ES_tradnl"/>
              </w:rPr>
              <w:t>$/m</w:t>
            </w:r>
            <w:r w:rsidRPr="00A566CF">
              <w:rPr>
                <w:rFonts w:ascii="Bookman Old Style" w:hAnsi="Bookman Old Style" w:cs="Arial"/>
                <w:b/>
                <w:bCs/>
                <w:sz w:val="22"/>
                <w:szCs w:val="22"/>
                <w:vertAlign w:val="superscript"/>
                <w:lang w:val="es-ES_tradnl"/>
              </w:rPr>
              <w:t>3</w:t>
            </w:r>
          </w:p>
        </w:tc>
        <w:tc>
          <w:tcPr>
            <w:tcW w:w="1699" w:type="dxa"/>
            <w:vAlign w:val="center"/>
          </w:tcPr>
          <w:p w14:paraId="3B2AE4B4" w14:textId="194FDE8C" w:rsidR="00FB262E" w:rsidRPr="00A566CF" w:rsidRDefault="00C91C72" w:rsidP="00A566CF">
            <w:pPr>
              <w:ind w:left="-110"/>
              <w:jc w:val="center"/>
              <w:rPr>
                <w:rFonts w:ascii="Bookman Old Style" w:hAnsi="Bookman Old Style"/>
                <w:b/>
                <w:sz w:val="22"/>
                <w:szCs w:val="22"/>
              </w:rPr>
            </w:pPr>
            <w:r>
              <w:rPr>
                <w:rFonts w:ascii="Bookman Old Style" w:hAnsi="Bookman Old Style"/>
                <w:b/>
                <w:sz w:val="22"/>
                <w:szCs w:val="22"/>
              </w:rPr>
              <w:t>150,02</w:t>
            </w:r>
          </w:p>
        </w:tc>
        <w:tc>
          <w:tcPr>
            <w:tcW w:w="1699" w:type="dxa"/>
            <w:vAlign w:val="center"/>
          </w:tcPr>
          <w:p w14:paraId="77949F0F" w14:textId="50388401" w:rsidR="00FB262E" w:rsidRPr="00A566CF" w:rsidRDefault="00C91C72" w:rsidP="00A566CF">
            <w:pPr>
              <w:ind w:left="-110"/>
              <w:jc w:val="center"/>
              <w:rPr>
                <w:rFonts w:ascii="Bookman Old Style" w:hAnsi="Bookman Old Style"/>
                <w:b/>
                <w:sz w:val="22"/>
                <w:szCs w:val="22"/>
              </w:rPr>
            </w:pPr>
            <w:r>
              <w:rPr>
                <w:rFonts w:ascii="Bookman Old Style" w:hAnsi="Bookman Old Style"/>
                <w:b/>
                <w:sz w:val="22"/>
                <w:szCs w:val="22"/>
              </w:rPr>
              <w:t>151,34</w:t>
            </w:r>
          </w:p>
        </w:tc>
        <w:tc>
          <w:tcPr>
            <w:tcW w:w="1700" w:type="dxa"/>
            <w:vAlign w:val="center"/>
          </w:tcPr>
          <w:p w14:paraId="1BA70234" w14:textId="793C7496" w:rsidR="00FB262E" w:rsidRPr="00A566CF" w:rsidRDefault="00C91C72" w:rsidP="00A566CF">
            <w:pPr>
              <w:ind w:left="-110"/>
              <w:jc w:val="center"/>
              <w:rPr>
                <w:rFonts w:ascii="Bookman Old Style" w:hAnsi="Bookman Old Style"/>
                <w:b/>
                <w:sz w:val="22"/>
                <w:szCs w:val="22"/>
              </w:rPr>
            </w:pPr>
            <w:r>
              <w:rPr>
                <w:rFonts w:ascii="Bookman Old Style" w:hAnsi="Bookman Old Style"/>
                <w:b/>
                <w:sz w:val="22"/>
                <w:szCs w:val="22"/>
              </w:rPr>
              <w:t>142,50</w:t>
            </w:r>
          </w:p>
        </w:tc>
      </w:tr>
      <w:tr w:rsidR="00C91C72" w14:paraId="5BC0E9FE" w14:textId="77777777" w:rsidTr="00A566CF">
        <w:trPr>
          <w:trHeight w:val="421"/>
        </w:trPr>
        <w:tc>
          <w:tcPr>
            <w:tcW w:w="3397" w:type="dxa"/>
            <w:vAlign w:val="center"/>
          </w:tcPr>
          <w:p w14:paraId="00E05187" w14:textId="77777777" w:rsidR="00C91C72" w:rsidRPr="00A566CF" w:rsidRDefault="00C91C72" w:rsidP="00A566CF">
            <w:pPr>
              <w:pStyle w:val="Prrafodelista"/>
              <w:numPr>
                <w:ilvl w:val="0"/>
                <w:numId w:val="49"/>
              </w:numPr>
              <w:ind w:left="309" w:hanging="309"/>
              <w:rPr>
                <w:rFonts w:ascii="Bookman Old Style" w:hAnsi="Bookman Old Style"/>
                <w:sz w:val="22"/>
                <w:szCs w:val="22"/>
              </w:rPr>
            </w:pPr>
            <w:r w:rsidRPr="00A566CF">
              <w:rPr>
                <w:rFonts w:ascii="Bookman Old Style" w:hAnsi="Bookman Old Style" w:cs="Arial"/>
                <w:sz w:val="22"/>
                <w:szCs w:val="22"/>
                <w:lang w:val="es-ES_tradnl"/>
              </w:rPr>
              <w:t xml:space="preserve">Componente de inversión </w:t>
            </w:r>
          </w:p>
        </w:tc>
        <w:tc>
          <w:tcPr>
            <w:tcW w:w="851" w:type="dxa"/>
            <w:vAlign w:val="center"/>
          </w:tcPr>
          <w:p w14:paraId="38A44989" w14:textId="77777777" w:rsidR="00C91C72" w:rsidRPr="00A566CF" w:rsidRDefault="00C91C72" w:rsidP="00C91C72">
            <w:pPr>
              <w:ind w:left="43"/>
              <w:rPr>
                <w:rFonts w:ascii="Bookman Old Style" w:hAnsi="Bookman Old Style"/>
                <w:sz w:val="22"/>
                <w:szCs w:val="22"/>
              </w:rPr>
            </w:pPr>
            <w:r w:rsidRPr="00A566CF">
              <w:rPr>
                <w:rFonts w:ascii="Bookman Old Style" w:hAnsi="Bookman Old Style" w:cs="Arial"/>
                <w:bCs/>
                <w:sz w:val="22"/>
                <w:szCs w:val="22"/>
                <w:lang w:val="es-ES_tradnl"/>
              </w:rPr>
              <w:t>$/m</w:t>
            </w:r>
            <w:r w:rsidRPr="00A566CF">
              <w:rPr>
                <w:rFonts w:ascii="Bookman Old Style" w:hAnsi="Bookman Old Style" w:cs="Arial"/>
                <w:bCs/>
                <w:sz w:val="22"/>
                <w:szCs w:val="22"/>
                <w:vertAlign w:val="superscript"/>
                <w:lang w:val="es-ES_tradnl"/>
              </w:rPr>
              <w:t>3</w:t>
            </w:r>
          </w:p>
        </w:tc>
        <w:tc>
          <w:tcPr>
            <w:tcW w:w="1699" w:type="dxa"/>
            <w:vAlign w:val="center"/>
          </w:tcPr>
          <w:p w14:paraId="11A5EE08" w14:textId="3AA6122E" w:rsidR="00C91C72" w:rsidRPr="00A566CF" w:rsidRDefault="00C91C72" w:rsidP="00A566CF">
            <w:pPr>
              <w:ind w:left="-110"/>
              <w:jc w:val="center"/>
              <w:rPr>
                <w:rFonts w:ascii="Bookman Old Style" w:hAnsi="Bookman Old Style"/>
                <w:sz w:val="22"/>
                <w:szCs w:val="22"/>
              </w:rPr>
            </w:pPr>
            <w:r w:rsidRPr="00A566CF">
              <w:rPr>
                <w:rFonts w:ascii="Bookman Old Style" w:hAnsi="Bookman Old Style"/>
                <w:color w:val="000000"/>
                <w:sz w:val="22"/>
                <w:szCs w:val="22"/>
              </w:rPr>
              <w:t>87,99</w:t>
            </w:r>
          </w:p>
        </w:tc>
        <w:tc>
          <w:tcPr>
            <w:tcW w:w="1699" w:type="dxa"/>
            <w:vAlign w:val="center"/>
          </w:tcPr>
          <w:p w14:paraId="25A95F02" w14:textId="10144628" w:rsidR="00C91C72" w:rsidRPr="00A566CF" w:rsidRDefault="00C91C72" w:rsidP="00A566CF">
            <w:pPr>
              <w:ind w:left="-110"/>
              <w:jc w:val="center"/>
              <w:rPr>
                <w:rFonts w:ascii="Bookman Old Style" w:hAnsi="Bookman Old Style"/>
                <w:sz w:val="22"/>
                <w:szCs w:val="22"/>
              </w:rPr>
            </w:pPr>
            <w:r w:rsidRPr="00A566CF">
              <w:rPr>
                <w:rFonts w:ascii="Bookman Old Style" w:hAnsi="Bookman Old Style"/>
                <w:color w:val="000000"/>
                <w:sz w:val="22"/>
                <w:szCs w:val="22"/>
              </w:rPr>
              <w:t>89,31</w:t>
            </w:r>
          </w:p>
        </w:tc>
        <w:tc>
          <w:tcPr>
            <w:tcW w:w="1700" w:type="dxa"/>
            <w:vAlign w:val="center"/>
          </w:tcPr>
          <w:p w14:paraId="6DAE88BF" w14:textId="74D41F08" w:rsidR="00C91C72" w:rsidRPr="00A566CF" w:rsidRDefault="00C91C72" w:rsidP="00A566CF">
            <w:pPr>
              <w:ind w:left="-110"/>
              <w:jc w:val="center"/>
              <w:rPr>
                <w:rFonts w:ascii="Bookman Old Style" w:hAnsi="Bookman Old Style"/>
                <w:sz w:val="22"/>
                <w:szCs w:val="22"/>
              </w:rPr>
            </w:pPr>
            <w:r w:rsidRPr="00A566CF">
              <w:rPr>
                <w:rFonts w:ascii="Bookman Old Style" w:hAnsi="Bookman Old Style"/>
                <w:color w:val="000000"/>
                <w:sz w:val="22"/>
                <w:szCs w:val="22"/>
              </w:rPr>
              <w:t>80,47</w:t>
            </w:r>
          </w:p>
        </w:tc>
      </w:tr>
      <w:tr w:rsidR="00C91C72" w14:paraId="5445F8FB" w14:textId="77777777" w:rsidTr="00A566CF">
        <w:trPr>
          <w:trHeight w:val="421"/>
        </w:trPr>
        <w:tc>
          <w:tcPr>
            <w:tcW w:w="3397" w:type="dxa"/>
            <w:vAlign w:val="center"/>
          </w:tcPr>
          <w:p w14:paraId="12DD909D" w14:textId="5BA4F47D" w:rsidR="00C91C72" w:rsidRPr="00A566CF" w:rsidRDefault="00C91C72" w:rsidP="00A566CF">
            <w:pPr>
              <w:pStyle w:val="Prrafodelista"/>
              <w:numPr>
                <w:ilvl w:val="0"/>
                <w:numId w:val="49"/>
              </w:numPr>
              <w:ind w:left="309" w:hanging="309"/>
              <w:rPr>
                <w:rFonts w:ascii="Bookman Old Style" w:hAnsi="Bookman Old Style"/>
                <w:sz w:val="22"/>
                <w:szCs w:val="22"/>
              </w:rPr>
            </w:pPr>
            <w:r w:rsidRPr="00A566CF">
              <w:rPr>
                <w:rFonts w:ascii="Bookman Old Style" w:hAnsi="Bookman Old Style" w:cs="Arial"/>
                <w:sz w:val="22"/>
                <w:szCs w:val="22"/>
                <w:lang w:val="es-ES_tradnl"/>
              </w:rPr>
              <w:t>Componente Gastos AOM</w:t>
            </w:r>
          </w:p>
        </w:tc>
        <w:tc>
          <w:tcPr>
            <w:tcW w:w="851" w:type="dxa"/>
            <w:vAlign w:val="center"/>
          </w:tcPr>
          <w:p w14:paraId="59019A9F" w14:textId="77777777" w:rsidR="00C91C72" w:rsidRPr="00A566CF" w:rsidRDefault="00C91C72" w:rsidP="00C91C72">
            <w:pPr>
              <w:ind w:left="43"/>
              <w:rPr>
                <w:rFonts w:ascii="Bookman Old Style" w:hAnsi="Bookman Old Style"/>
                <w:sz w:val="22"/>
                <w:szCs w:val="22"/>
              </w:rPr>
            </w:pPr>
            <w:r w:rsidRPr="00A566CF">
              <w:rPr>
                <w:rFonts w:ascii="Bookman Old Style" w:hAnsi="Bookman Old Style" w:cs="Arial"/>
                <w:bCs/>
                <w:sz w:val="22"/>
                <w:szCs w:val="22"/>
                <w:lang w:val="es-ES_tradnl"/>
              </w:rPr>
              <w:t>$/m</w:t>
            </w:r>
            <w:r w:rsidRPr="00A566CF">
              <w:rPr>
                <w:rFonts w:ascii="Bookman Old Style" w:hAnsi="Bookman Old Style" w:cs="Arial"/>
                <w:bCs/>
                <w:sz w:val="22"/>
                <w:szCs w:val="22"/>
                <w:vertAlign w:val="superscript"/>
                <w:lang w:val="es-ES_tradnl"/>
              </w:rPr>
              <w:t>3</w:t>
            </w:r>
          </w:p>
        </w:tc>
        <w:tc>
          <w:tcPr>
            <w:tcW w:w="1699" w:type="dxa"/>
            <w:vAlign w:val="center"/>
          </w:tcPr>
          <w:p w14:paraId="2D959975" w14:textId="08B76015" w:rsidR="00C91C72" w:rsidRPr="00A566CF" w:rsidRDefault="00C91C72" w:rsidP="00A566CF">
            <w:pPr>
              <w:ind w:left="-110"/>
              <w:jc w:val="center"/>
              <w:rPr>
                <w:rFonts w:ascii="Bookman Old Style" w:hAnsi="Bookman Old Style"/>
                <w:sz w:val="22"/>
                <w:szCs w:val="22"/>
              </w:rPr>
            </w:pPr>
            <w:r w:rsidRPr="00A566CF">
              <w:rPr>
                <w:rFonts w:ascii="Bookman Old Style" w:hAnsi="Bookman Old Style"/>
                <w:color w:val="000000"/>
                <w:sz w:val="22"/>
                <w:szCs w:val="22"/>
              </w:rPr>
              <w:t>62,03</w:t>
            </w:r>
          </w:p>
        </w:tc>
        <w:tc>
          <w:tcPr>
            <w:tcW w:w="1699" w:type="dxa"/>
            <w:vAlign w:val="center"/>
          </w:tcPr>
          <w:p w14:paraId="5F2CF338" w14:textId="7DEDC7F0" w:rsidR="00C91C72" w:rsidRPr="00A566CF" w:rsidRDefault="00C91C72" w:rsidP="00A566CF">
            <w:pPr>
              <w:ind w:left="-110"/>
              <w:jc w:val="center"/>
              <w:rPr>
                <w:rFonts w:ascii="Bookman Old Style" w:hAnsi="Bookman Old Style"/>
                <w:sz w:val="22"/>
                <w:szCs w:val="22"/>
              </w:rPr>
            </w:pPr>
            <w:r w:rsidRPr="00A566CF">
              <w:rPr>
                <w:rFonts w:ascii="Bookman Old Style" w:hAnsi="Bookman Old Style"/>
                <w:color w:val="000000"/>
                <w:sz w:val="22"/>
                <w:szCs w:val="22"/>
              </w:rPr>
              <w:t>62,03</w:t>
            </w:r>
          </w:p>
        </w:tc>
        <w:tc>
          <w:tcPr>
            <w:tcW w:w="1700" w:type="dxa"/>
            <w:vAlign w:val="center"/>
          </w:tcPr>
          <w:p w14:paraId="5A7BA3C1" w14:textId="261C38E0" w:rsidR="00C91C72" w:rsidRPr="00A566CF" w:rsidRDefault="00C91C72" w:rsidP="00A566CF">
            <w:pPr>
              <w:ind w:left="-110"/>
              <w:jc w:val="center"/>
              <w:rPr>
                <w:rFonts w:ascii="Bookman Old Style" w:hAnsi="Bookman Old Style"/>
                <w:sz w:val="22"/>
                <w:szCs w:val="22"/>
              </w:rPr>
            </w:pPr>
            <w:r w:rsidRPr="00A566CF">
              <w:rPr>
                <w:rFonts w:ascii="Bookman Old Style" w:hAnsi="Bookman Old Style"/>
                <w:color w:val="000000"/>
                <w:sz w:val="22"/>
                <w:szCs w:val="22"/>
              </w:rPr>
              <w:t>62,03</w:t>
            </w:r>
          </w:p>
        </w:tc>
      </w:tr>
    </w:tbl>
    <w:p w14:paraId="1B6D952B" w14:textId="77777777" w:rsidR="00FB262E" w:rsidRDefault="00FB262E" w:rsidP="00FB262E">
      <w:pPr>
        <w:widowControl w:val="0"/>
        <w:adjustRightInd w:val="0"/>
        <w:spacing w:after="240"/>
        <w:ind w:left="0" w:right="20"/>
        <w:jc w:val="both"/>
        <w:rPr>
          <w:rFonts w:ascii="Bookman Old Style" w:hAnsi="Bookman Old Style" w:cs="Arial"/>
          <w:sz w:val="18"/>
          <w:lang w:val="es-CO" w:eastAsia="x-none"/>
        </w:rPr>
      </w:pPr>
      <w:r w:rsidRPr="00C664D5">
        <w:rPr>
          <w:rFonts w:ascii="Bookman Old Style" w:hAnsi="Bookman Old Style" w:cs="Arial"/>
          <w:sz w:val="18"/>
          <w:lang w:val="x-none" w:eastAsia="x-none"/>
        </w:rPr>
        <w:t>Cifras en pesos del 31 de diciembre de 20</w:t>
      </w:r>
      <w:r w:rsidRPr="00C664D5">
        <w:rPr>
          <w:rFonts w:ascii="Bookman Old Style" w:hAnsi="Bookman Old Style" w:cs="Arial"/>
          <w:sz w:val="18"/>
          <w:lang w:val="es-CO" w:eastAsia="x-none"/>
        </w:rPr>
        <w:t>14</w:t>
      </w:r>
    </w:p>
    <w:p w14:paraId="24922ABE" w14:textId="41239E25" w:rsidR="00ED6D6B" w:rsidRDefault="00ED6D6B" w:rsidP="00526A24">
      <w:pPr>
        <w:keepNext/>
        <w:spacing w:before="240" w:after="240"/>
        <w:ind w:left="0"/>
        <w:jc w:val="both"/>
        <w:outlineLvl w:val="0"/>
        <w:rPr>
          <w:rFonts w:ascii="Bookman Old Style" w:hAnsi="Bookman Old Style" w:cs="Arial"/>
          <w:b/>
        </w:rPr>
      </w:pPr>
      <w:r>
        <w:rPr>
          <w:rFonts w:ascii="Bookman Old Style" w:hAnsi="Bookman Old Style" w:cs="Arial"/>
          <w:b/>
        </w:rPr>
        <w:t xml:space="preserve">ARTÍCULO 7. </w:t>
      </w:r>
      <w:r w:rsidRPr="00ED6D6B">
        <w:rPr>
          <w:rFonts w:ascii="Bookman Old Style" w:hAnsi="Bookman Old Style" w:cs="Arial"/>
          <w:b/>
        </w:rPr>
        <w:t xml:space="preserve">Gradualidad. </w:t>
      </w:r>
      <w:r w:rsidRPr="00A74ABC">
        <w:rPr>
          <w:rFonts w:ascii="Bookman Old Style" w:hAnsi="Bookman Old Style" w:cs="Arial"/>
        </w:rPr>
        <w:t>La empresa hará la separación gradual de los cargos de distribución aplicables a usuarios de uso residencial y los cargos de distribución aplicables a usuarios diferentes a los de uso residencial, usando las fórmulas descritas en los numerales 7.6.1. y 7.6.2. de la parte motiva de esta resolución.</w:t>
      </w:r>
    </w:p>
    <w:p w14:paraId="401D4B7E" w14:textId="1031C6B5" w:rsidR="00E8579D" w:rsidRPr="001954E9" w:rsidRDefault="00526A24" w:rsidP="00526A24">
      <w:pPr>
        <w:keepNext/>
        <w:spacing w:before="240" w:after="240"/>
        <w:ind w:left="0"/>
        <w:jc w:val="both"/>
        <w:outlineLvl w:val="0"/>
        <w:rPr>
          <w:rFonts w:ascii="Bookman Old Style" w:hAnsi="Bookman Old Style"/>
          <w:bCs/>
        </w:rPr>
      </w:pPr>
      <w:r w:rsidRPr="001954E9">
        <w:rPr>
          <w:rFonts w:ascii="Bookman Old Style" w:hAnsi="Bookman Old Style" w:cs="Arial"/>
          <w:b/>
        </w:rPr>
        <w:t>ARTÍCULO</w:t>
      </w:r>
      <w:r w:rsidR="00ED6D6B">
        <w:rPr>
          <w:rFonts w:ascii="Bookman Old Style" w:hAnsi="Bookman Old Style" w:cs="Arial"/>
          <w:b/>
        </w:rPr>
        <w:t xml:space="preserve"> 8.</w:t>
      </w:r>
      <w:r w:rsidRPr="001954E9">
        <w:rPr>
          <w:rFonts w:ascii="Bookman Old Style" w:hAnsi="Bookman Old Style" w:cs="Arial"/>
          <w:b/>
        </w:rPr>
        <w:t xml:space="preserve"> Vigencia de los Cargos de Distribución aplicables a los usuarios de Uso Residencial y a usuarios diferentes a los de uso residencial. </w:t>
      </w:r>
      <w:r w:rsidRPr="005B2DAF">
        <w:rPr>
          <w:rFonts w:ascii="Bookman Old Style" w:hAnsi="Bookman Old Style" w:cs="Arial"/>
        </w:rPr>
        <w:t xml:space="preserve">Los Cargos de Distribución aplicables a los usuarios de uso residencial y a los usuarios diferentes a los de uso residencial </w:t>
      </w:r>
      <w:r w:rsidRPr="005B2DAF">
        <w:rPr>
          <w:rFonts w:ascii="Bookman Old Style" w:hAnsi="Bookman Old Style"/>
          <w:bCs/>
        </w:rPr>
        <w:t xml:space="preserve">estarán vigentes desde la fecha en que quede en firme la presente resolución y hasta tanto se definan los </w:t>
      </w:r>
      <w:r w:rsidR="00E8579D">
        <w:rPr>
          <w:rFonts w:ascii="Bookman Old Style" w:hAnsi="Bookman Old Style"/>
          <w:bCs/>
        </w:rPr>
        <w:t xml:space="preserve">nuevos </w:t>
      </w:r>
      <w:r w:rsidRPr="005B2DAF">
        <w:rPr>
          <w:rFonts w:ascii="Bookman Old Style" w:hAnsi="Bookman Old Style"/>
          <w:bCs/>
        </w:rPr>
        <w:t xml:space="preserve">cargos </w:t>
      </w:r>
      <w:r w:rsidR="00E8579D">
        <w:rPr>
          <w:rFonts w:ascii="Bookman Old Style" w:hAnsi="Bookman Old Style"/>
          <w:bCs/>
        </w:rPr>
        <w:t xml:space="preserve">con la metodología definitiva </w:t>
      </w:r>
      <w:r w:rsidRPr="005B2DAF">
        <w:rPr>
          <w:rFonts w:ascii="Bookman Old Style" w:hAnsi="Bookman Old Style"/>
          <w:bCs/>
        </w:rPr>
        <w:t xml:space="preserve">para un periodo de cinco años, </w:t>
      </w:r>
      <w:r w:rsidR="00E8579D" w:rsidRPr="00E8579D">
        <w:rPr>
          <w:rFonts w:ascii="Bookman Old Style" w:hAnsi="Bookman Old Style" w:cs="Arial"/>
          <w:lang w:val="es-ES_tradnl"/>
        </w:rPr>
        <w:t>salvo que la empresa solicite</w:t>
      </w:r>
      <w:r w:rsidR="00C14A2F">
        <w:rPr>
          <w:rFonts w:ascii="Bookman Old Style" w:hAnsi="Bookman Old Style" w:cs="Arial"/>
          <w:lang w:val="es-ES_tradnl"/>
        </w:rPr>
        <w:t xml:space="preserve"> </w:t>
      </w:r>
      <w:r w:rsidR="00110763">
        <w:rPr>
          <w:rFonts w:ascii="Bookman Old Style" w:hAnsi="Bookman Old Style" w:cs="Arial"/>
          <w:lang w:val="es-ES_tradnl"/>
        </w:rPr>
        <w:t xml:space="preserve">formalmente </w:t>
      </w:r>
      <w:r w:rsidR="00C14A2F">
        <w:rPr>
          <w:rFonts w:ascii="Bookman Old Style" w:hAnsi="Bookman Old Style" w:cs="Arial"/>
          <w:lang w:val="es-ES_tradnl"/>
        </w:rPr>
        <w:t>mantener este cargo durante el</w:t>
      </w:r>
      <w:r w:rsidR="00E8579D" w:rsidRPr="00E8579D">
        <w:rPr>
          <w:rFonts w:ascii="Bookman Old Style" w:hAnsi="Bookman Old Style" w:cs="Arial"/>
          <w:lang w:val="es-ES_tradnl"/>
        </w:rPr>
        <w:t xml:space="preserve"> nuevo periodo tarifario.</w:t>
      </w:r>
    </w:p>
    <w:p w14:paraId="570786A6" w14:textId="60A0BA42" w:rsidR="008679DC" w:rsidRDefault="008679DC" w:rsidP="008679DC">
      <w:pPr>
        <w:keepNext/>
        <w:spacing w:before="240" w:after="240"/>
        <w:ind w:left="0"/>
        <w:jc w:val="both"/>
        <w:outlineLvl w:val="0"/>
        <w:rPr>
          <w:rFonts w:ascii="Bookman Old Style" w:hAnsi="Bookman Old Style" w:cs="Arial"/>
        </w:rPr>
      </w:pPr>
      <w:r w:rsidRPr="001954E9">
        <w:rPr>
          <w:rFonts w:ascii="Bookman Old Style" w:hAnsi="Bookman Old Style" w:cs="Arial"/>
          <w:b/>
        </w:rPr>
        <w:t xml:space="preserve">ARTÍCULO </w:t>
      </w:r>
      <w:r w:rsidR="00ED6D6B">
        <w:rPr>
          <w:rFonts w:ascii="Bookman Old Style" w:hAnsi="Bookman Old Style" w:cs="Arial"/>
          <w:b/>
        </w:rPr>
        <w:t>9</w:t>
      </w:r>
      <w:r w:rsidRPr="001954E9">
        <w:rPr>
          <w:rFonts w:ascii="Bookman Old Style" w:hAnsi="Bookman Old Style" w:cs="Arial"/>
          <w:b/>
        </w:rPr>
        <w:t xml:space="preserve">. </w:t>
      </w:r>
      <w:r>
        <w:rPr>
          <w:rFonts w:ascii="Bookman Old Style" w:hAnsi="Bookman Old Style" w:cs="Arial"/>
          <w:b/>
        </w:rPr>
        <w:t>Reposición de activos para el siguiente período tarifario</w:t>
      </w:r>
      <w:r w:rsidRPr="001954E9">
        <w:rPr>
          <w:rFonts w:ascii="Bookman Old Style" w:hAnsi="Bookman Old Style" w:cs="Arial"/>
          <w:b/>
        </w:rPr>
        <w:t xml:space="preserve">. </w:t>
      </w:r>
      <w:r w:rsidR="005F3A49">
        <w:rPr>
          <w:rFonts w:ascii="Bookman Old Style" w:hAnsi="Bookman Old Style" w:cs="Arial"/>
        </w:rPr>
        <w:t xml:space="preserve">Conforme a lo establecido en el numeral 13.2 del artículo 13 de la Resolución CREG 202 de 2013, modificado por el artículo 5 de la Resolución CREG 138 de </w:t>
      </w:r>
      <w:r w:rsidR="005F3A49">
        <w:rPr>
          <w:rFonts w:ascii="Bookman Old Style" w:hAnsi="Bookman Old Style" w:cs="Arial"/>
        </w:rPr>
        <w:lastRenderedPageBreak/>
        <w:t xml:space="preserve">2014, se aprueba el siguiente programa de reposición de activos a la empresa </w:t>
      </w:r>
      <w:r w:rsidR="006D17FB">
        <w:rPr>
          <w:rFonts w:ascii="Bookman Old Style" w:hAnsi="Bookman Old Style" w:cs="Arial"/>
        </w:rPr>
        <w:t xml:space="preserve">GASES DEL CARIBE </w:t>
      </w:r>
      <w:r w:rsidR="005F3A49">
        <w:rPr>
          <w:rFonts w:ascii="Bookman Old Style" w:hAnsi="Bookman Old Style" w:cs="Arial"/>
        </w:rPr>
        <w:t>S.A. E.S.P.</w:t>
      </w:r>
    </w:p>
    <w:tbl>
      <w:tblPr>
        <w:tblStyle w:val="Tablaconcuadrcula"/>
        <w:tblW w:w="0" w:type="auto"/>
        <w:tblLayout w:type="fixed"/>
        <w:tblLook w:val="04A0" w:firstRow="1" w:lastRow="0" w:firstColumn="1" w:lastColumn="0" w:noHBand="0" w:noVBand="1"/>
      </w:tblPr>
      <w:tblGrid>
        <w:gridCol w:w="1706"/>
        <w:gridCol w:w="1975"/>
        <w:gridCol w:w="1416"/>
        <w:gridCol w:w="1416"/>
        <w:gridCol w:w="1416"/>
        <w:gridCol w:w="1417"/>
      </w:tblGrid>
      <w:tr w:rsidR="00F4584E" w14:paraId="165BB187" w14:textId="77777777" w:rsidTr="00A566CF">
        <w:trPr>
          <w:trHeight w:val="519"/>
        </w:trPr>
        <w:tc>
          <w:tcPr>
            <w:tcW w:w="1706" w:type="dxa"/>
            <w:shd w:val="clear" w:color="auto" w:fill="D9D9D9" w:themeFill="background1" w:themeFillShade="D9"/>
            <w:vAlign w:val="center"/>
          </w:tcPr>
          <w:p w14:paraId="0071BF00" w14:textId="28C6B0AD" w:rsidR="005F3A49" w:rsidRPr="00A566CF" w:rsidRDefault="00342AEA">
            <w:pPr>
              <w:keepNext/>
              <w:ind w:left="0"/>
              <w:jc w:val="center"/>
              <w:outlineLvl w:val="0"/>
              <w:rPr>
                <w:rFonts w:ascii="Bookman Old Style" w:hAnsi="Bookman Old Style" w:cs="Arial"/>
                <w:b/>
                <w:sz w:val="22"/>
              </w:rPr>
            </w:pPr>
            <w:r w:rsidRPr="00A566CF">
              <w:rPr>
                <w:rFonts w:ascii="Bookman Old Style" w:hAnsi="Bookman Old Style" w:cs="Arial"/>
                <w:b/>
                <w:sz w:val="22"/>
              </w:rPr>
              <w:t>Periodo</w:t>
            </w:r>
          </w:p>
        </w:tc>
        <w:tc>
          <w:tcPr>
            <w:tcW w:w="1975" w:type="dxa"/>
            <w:shd w:val="clear" w:color="auto" w:fill="D9D9D9" w:themeFill="background1" w:themeFillShade="D9"/>
            <w:vAlign w:val="center"/>
          </w:tcPr>
          <w:p w14:paraId="26B91AF9" w14:textId="0EC84953" w:rsidR="005F3A49" w:rsidRPr="00A566CF" w:rsidRDefault="005F3A49">
            <w:pPr>
              <w:keepNext/>
              <w:ind w:left="0"/>
              <w:jc w:val="center"/>
              <w:outlineLvl w:val="0"/>
              <w:rPr>
                <w:rFonts w:ascii="Bookman Old Style" w:hAnsi="Bookman Old Style" w:cs="Arial"/>
                <w:b/>
                <w:sz w:val="22"/>
              </w:rPr>
            </w:pPr>
            <w:r w:rsidRPr="00A566CF">
              <w:rPr>
                <w:rFonts w:ascii="Bookman Old Style" w:hAnsi="Bookman Old Style" w:cs="Arial"/>
                <w:b/>
                <w:sz w:val="22"/>
              </w:rPr>
              <w:t>Año 1</w:t>
            </w:r>
          </w:p>
        </w:tc>
        <w:tc>
          <w:tcPr>
            <w:tcW w:w="1416" w:type="dxa"/>
            <w:shd w:val="clear" w:color="auto" w:fill="D9D9D9" w:themeFill="background1" w:themeFillShade="D9"/>
            <w:vAlign w:val="center"/>
          </w:tcPr>
          <w:p w14:paraId="264C903C" w14:textId="2DCBA74A" w:rsidR="005F3A49" w:rsidRPr="00A566CF" w:rsidRDefault="005F3A49">
            <w:pPr>
              <w:keepNext/>
              <w:ind w:left="0"/>
              <w:jc w:val="center"/>
              <w:outlineLvl w:val="0"/>
              <w:rPr>
                <w:rFonts w:ascii="Bookman Old Style" w:hAnsi="Bookman Old Style" w:cs="Arial"/>
                <w:b/>
                <w:sz w:val="22"/>
              </w:rPr>
            </w:pPr>
            <w:r w:rsidRPr="00A566CF">
              <w:rPr>
                <w:rFonts w:ascii="Bookman Old Style" w:hAnsi="Bookman Old Style" w:cs="Arial"/>
                <w:b/>
                <w:sz w:val="22"/>
              </w:rPr>
              <w:t>Año 2</w:t>
            </w:r>
          </w:p>
        </w:tc>
        <w:tc>
          <w:tcPr>
            <w:tcW w:w="1416" w:type="dxa"/>
            <w:shd w:val="clear" w:color="auto" w:fill="D9D9D9" w:themeFill="background1" w:themeFillShade="D9"/>
            <w:vAlign w:val="center"/>
          </w:tcPr>
          <w:p w14:paraId="6246219A" w14:textId="6B482B35" w:rsidR="005F3A49" w:rsidRPr="00A566CF" w:rsidRDefault="005F3A49">
            <w:pPr>
              <w:keepNext/>
              <w:ind w:left="0"/>
              <w:jc w:val="center"/>
              <w:outlineLvl w:val="0"/>
              <w:rPr>
                <w:rFonts w:ascii="Bookman Old Style" w:hAnsi="Bookman Old Style" w:cs="Arial"/>
                <w:b/>
                <w:sz w:val="22"/>
              </w:rPr>
            </w:pPr>
            <w:r w:rsidRPr="00A566CF">
              <w:rPr>
                <w:rFonts w:ascii="Bookman Old Style" w:hAnsi="Bookman Old Style" w:cs="Arial"/>
                <w:b/>
                <w:sz w:val="22"/>
              </w:rPr>
              <w:t>Año 3</w:t>
            </w:r>
          </w:p>
        </w:tc>
        <w:tc>
          <w:tcPr>
            <w:tcW w:w="1416" w:type="dxa"/>
            <w:shd w:val="clear" w:color="auto" w:fill="D9D9D9" w:themeFill="background1" w:themeFillShade="D9"/>
            <w:vAlign w:val="center"/>
          </w:tcPr>
          <w:p w14:paraId="3784044C" w14:textId="400D9B3F" w:rsidR="005F3A49" w:rsidRPr="00A566CF" w:rsidRDefault="005F3A49">
            <w:pPr>
              <w:keepNext/>
              <w:ind w:left="0"/>
              <w:jc w:val="center"/>
              <w:outlineLvl w:val="0"/>
              <w:rPr>
                <w:rFonts w:ascii="Bookman Old Style" w:hAnsi="Bookman Old Style" w:cs="Arial"/>
                <w:b/>
                <w:sz w:val="22"/>
              </w:rPr>
            </w:pPr>
            <w:r w:rsidRPr="00A566CF">
              <w:rPr>
                <w:rFonts w:ascii="Bookman Old Style" w:hAnsi="Bookman Old Style" w:cs="Arial"/>
                <w:b/>
                <w:sz w:val="22"/>
              </w:rPr>
              <w:t>Año 4</w:t>
            </w:r>
          </w:p>
        </w:tc>
        <w:tc>
          <w:tcPr>
            <w:tcW w:w="1417" w:type="dxa"/>
            <w:shd w:val="clear" w:color="auto" w:fill="D9D9D9" w:themeFill="background1" w:themeFillShade="D9"/>
            <w:vAlign w:val="center"/>
          </w:tcPr>
          <w:p w14:paraId="5EA5B69E" w14:textId="06C687B1" w:rsidR="005F3A49" w:rsidRPr="00A566CF" w:rsidRDefault="005F3A49">
            <w:pPr>
              <w:keepNext/>
              <w:ind w:left="0"/>
              <w:jc w:val="center"/>
              <w:outlineLvl w:val="0"/>
              <w:rPr>
                <w:rFonts w:ascii="Bookman Old Style" w:hAnsi="Bookman Old Style" w:cs="Arial"/>
                <w:b/>
                <w:sz w:val="22"/>
              </w:rPr>
            </w:pPr>
            <w:r w:rsidRPr="00A566CF">
              <w:rPr>
                <w:rFonts w:ascii="Bookman Old Style" w:hAnsi="Bookman Old Style" w:cs="Arial"/>
                <w:b/>
                <w:sz w:val="22"/>
              </w:rPr>
              <w:t xml:space="preserve">Año </w:t>
            </w:r>
            <w:r w:rsidR="00342AEA" w:rsidRPr="00A566CF">
              <w:rPr>
                <w:rFonts w:ascii="Bookman Old Style" w:hAnsi="Bookman Old Style" w:cs="Arial"/>
                <w:b/>
                <w:sz w:val="22"/>
              </w:rPr>
              <w:t>5</w:t>
            </w:r>
          </w:p>
        </w:tc>
      </w:tr>
      <w:tr w:rsidR="00F4584E" w14:paraId="7103158A" w14:textId="77777777" w:rsidTr="00A566CF">
        <w:trPr>
          <w:trHeight w:val="519"/>
        </w:trPr>
        <w:tc>
          <w:tcPr>
            <w:tcW w:w="1706" w:type="dxa"/>
          </w:tcPr>
          <w:p w14:paraId="56B6519F" w14:textId="2DB2C034" w:rsidR="00E42E8C" w:rsidRPr="00342AEA" w:rsidRDefault="00342AEA" w:rsidP="00342AEA">
            <w:pPr>
              <w:keepNext/>
              <w:ind w:left="0"/>
              <w:jc w:val="center"/>
              <w:outlineLvl w:val="0"/>
              <w:rPr>
                <w:rFonts w:ascii="Bookman Old Style" w:hAnsi="Bookman Old Style" w:cs="Arial"/>
                <w:sz w:val="22"/>
              </w:rPr>
            </w:pPr>
            <w:r w:rsidRPr="00342AEA">
              <w:rPr>
                <w:rFonts w:ascii="Bookman Old Style" w:hAnsi="Bookman Old Style" w:cs="Arial"/>
                <w:sz w:val="22"/>
              </w:rPr>
              <w:t>Costo de Reposición de activos</w:t>
            </w:r>
          </w:p>
        </w:tc>
        <w:tc>
          <w:tcPr>
            <w:tcW w:w="1975" w:type="dxa"/>
            <w:vAlign w:val="center"/>
          </w:tcPr>
          <w:p w14:paraId="2B6628D7" w14:textId="311F87B3" w:rsidR="00E42E8C" w:rsidRPr="00A566CF" w:rsidRDefault="00F4584E" w:rsidP="00342AEA">
            <w:pPr>
              <w:keepNext/>
              <w:ind w:left="0"/>
              <w:jc w:val="center"/>
              <w:outlineLvl w:val="0"/>
              <w:rPr>
                <w:rFonts w:ascii="Bookman Old Style" w:hAnsi="Bookman Old Style" w:cs="Arial"/>
                <w:sz w:val="22"/>
              </w:rPr>
            </w:pPr>
            <w:r w:rsidRPr="00A566CF">
              <w:rPr>
                <w:rFonts w:ascii="Bookman Old Style" w:hAnsi="Bookman Old Style" w:cs="Arial"/>
                <w:sz w:val="22"/>
              </w:rPr>
              <w:t>7.717.206.960</w:t>
            </w:r>
          </w:p>
        </w:tc>
        <w:tc>
          <w:tcPr>
            <w:tcW w:w="1416" w:type="dxa"/>
            <w:vAlign w:val="center"/>
          </w:tcPr>
          <w:p w14:paraId="09397F0D" w14:textId="21A5A656" w:rsidR="00E42E8C" w:rsidRPr="00A566CF" w:rsidRDefault="00F4584E" w:rsidP="00342AEA">
            <w:pPr>
              <w:keepNext/>
              <w:ind w:left="0"/>
              <w:jc w:val="center"/>
              <w:outlineLvl w:val="0"/>
              <w:rPr>
                <w:rFonts w:ascii="Bookman Old Style" w:hAnsi="Bookman Old Style" w:cs="Arial"/>
                <w:sz w:val="22"/>
              </w:rPr>
            </w:pPr>
            <w:r w:rsidRPr="00A566CF">
              <w:rPr>
                <w:rFonts w:ascii="Bookman Old Style" w:hAnsi="Bookman Old Style" w:cs="Arial"/>
                <w:sz w:val="22"/>
              </w:rPr>
              <w:t>-</w:t>
            </w:r>
          </w:p>
        </w:tc>
        <w:tc>
          <w:tcPr>
            <w:tcW w:w="1416" w:type="dxa"/>
            <w:vAlign w:val="center"/>
          </w:tcPr>
          <w:p w14:paraId="7DCBB903" w14:textId="6AEAEF95" w:rsidR="00E42E8C" w:rsidRPr="00A566CF" w:rsidRDefault="00F4584E" w:rsidP="00342AEA">
            <w:pPr>
              <w:keepNext/>
              <w:ind w:left="0"/>
              <w:jc w:val="center"/>
              <w:outlineLvl w:val="0"/>
              <w:rPr>
                <w:rFonts w:ascii="Bookman Old Style" w:hAnsi="Bookman Old Style" w:cs="Arial"/>
                <w:sz w:val="22"/>
              </w:rPr>
            </w:pPr>
            <w:r w:rsidRPr="00A566CF">
              <w:rPr>
                <w:rFonts w:ascii="Bookman Old Style" w:hAnsi="Bookman Old Style" w:cs="Arial"/>
                <w:sz w:val="22"/>
              </w:rPr>
              <w:t>-</w:t>
            </w:r>
          </w:p>
        </w:tc>
        <w:tc>
          <w:tcPr>
            <w:tcW w:w="1416" w:type="dxa"/>
            <w:vAlign w:val="center"/>
          </w:tcPr>
          <w:p w14:paraId="0B859723" w14:textId="51F605C3" w:rsidR="00E42E8C" w:rsidRPr="00A566CF" w:rsidRDefault="00F4584E" w:rsidP="00342AEA">
            <w:pPr>
              <w:keepNext/>
              <w:ind w:left="0"/>
              <w:jc w:val="center"/>
              <w:outlineLvl w:val="0"/>
              <w:rPr>
                <w:rFonts w:ascii="Bookman Old Style" w:hAnsi="Bookman Old Style" w:cs="Arial"/>
                <w:sz w:val="22"/>
              </w:rPr>
            </w:pPr>
            <w:r w:rsidRPr="00A566CF">
              <w:rPr>
                <w:rFonts w:ascii="Bookman Old Style" w:hAnsi="Bookman Old Style" w:cs="Arial"/>
                <w:sz w:val="22"/>
              </w:rPr>
              <w:t>-</w:t>
            </w:r>
          </w:p>
        </w:tc>
        <w:tc>
          <w:tcPr>
            <w:tcW w:w="1417" w:type="dxa"/>
            <w:vAlign w:val="center"/>
          </w:tcPr>
          <w:p w14:paraId="1F03D4B0" w14:textId="6647F390" w:rsidR="00E42E8C" w:rsidRPr="00A566CF" w:rsidRDefault="00F4584E" w:rsidP="00342AEA">
            <w:pPr>
              <w:keepNext/>
              <w:ind w:left="0"/>
              <w:jc w:val="center"/>
              <w:outlineLvl w:val="0"/>
              <w:rPr>
                <w:rFonts w:ascii="Bookman Old Style" w:hAnsi="Bookman Old Style" w:cs="Arial"/>
                <w:sz w:val="22"/>
              </w:rPr>
            </w:pPr>
            <w:r w:rsidRPr="00A566CF">
              <w:rPr>
                <w:rFonts w:ascii="Bookman Old Style" w:hAnsi="Bookman Old Style" w:cs="Arial"/>
                <w:sz w:val="22"/>
              </w:rPr>
              <w:t>-</w:t>
            </w:r>
          </w:p>
        </w:tc>
      </w:tr>
    </w:tbl>
    <w:p w14:paraId="6639CF41" w14:textId="77777777" w:rsidR="00342AEA" w:rsidRPr="00C664D5" w:rsidRDefault="00342AEA" w:rsidP="00342AEA">
      <w:pPr>
        <w:widowControl w:val="0"/>
        <w:adjustRightInd w:val="0"/>
        <w:ind w:left="0" w:right="20"/>
        <w:jc w:val="both"/>
        <w:rPr>
          <w:rFonts w:ascii="Bookman Old Style" w:hAnsi="Bookman Old Style" w:cs="Arial"/>
          <w:sz w:val="18"/>
          <w:lang w:val="es-CO" w:eastAsia="x-none"/>
        </w:rPr>
      </w:pPr>
      <w:r w:rsidRPr="00C664D5">
        <w:rPr>
          <w:rFonts w:ascii="Bookman Old Style" w:hAnsi="Bookman Old Style" w:cs="Arial"/>
          <w:sz w:val="18"/>
          <w:lang w:val="x-none" w:eastAsia="x-none"/>
        </w:rPr>
        <w:t>Cifras en pesos del 31 de diciembre de 20</w:t>
      </w:r>
      <w:r w:rsidRPr="00C664D5">
        <w:rPr>
          <w:rFonts w:ascii="Bookman Old Style" w:hAnsi="Bookman Old Style" w:cs="Arial"/>
          <w:sz w:val="18"/>
          <w:lang w:val="es-CO" w:eastAsia="x-none"/>
        </w:rPr>
        <w:t>14</w:t>
      </w:r>
    </w:p>
    <w:p w14:paraId="35234685" w14:textId="420B4BA9" w:rsidR="00E42E8C" w:rsidRDefault="00E42E8C" w:rsidP="00E42E8C">
      <w:pPr>
        <w:spacing w:before="240" w:after="240"/>
        <w:ind w:left="0"/>
        <w:jc w:val="both"/>
        <w:rPr>
          <w:rFonts w:ascii="Bookman Old Style" w:eastAsia="Calibri" w:hAnsi="Bookman Old Style" w:cs="Arial"/>
          <w:color w:val="000000"/>
          <w:lang w:val="es-CO" w:eastAsia="en-US"/>
        </w:rPr>
      </w:pPr>
      <w:r w:rsidRPr="001954E9">
        <w:rPr>
          <w:rFonts w:ascii="Bookman Old Style" w:hAnsi="Bookman Old Style" w:cs="Arial"/>
          <w:b/>
          <w:bCs/>
        </w:rPr>
        <w:t xml:space="preserve">Parágrafo. </w:t>
      </w:r>
      <w:r>
        <w:rPr>
          <w:rFonts w:ascii="Bookman Old Style" w:hAnsi="Bookman Old Style" w:cs="Arial"/>
        </w:rPr>
        <w:t xml:space="preserve">La empresa </w:t>
      </w:r>
      <w:r w:rsidR="00BF3A16">
        <w:rPr>
          <w:rFonts w:ascii="Bookman Old Style" w:hAnsi="Bookman Old Style" w:cs="Arial"/>
        </w:rPr>
        <w:t xml:space="preserve">calculará y </w:t>
      </w:r>
      <w:r>
        <w:rPr>
          <w:rFonts w:ascii="Bookman Old Style" w:hAnsi="Bookman Old Style" w:cs="Arial"/>
        </w:rPr>
        <w:t>aplicará el delta de reposición respectivo a partir del programa de reposición aprobado</w:t>
      </w:r>
      <w:r w:rsidR="00BF3A16">
        <w:rPr>
          <w:rFonts w:ascii="Bookman Old Style" w:hAnsi="Bookman Old Style" w:cs="Arial"/>
        </w:rPr>
        <w:t xml:space="preserve">, </w:t>
      </w:r>
      <w:r w:rsidR="00BF3A16" w:rsidRPr="007068B3">
        <w:rPr>
          <w:rFonts w:ascii="Bookman Old Style" w:eastAsia="Calibri" w:hAnsi="Bookman Old Style" w:cs="Arial"/>
          <w:color w:val="000000"/>
          <w:lang w:val="es-CO" w:eastAsia="en-US"/>
        </w:rPr>
        <w:t>siempre y cuando entre en operación el activo de reposición correspondiente. Para el caso de las Estaciones de Regulación de Puerta de Ciudad sólo podrá aplicarlos sí y solo sí estos activos ya no se remuneran dentro de los cargos establecidos para un gasoducto dentro de la actividad de transporte de gas natural</w:t>
      </w:r>
      <w:r w:rsidR="00BF3A16">
        <w:rPr>
          <w:rFonts w:ascii="Bookman Old Style" w:eastAsia="Calibri" w:hAnsi="Bookman Old Style" w:cs="Arial"/>
          <w:color w:val="000000"/>
          <w:lang w:val="es-CO" w:eastAsia="en-US"/>
        </w:rPr>
        <w:t>.</w:t>
      </w:r>
    </w:p>
    <w:p w14:paraId="25E628CD" w14:textId="11167223" w:rsidR="006D17FB" w:rsidRDefault="006D17FB" w:rsidP="00F701D2">
      <w:pPr>
        <w:widowControl w:val="0"/>
        <w:spacing w:before="240" w:after="240"/>
        <w:ind w:left="0"/>
        <w:jc w:val="both"/>
        <w:outlineLvl w:val="0"/>
        <w:rPr>
          <w:rFonts w:ascii="Bookman Old Style" w:hAnsi="Bookman Old Style" w:cs="Arial"/>
        </w:rPr>
      </w:pPr>
      <w:r>
        <w:rPr>
          <w:rFonts w:ascii="Bookman Old Style" w:hAnsi="Bookman Old Style" w:cs="Arial"/>
          <w:b/>
        </w:rPr>
        <w:t>A</w:t>
      </w:r>
      <w:r w:rsidRPr="001954E9">
        <w:rPr>
          <w:rFonts w:ascii="Bookman Old Style" w:hAnsi="Bookman Old Style" w:cs="Arial"/>
          <w:b/>
        </w:rPr>
        <w:t xml:space="preserve">RTÍCULO </w:t>
      </w:r>
      <w:r w:rsidR="00ED6D6B">
        <w:rPr>
          <w:rFonts w:ascii="Bookman Old Style" w:hAnsi="Bookman Old Style" w:cs="Arial"/>
          <w:b/>
        </w:rPr>
        <w:t>10</w:t>
      </w:r>
      <w:r w:rsidRPr="001954E9">
        <w:rPr>
          <w:rFonts w:ascii="Bookman Old Style" w:hAnsi="Bookman Old Style" w:cs="Arial"/>
          <w:b/>
        </w:rPr>
        <w:t xml:space="preserve">. </w:t>
      </w:r>
      <w:r>
        <w:rPr>
          <w:rFonts w:ascii="Bookman Old Style" w:hAnsi="Bookman Old Style" w:cs="Arial"/>
          <w:b/>
        </w:rPr>
        <w:t>Reposición de activos para el siguiente período tarifario</w:t>
      </w:r>
      <w:r w:rsidRPr="001954E9">
        <w:rPr>
          <w:rFonts w:ascii="Bookman Old Style" w:hAnsi="Bookman Old Style" w:cs="Arial"/>
          <w:b/>
        </w:rPr>
        <w:t xml:space="preserve">. </w:t>
      </w:r>
      <w:r>
        <w:rPr>
          <w:rFonts w:ascii="Bookman Old Style" w:hAnsi="Bookman Old Style" w:cs="Arial"/>
        </w:rPr>
        <w:t>Conforme a lo establecido en el numeral 13.2 del artículo 13 de la Resolución CREG 202 de 2013, modificado por el artículo 5 de la Resolución CREG 138 de 2014, se aprueba el siguiente programa de reposición de activos a la empresa PROMIGAS S.A. E.S.P.</w:t>
      </w:r>
    </w:p>
    <w:tbl>
      <w:tblPr>
        <w:tblStyle w:val="Tablaconcuadrcula"/>
        <w:tblW w:w="0" w:type="auto"/>
        <w:tblLook w:val="04A0" w:firstRow="1" w:lastRow="0" w:firstColumn="1" w:lastColumn="0" w:noHBand="0" w:noVBand="1"/>
      </w:tblPr>
      <w:tblGrid>
        <w:gridCol w:w="1970"/>
        <w:gridCol w:w="1635"/>
        <w:gridCol w:w="1635"/>
        <w:gridCol w:w="1368"/>
        <w:gridCol w:w="1369"/>
        <w:gridCol w:w="1369"/>
      </w:tblGrid>
      <w:tr w:rsidR="006D17FB" w14:paraId="54B16BED" w14:textId="77777777" w:rsidTr="00A566CF">
        <w:trPr>
          <w:trHeight w:val="519"/>
        </w:trPr>
        <w:tc>
          <w:tcPr>
            <w:tcW w:w="1970" w:type="dxa"/>
            <w:shd w:val="clear" w:color="auto" w:fill="D9D9D9" w:themeFill="background1" w:themeFillShade="D9"/>
            <w:vAlign w:val="center"/>
          </w:tcPr>
          <w:p w14:paraId="09B80410" w14:textId="77777777" w:rsidR="006D17FB" w:rsidRPr="00F41706" w:rsidRDefault="006D17FB" w:rsidP="002C6C3C">
            <w:pPr>
              <w:keepNext/>
              <w:ind w:left="0"/>
              <w:jc w:val="center"/>
              <w:outlineLvl w:val="0"/>
              <w:rPr>
                <w:rFonts w:ascii="Bookman Old Style" w:hAnsi="Bookman Old Style" w:cs="Arial"/>
                <w:b/>
                <w:sz w:val="22"/>
              </w:rPr>
            </w:pPr>
            <w:r w:rsidRPr="00F41706">
              <w:rPr>
                <w:rFonts w:ascii="Bookman Old Style" w:hAnsi="Bookman Old Style" w:cs="Arial"/>
                <w:b/>
                <w:sz w:val="22"/>
              </w:rPr>
              <w:t>Periodo</w:t>
            </w:r>
          </w:p>
        </w:tc>
        <w:tc>
          <w:tcPr>
            <w:tcW w:w="1635" w:type="dxa"/>
            <w:shd w:val="clear" w:color="auto" w:fill="D9D9D9" w:themeFill="background1" w:themeFillShade="D9"/>
            <w:vAlign w:val="center"/>
          </w:tcPr>
          <w:p w14:paraId="73808724" w14:textId="77777777" w:rsidR="006D17FB" w:rsidRPr="00F41706" w:rsidRDefault="006D17FB" w:rsidP="002C6C3C">
            <w:pPr>
              <w:keepNext/>
              <w:ind w:left="0"/>
              <w:jc w:val="center"/>
              <w:outlineLvl w:val="0"/>
              <w:rPr>
                <w:rFonts w:ascii="Bookman Old Style" w:hAnsi="Bookman Old Style" w:cs="Arial"/>
                <w:b/>
                <w:sz w:val="22"/>
              </w:rPr>
            </w:pPr>
            <w:r w:rsidRPr="00F41706">
              <w:rPr>
                <w:rFonts w:ascii="Bookman Old Style" w:hAnsi="Bookman Old Style" w:cs="Arial"/>
                <w:b/>
                <w:sz w:val="22"/>
              </w:rPr>
              <w:t>Año 1</w:t>
            </w:r>
          </w:p>
        </w:tc>
        <w:tc>
          <w:tcPr>
            <w:tcW w:w="1635" w:type="dxa"/>
            <w:shd w:val="clear" w:color="auto" w:fill="D9D9D9" w:themeFill="background1" w:themeFillShade="D9"/>
            <w:vAlign w:val="center"/>
          </w:tcPr>
          <w:p w14:paraId="24CD6C29" w14:textId="77777777" w:rsidR="006D17FB" w:rsidRPr="00F41706" w:rsidRDefault="006D17FB" w:rsidP="002C6C3C">
            <w:pPr>
              <w:keepNext/>
              <w:ind w:left="0"/>
              <w:jc w:val="center"/>
              <w:outlineLvl w:val="0"/>
              <w:rPr>
                <w:rFonts w:ascii="Bookman Old Style" w:hAnsi="Bookman Old Style" w:cs="Arial"/>
                <w:b/>
                <w:sz w:val="22"/>
              </w:rPr>
            </w:pPr>
            <w:r w:rsidRPr="00F41706">
              <w:rPr>
                <w:rFonts w:ascii="Bookman Old Style" w:hAnsi="Bookman Old Style" w:cs="Arial"/>
                <w:b/>
                <w:sz w:val="22"/>
              </w:rPr>
              <w:t>Año 2</w:t>
            </w:r>
          </w:p>
        </w:tc>
        <w:tc>
          <w:tcPr>
            <w:tcW w:w="1368" w:type="dxa"/>
            <w:shd w:val="clear" w:color="auto" w:fill="D9D9D9" w:themeFill="background1" w:themeFillShade="D9"/>
            <w:vAlign w:val="center"/>
          </w:tcPr>
          <w:p w14:paraId="77BB32F0" w14:textId="77777777" w:rsidR="006D17FB" w:rsidRPr="00F41706" w:rsidRDefault="006D17FB" w:rsidP="002C6C3C">
            <w:pPr>
              <w:keepNext/>
              <w:ind w:left="0"/>
              <w:jc w:val="center"/>
              <w:outlineLvl w:val="0"/>
              <w:rPr>
                <w:rFonts w:ascii="Bookman Old Style" w:hAnsi="Bookman Old Style" w:cs="Arial"/>
                <w:b/>
                <w:sz w:val="22"/>
              </w:rPr>
            </w:pPr>
            <w:r w:rsidRPr="00F41706">
              <w:rPr>
                <w:rFonts w:ascii="Bookman Old Style" w:hAnsi="Bookman Old Style" w:cs="Arial"/>
                <w:b/>
                <w:sz w:val="22"/>
              </w:rPr>
              <w:t>Año 3</w:t>
            </w:r>
          </w:p>
        </w:tc>
        <w:tc>
          <w:tcPr>
            <w:tcW w:w="1369" w:type="dxa"/>
            <w:shd w:val="clear" w:color="auto" w:fill="D9D9D9" w:themeFill="background1" w:themeFillShade="D9"/>
            <w:vAlign w:val="center"/>
          </w:tcPr>
          <w:p w14:paraId="639E1D6B" w14:textId="77777777" w:rsidR="006D17FB" w:rsidRPr="00F41706" w:rsidRDefault="006D17FB" w:rsidP="002C6C3C">
            <w:pPr>
              <w:keepNext/>
              <w:ind w:left="0"/>
              <w:jc w:val="center"/>
              <w:outlineLvl w:val="0"/>
              <w:rPr>
                <w:rFonts w:ascii="Bookman Old Style" w:hAnsi="Bookman Old Style" w:cs="Arial"/>
                <w:b/>
                <w:sz w:val="22"/>
              </w:rPr>
            </w:pPr>
            <w:r w:rsidRPr="00F41706">
              <w:rPr>
                <w:rFonts w:ascii="Bookman Old Style" w:hAnsi="Bookman Old Style" w:cs="Arial"/>
                <w:b/>
                <w:sz w:val="22"/>
              </w:rPr>
              <w:t>Año 4</w:t>
            </w:r>
          </w:p>
        </w:tc>
        <w:tc>
          <w:tcPr>
            <w:tcW w:w="1369" w:type="dxa"/>
            <w:shd w:val="clear" w:color="auto" w:fill="D9D9D9" w:themeFill="background1" w:themeFillShade="D9"/>
            <w:vAlign w:val="center"/>
          </w:tcPr>
          <w:p w14:paraId="43DB7201" w14:textId="77777777" w:rsidR="006D17FB" w:rsidRPr="00F41706" w:rsidRDefault="006D17FB" w:rsidP="002C6C3C">
            <w:pPr>
              <w:keepNext/>
              <w:ind w:left="0"/>
              <w:jc w:val="center"/>
              <w:outlineLvl w:val="0"/>
              <w:rPr>
                <w:rFonts w:ascii="Bookman Old Style" w:hAnsi="Bookman Old Style" w:cs="Arial"/>
                <w:b/>
                <w:sz w:val="22"/>
              </w:rPr>
            </w:pPr>
            <w:r w:rsidRPr="00F41706">
              <w:rPr>
                <w:rFonts w:ascii="Bookman Old Style" w:hAnsi="Bookman Old Style" w:cs="Arial"/>
                <w:b/>
                <w:sz w:val="22"/>
              </w:rPr>
              <w:t>Año 5</w:t>
            </w:r>
          </w:p>
        </w:tc>
      </w:tr>
      <w:tr w:rsidR="006D17FB" w14:paraId="3BFE88EC" w14:textId="77777777" w:rsidTr="00A566CF">
        <w:trPr>
          <w:trHeight w:val="519"/>
        </w:trPr>
        <w:tc>
          <w:tcPr>
            <w:tcW w:w="1970" w:type="dxa"/>
          </w:tcPr>
          <w:p w14:paraId="35863B97" w14:textId="77777777" w:rsidR="006D17FB" w:rsidRPr="00342AEA" w:rsidRDefault="006D17FB" w:rsidP="002C6C3C">
            <w:pPr>
              <w:keepNext/>
              <w:ind w:left="0"/>
              <w:jc w:val="center"/>
              <w:outlineLvl w:val="0"/>
              <w:rPr>
                <w:rFonts w:ascii="Bookman Old Style" w:hAnsi="Bookman Old Style" w:cs="Arial"/>
                <w:sz w:val="22"/>
              </w:rPr>
            </w:pPr>
            <w:r w:rsidRPr="00342AEA">
              <w:rPr>
                <w:rFonts w:ascii="Bookman Old Style" w:hAnsi="Bookman Old Style" w:cs="Arial"/>
                <w:sz w:val="22"/>
              </w:rPr>
              <w:t>Costo de Reposición de activos</w:t>
            </w:r>
          </w:p>
        </w:tc>
        <w:tc>
          <w:tcPr>
            <w:tcW w:w="1635" w:type="dxa"/>
            <w:vAlign w:val="center"/>
          </w:tcPr>
          <w:p w14:paraId="79A8D72F" w14:textId="27041511" w:rsidR="006D17FB" w:rsidRPr="00A566CF" w:rsidRDefault="005B696D" w:rsidP="002C6C3C">
            <w:pPr>
              <w:keepNext/>
              <w:ind w:left="0"/>
              <w:jc w:val="center"/>
              <w:outlineLvl w:val="0"/>
              <w:rPr>
                <w:rFonts w:ascii="Bookman Old Style" w:hAnsi="Bookman Old Style" w:cs="Arial"/>
                <w:sz w:val="22"/>
              </w:rPr>
            </w:pPr>
            <w:r w:rsidRPr="00A566CF">
              <w:rPr>
                <w:rFonts w:ascii="Bookman Old Style" w:hAnsi="Bookman Old Style" w:cs="Arial"/>
                <w:sz w:val="22"/>
              </w:rPr>
              <w:t>27.967.157</w:t>
            </w:r>
          </w:p>
        </w:tc>
        <w:tc>
          <w:tcPr>
            <w:tcW w:w="1635" w:type="dxa"/>
            <w:vAlign w:val="center"/>
          </w:tcPr>
          <w:p w14:paraId="5D542347" w14:textId="43C393F0" w:rsidR="006D17FB" w:rsidRPr="00A566CF" w:rsidRDefault="005B696D" w:rsidP="002C6C3C">
            <w:pPr>
              <w:keepNext/>
              <w:ind w:left="0"/>
              <w:jc w:val="center"/>
              <w:outlineLvl w:val="0"/>
              <w:rPr>
                <w:rFonts w:ascii="Bookman Old Style" w:hAnsi="Bookman Old Style" w:cs="Arial"/>
                <w:sz w:val="22"/>
              </w:rPr>
            </w:pPr>
            <w:r w:rsidRPr="00A566CF">
              <w:rPr>
                <w:rFonts w:ascii="Bookman Old Style" w:hAnsi="Bookman Old Style" w:cs="Arial"/>
                <w:sz w:val="22"/>
              </w:rPr>
              <w:t>416.338.206</w:t>
            </w:r>
          </w:p>
        </w:tc>
        <w:tc>
          <w:tcPr>
            <w:tcW w:w="1368" w:type="dxa"/>
            <w:vAlign w:val="center"/>
          </w:tcPr>
          <w:p w14:paraId="7FDA48B6" w14:textId="428ADCDF" w:rsidR="006D17FB" w:rsidRPr="00A566CF" w:rsidRDefault="005B696D" w:rsidP="002C6C3C">
            <w:pPr>
              <w:keepNext/>
              <w:ind w:left="0"/>
              <w:jc w:val="center"/>
              <w:outlineLvl w:val="0"/>
              <w:rPr>
                <w:rFonts w:ascii="Bookman Old Style" w:hAnsi="Bookman Old Style" w:cs="Arial"/>
                <w:sz w:val="22"/>
              </w:rPr>
            </w:pPr>
            <w:r w:rsidRPr="00A566CF">
              <w:rPr>
                <w:rFonts w:ascii="Bookman Old Style" w:hAnsi="Bookman Old Style" w:cs="Arial"/>
                <w:sz w:val="22"/>
              </w:rPr>
              <w:t>-</w:t>
            </w:r>
          </w:p>
        </w:tc>
        <w:tc>
          <w:tcPr>
            <w:tcW w:w="1369" w:type="dxa"/>
            <w:vAlign w:val="center"/>
          </w:tcPr>
          <w:p w14:paraId="742459DC" w14:textId="553F555C" w:rsidR="006D17FB" w:rsidRPr="00A566CF" w:rsidRDefault="005B696D" w:rsidP="002C6C3C">
            <w:pPr>
              <w:keepNext/>
              <w:ind w:left="0"/>
              <w:jc w:val="center"/>
              <w:outlineLvl w:val="0"/>
              <w:rPr>
                <w:rFonts w:ascii="Bookman Old Style" w:hAnsi="Bookman Old Style" w:cs="Arial"/>
                <w:sz w:val="22"/>
              </w:rPr>
            </w:pPr>
            <w:r w:rsidRPr="00A566CF">
              <w:rPr>
                <w:rFonts w:ascii="Bookman Old Style" w:hAnsi="Bookman Old Style" w:cs="Arial"/>
                <w:sz w:val="22"/>
              </w:rPr>
              <w:t>-</w:t>
            </w:r>
          </w:p>
        </w:tc>
        <w:tc>
          <w:tcPr>
            <w:tcW w:w="1369" w:type="dxa"/>
            <w:vAlign w:val="center"/>
          </w:tcPr>
          <w:p w14:paraId="319854EB" w14:textId="48ADF32B" w:rsidR="006D17FB" w:rsidRPr="00A566CF" w:rsidRDefault="005B696D" w:rsidP="002C6C3C">
            <w:pPr>
              <w:keepNext/>
              <w:ind w:left="0"/>
              <w:jc w:val="center"/>
              <w:outlineLvl w:val="0"/>
              <w:rPr>
                <w:rFonts w:ascii="Bookman Old Style" w:hAnsi="Bookman Old Style" w:cs="Arial"/>
                <w:sz w:val="22"/>
              </w:rPr>
            </w:pPr>
            <w:r w:rsidRPr="00A566CF">
              <w:rPr>
                <w:rFonts w:ascii="Bookman Old Style" w:hAnsi="Bookman Old Style" w:cs="Arial"/>
                <w:sz w:val="22"/>
              </w:rPr>
              <w:t>-</w:t>
            </w:r>
          </w:p>
        </w:tc>
      </w:tr>
    </w:tbl>
    <w:p w14:paraId="2ED79F80" w14:textId="77777777" w:rsidR="006D17FB" w:rsidRPr="00C664D5" w:rsidRDefault="006D17FB" w:rsidP="006D17FB">
      <w:pPr>
        <w:widowControl w:val="0"/>
        <w:adjustRightInd w:val="0"/>
        <w:ind w:left="0" w:right="20"/>
        <w:jc w:val="both"/>
        <w:rPr>
          <w:rFonts w:ascii="Bookman Old Style" w:hAnsi="Bookman Old Style" w:cs="Arial"/>
          <w:sz w:val="18"/>
          <w:lang w:val="es-CO" w:eastAsia="x-none"/>
        </w:rPr>
      </w:pPr>
      <w:r w:rsidRPr="00C664D5">
        <w:rPr>
          <w:rFonts w:ascii="Bookman Old Style" w:hAnsi="Bookman Old Style" w:cs="Arial"/>
          <w:sz w:val="18"/>
          <w:lang w:val="x-none" w:eastAsia="x-none"/>
        </w:rPr>
        <w:t>Cifras en pesos del 31 de diciembre de 20</w:t>
      </w:r>
      <w:r w:rsidRPr="00C664D5">
        <w:rPr>
          <w:rFonts w:ascii="Bookman Old Style" w:hAnsi="Bookman Old Style" w:cs="Arial"/>
          <w:sz w:val="18"/>
          <w:lang w:val="es-CO" w:eastAsia="x-none"/>
        </w:rPr>
        <w:t>14</w:t>
      </w:r>
    </w:p>
    <w:p w14:paraId="24EA4C7D" w14:textId="25255B5E" w:rsidR="00ED6D6B" w:rsidRPr="005F084B" w:rsidRDefault="006D17FB" w:rsidP="005F084B">
      <w:pPr>
        <w:spacing w:before="240" w:after="240"/>
        <w:ind w:left="0"/>
        <w:jc w:val="both"/>
        <w:rPr>
          <w:rFonts w:ascii="Bookman Old Style" w:hAnsi="Bookman Old Style" w:cs="Arial"/>
        </w:rPr>
      </w:pPr>
      <w:r w:rsidRPr="001954E9">
        <w:rPr>
          <w:rFonts w:ascii="Bookman Old Style" w:hAnsi="Bookman Old Style" w:cs="Arial"/>
          <w:b/>
          <w:bCs/>
        </w:rPr>
        <w:t xml:space="preserve">Parágrafo. </w:t>
      </w:r>
      <w:r>
        <w:rPr>
          <w:rFonts w:ascii="Bookman Old Style" w:hAnsi="Bookman Old Style" w:cs="Arial"/>
        </w:rPr>
        <w:t xml:space="preserve">La empresa calculará y aplicará el delta de reposición respectivo a partir del programa de reposición aprobado, </w:t>
      </w:r>
      <w:r w:rsidRPr="007068B3">
        <w:rPr>
          <w:rFonts w:ascii="Bookman Old Style" w:eastAsia="Calibri" w:hAnsi="Bookman Old Style" w:cs="Arial"/>
          <w:color w:val="000000"/>
          <w:lang w:val="es-CO" w:eastAsia="en-US"/>
        </w:rPr>
        <w:t>siempre y cuando entre en operación el activo de reposición correspondiente. Para el caso de las Estaciones de Regulación de Puerta de Ciudad sólo podrá aplicarlos sí y solo sí estos activos ya no se remuneran dentro de los cargos establecidos para un gasoducto dentro de la actividad de transporte de gas natural</w:t>
      </w:r>
      <w:r>
        <w:rPr>
          <w:rFonts w:ascii="Bookman Old Style" w:eastAsia="Calibri" w:hAnsi="Bookman Old Style" w:cs="Arial"/>
          <w:color w:val="000000"/>
          <w:lang w:val="es-CO" w:eastAsia="en-US"/>
        </w:rPr>
        <w:t>.</w:t>
      </w:r>
    </w:p>
    <w:p w14:paraId="00DE17A0" w14:textId="58BDDA74" w:rsidR="00526A24" w:rsidRPr="001954E9" w:rsidRDefault="00526A24" w:rsidP="00526A24">
      <w:pPr>
        <w:keepNext/>
        <w:spacing w:before="480" w:after="240"/>
        <w:ind w:left="0"/>
        <w:jc w:val="center"/>
        <w:rPr>
          <w:rFonts w:ascii="Bookman Old Style" w:hAnsi="Bookman Old Style" w:cs="Arial"/>
          <w:b/>
          <w:spacing w:val="80"/>
        </w:rPr>
      </w:pPr>
      <w:r w:rsidRPr="001954E9">
        <w:rPr>
          <w:rFonts w:ascii="Bookman Old Style" w:hAnsi="Bookman Old Style" w:cs="Arial"/>
          <w:b/>
          <w:spacing w:val="80"/>
        </w:rPr>
        <w:t>CAPÍTULO</w:t>
      </w:r>
      <w:r>
        <w:rPr>
          <w:rFonts w:ascii="Bookman Old Style" w:hAnsi="Bookman Old Style" w:cs="Arial"/>
          <w:b/>
          <w:spacing w:val="80"/>
        </w:rPr>
        <w:t xml:space="preserve"> II</w:t>
      </w:r>
    </w:p>
    <w:p w14:paraId="633CF99D" w14:textId="77777777" w:rsidR="00526A24" w:rsidRPr="001954E9" w:rsidRDefault="00526A24" w:rsidP="00526A24">
      <w:pPr>
        <w:keepNext/>
        <w:spacing w:before="240" w:after="240"/>
        <w:ind w:left="0"/>
        <w:jc w:val="center"/>
        <w:rPr>
          <w:rFonts w:ascii="Bookman Old Style" w:hAnsi="Bookman Old Style" w:cs="Arial"/>
          <w:b/>
          <w:spacing w:val="80"/>
        </w:rPr>
      </w:pPr>
      <w:r w:rsidRPr="001954E9">
        <w:rPr>
          <w:rFonts w:ascii="Bookman Old Style" w:hAnsi="Bookman Old Style" w:cs="Arial"/>
          <w:b/>
          <w:spacing w:val="80"/>
        </w:rPr>
        <w:t>FÓRMULA TARIFARIA</w:t>
      </w:r>
    </w:p>
    <w:p w14:paraId="3540E77C" w14:textId="252EF6E6" w:rsidR="00526A24" w:rsidRPr="001954E9" w:rsidRDefault="00526A24" w:rsidP="00270AE3">
      <w:pPr>
        <w:adjustRightInd w:val="0"/>
        <w:spacing w:before="240" w:after="240"/>
        <w:ind w:left="0" w:right="23"/>
        <w:jc w:val="both"/>
        <w:rPr>
          <w:rFonts w:ascii="Bookman Old Style" w:hAnsi="Bookman Old Style" w:cs="Arial"/>
        </w:rPr>
      </w:pPr>
      <w:r w:rsidRPr="001954E9">
        <w:rPr>
          <w:rFonts w:ascii="Bookman Old Style" w:hAnsi="Bookman Old Style" w:cs="Arial"/>
          <w:b/>
        </w:rPr>
        <w:t xml:space="preserve">ARTÍCULO </w:t>
      </w:r>
      <w:r w:rsidR="006D17FB">
        <w:rPr>
          <w:rFonts w:ascii="Bookman Old Style" w:hAnsi="Bookman Old Style" w:cs="Arial"/>
          <w:b/>
        </w:rPr>
        <w:t>1</w:t>
      </w:r>
      <w:r w:rsidR="00ED6D6B">
        <w:rPr>
          <w:rFonts w:ascii="Bookman Old Style" w:hAnsi="Bookman Old Style" w:cs="Arial"/>
          <w:b/>
        </w:rPr>
        <w:t>1</w:t>
      </w:r>
      <w:r w:rsidRPr="001954E9">
        <w:rPr>
          <w:rFonts w:ascii="Bookman Old Style" w:hAnsi="Bookman Old Style" w:cs="Arial"/>
          <w:b/>
        </w:rPr>
        <w:t>. Fórmula Tarifaria</w:t>
      </w:r>
      <w:r w:rsidRPr="001954E9">
        <w:rPr>
          <w:rFonts w:ascii="Bookman Old Style" w:hAnsi="Bookman Old Style" w:cs="Arial"/>
          <w:b/>
          <w:bCs/>
        </w:rPr>
        <w:t>.</w:t>
      </w:r>
      <w:r w:rsidRPr="001954E9">
        <w:rPr>
          <w:rFonts w:ascii="Bookman Old Style" w:hAnsi="Bookman Old Style" w:cs="Arial"/>
        </w:rPr>
        <w:t xml:space="preserve"> La Fórmula Tarifaria aplicable al mercado relevante definido en el artículo 1 de la presente Resolución corresponderá a la establecida en el artículo 4 de la Resolución CREG 137 de 2013.</w:t>
      </w:r>
    </w:p>
    <w:p w14:paraId="15FD511F" w14:textId="15C28F8D" w:rsidR="00526A24" w:rsidRPr="001954E9" w:rsidRDefault="00526A24" w:rsidP="00526A24">
      <w:pPr>
        <w:widowControl w:val="0"/>
        <w:adjustRightInd w:val="0"/>
        <w:spacing w:before="240" w:after="240"/>
        <w:ind w:left="0" w:right="23"/>
        <w:jc w:val="both"/>
        <w:rPr>
          <w:rFonts w:ascii="Bookman Old Style" w:hAnsi="Bookman Old Style" w:cs="Arial"/>
        </w:rPr>
      </w:pPr>
      <w:r w:rsidRPr="001954E9">
        <w:rPr>
          <w:rFonts w:ascii="Bookman Old Style" w:hAnsi="Bookman Old Style" w:cs="Arial"/>
          <w:b/>
        </w:rPr>
        <w:t xml:space="preserve">ARTÍCULO </w:t>
      </w:r>
      <w:r w:rsidR="00BF3A16">
        <w:rPr>
          <w:rFonts w:ascii="Bookman Old Style" w:hAnsi="Bookman Old Style" w:cs="Arial"/>
          <w:b/>
        </w:rPr>
        <w:t>1</w:t>
      </w:r>
      <w:r w:rsidR="00ED6D6B">
        <w:rPr>
          <w:rFonts w:ascii="Bookman Old Style" w:hAnsi="Bookman Old Style" w:cs="Arial"/>
          <w:b/>
        </w:rPr>
        <w:t>2</w:t>
      </w:r>
      <w:r w:rsidRPr="001954E9">
        <w:rPr>
          <w:rFonts w:ascii="Bookman Old Style" w:hAnsi="Bookman Old Style" w:cs="Arial"/>
          <w:b/>
        </w:rPr>
        <w:t xml:space="preserve">. Vigencia de la Fórmula Tarifaria. </w:t>
      </w:r>
      <w:r w:rsidRPr="001954E9">
        <w:rPr>
          <w:rFonts w:ascii="Bookman Old Style" w:hAnsi="Bookman Old Style" w:cs="Arial"/>
        </w:rPr>
        <w:t>La fórmula tarifaria, regirá a partir de la fecha en que la presente Resolución quede en firme y durante el término de vigencia de las fórmulas tarifarias definidas en la Resolución CREG-137 de 2013. Vencido este período las fórmulas tarifarias continuarán rigiendo mientras la Comisión no fije las nuevas, tal como está previsto en el Artículo 126 de la Ley 142 de 1994.</w:t>
      </w:r>
    </w:p>
    <w:p w14:paraId="321DDA45" w14:textId="77777777" w:rsidR="00526A24" w:rsidRPr="001954E9" w:rsidRDefault="00526A24" w:rsidP="00526A24">
      <w:pPr>
        <w:keepNext/>
        <w:spacing w:before="480" w:after="240"/>
        <w:ind w:left="0"/>
        <w:jc w:val="center"/>
        <w:rPr>
          <w:rFonts w:ascii="Bookman Old Style" w:hAnsi="Bookman Old Style" w:cs="Arial"/>
          <w:b/>
          <w:spacing w:val="80"/>
        </w:rPr>
      </w:pPr>
      <w:r w:rsidRPr="001954E9">
        <w:rPr>
          <w:rFonts w:ascii="Bookman Old Style" w:hAnsi="Bookman Old Style" w:cs="Arial"/>
          <w:b/>
          <w:spacing w:val="80"/>
        </w:rPr>
        <w:lastRenderedPageBreak/>
        <w:t>CAPÍTULO</w:t>
      </w:r>
      <w:r>
        <w:rPr>
          <w:rFonts w:ascii="Bookman Old Style" w:hAnsi="Bookman Old Style" w:cs="Arial"/>
          <w:b/>
          <w:spacing w:val="80"/>
        </w:rPr>
        <w:t xml:space="preserve"> </w:t>
      </w:r>
      <w:r w:rsidRPr="001954E9">
        <w:rPr>
          <w:rFonts w:ascii="Bookman Old Style" w:hAnsi="Bookman Old Style" w:cs="Arial"/>
          <w:b/>
          <w:spacing w:val="80"/>
        </w:rPr>
        <w:t>III</w:t>
      </w:r>
    </w:p>
    <w:p w14:paraId="3E4B51E6" w14:textId="77777777" w:rsidR="00526A24" w:rsidRPr="001954E9" w:rsidRDefault="00526A24" w:rsidP="00526A24">
      <w:pPr>
        <w:keepNext/>
        <w:spacing w:before="240" w:after="240"/>
        <w:ind w:left="0"/>
        <w:jc w:val="center"/>
        <w:rPr>
          <w:rFonts w:ascii="Bookman Old Style" w:hAnsi="Bookman Old Style" w:cs="Arial"/>
          <w:b/>
          <w:spacing w:val="80"/>
        </w:rPr>
      </w:pPr>
      <w:r w:rsidRPr="001954E9">
        <w:rPr>
          <w:rFonts w:ascii="Bookman Old Style" w:hAnsi="Bookman Old Style" w:cs="Arial"/>
          <w:b/>
          <w:spacing w:val="80"/>
        </w:rPr>
        <w:t xml:space="preserve"> OTRAS DISPOSICIONES</w:t>
      </w:r>
    </w:p>
    <w:p w14:paraId="6A91AD4F" w14:textId="6409DE53" w:rsidR="00526A24" w:rsidRPr="001954E9" w:rsidRDefault="00526A24" w:rsidP="00526A24">
      <w:pPr>
        <w:widowControl w:val="0"/>
        <w:adjustRightInd w:val="0"/>
        <w:spacing w:before="240" w:after="240"/>
        <w:ind w:left="0" w:right="23"/>
        <w:jc w:val="both"/>
        <w:rPr>
          <w:rFonts w:ascii="Bookman Old Style" w:hAnsi="Bookman Old Style" w:cs="Arial"/>
          <w:spacing w:val="-4"/>
        </w:rPr>
      </w:pPr>
      <w:r w:rsidRPr="001954E9">
        <w:rPr>
          <w:rFonts w:ascii="Bookman Old Style" w:hAnsi="Bookman Old Style" w:cs="Arial"/>
          <w:b/>
        </w:rPr>
        <w:t xml:space="preserve">ARTÍCULO </w:t>
      </w:r>
      <w:r w:rsidR="00BF3A16" w:rsidRPr="001954E9">
        <w:rPr>
          <w:rFonts w:ascii="Bookman Old Style" w:hAnsi="Bookman Old Style" w:cs="Arial"/>
          <w:b/>
        </w:rPr>
        <w:t>1</w:t>
      </w:r>
      <w:r w:rsidR="00ED6D6B">
        <w:rPr>
          <w:rFonts w:ascii="Bookman Old Style" w:hAnsi="Bookman Old Style" w:cs="Arial"/>
          <w:b/>
        </w:rPr>
        <w:t>3</w:t>
      </w:r>
      <w:r w:rsidRPr="001954E9">
        <w:rPr>
          <w:rFonts w:ascii="Bookman Old Style" w:hAnsi="Bookman Old Style" w:cs="Arial"/>
          <w:b/>
          <w:spacing w:val="-4"/>
        </w:rPr>
        <w:t>.</w:t>
      </w:r>
      <w:r w:rsidRPr="001954E9">
        <w:rPr>
          <w:rFonts w:ascii="Bookman Old Style" w:hAnsi="Bookman Old Style" w:cs="Arial"/>
          <w:spacing w:val="-4"/>
        </w:rPr>
        <w:t xml:space="preserve"> La presente Resolución deberá notificarse al representante legal de la</w:t>
      </w:r>
      <w:r w:rsidR="002E3A93">
        <w:rPr>
          <w:rFonts w:ascii="Bookman Old Style" w:hAnsi="Bookman Old Style" w:cs="Arial"/>
          <w:spacing w:val="-4"/>
        </w:rPr>
        <w:t>s</w:t>
      </w:r>
      <w:r w:rsidRPr="001954E9">
        <w:rPr>
          <w:rFonts w:ascii="Bookman Old Style" w:hAnsi="Bookman Old Style" w:cs="Arial"/>
          <w:spacing w:val="-4"/>
        </w:rPr>
        <w:t xml:space="preserve"> empresa</w:t>
      </w:r>
      <w:r w:rsidR="002E3A93">
        <w:rPr>
          <w:rFonts w:ascii="Bookman Old Style" w:hAnsi="Bookman Old Style" w:cs="Arial"/>
          <w:spacing w:val="-4"/>
        </w:rPr>
        <w:t>s</w:t>
      </w:r>
      <w:r w:rsidRPr="001954E9">
        <w:rPr>
          <w:rFonts w:ascii="Bookman Old Style" w:hAnsi="Bookman Old Style" w:cs="Arial"/>
          <w:spacing w:val="-4"/>
        </w:rPr>
        <w:t xml:space="preserve"> </w:t>
      </w:r>
      <w:r w:rsidR="002E3A93">
        <w:rPr>
          <w:rFonts w:ascii="Bookman Old Style" w:hAnsi="Bookman Old Style" w:cs="Arial"/>
          <w:spacing w:val="-4"/>
        </w:rPr>
        <w:t>GASES DEL CARIBE</w:t>
      </w:r>
      <w:r w:rsidRPr="007B47CE">
        <w:rPr>
          <w:rFonts w:ascii="Bookman Old Style" w:hAnsi="Bookman Old Style" w:cs="Arial"/>
          <w:spacing w:val="-4"/>
          <w:sz w:val="28"/>
        </w:rPr>
        <w:t xml:space="preserve"> </w:t>
      </w:r>
      <w:r w:rsidRPr="001954E9">
        <w:rPr>
          <w:rFonts w:ascii="Bookman Old Style" w:hAnsi="Bookman Old Style" w:cs="Arial"/>
          <w:spacing w:val="-4"/>
        </w:rPr>
        <w:t>S.A. E.S.P.</w:t>
      </w:r>
      <w:r w:rsidR="002E3A93">
        <w:rPr>
          <w:rFonts w:ascii="Bookman Old Style" w:hAnsi="Bookman Old Style" w:cs="Arial"/>
          <w:spacing w:val="-4"/>
        </w:rPr>
        <w:t xml:space="preserve"> y PROMIGAS S.A. E.S.P.</w:t>
      </w:r>
      <w:r w:rsidRPr="001954E9">
        <w:rPr>
          <w:rFonts w:ascii="Bookman Old Style" w:hAnsi="Bookman Old Style" w:cs="Arial"/>
          <w:spacing w:val="-4"/>
        </w:rPr>
        <w:t>,</w:t>
      </w:r>
      <w:r>
        <w:rPr>
          <w:rFonts w:ascii="Bookman Old Style" w:hAnsi="Bookman Old Style" w:cs="Arial"/>
          <w:spacing w:val="-4"/>
        </w:rPr>
        <w:t xml:space="preserve"> </w:t>
      </w:r>
      <w:r w:rsidRPr="001954E9">
        <w:rPr>
          <w:rFonts w:ascii="Bookman Old Style" w:hAnsi="Bookman Old Style" w:cs="Arial"/>
          <w:spacing w:val="-4"/>
        </w:rPr>
        <w:t xml:space="preserve">y publicarse en el </w:t>
      </w:r>
      <w:r w:rsidRPr="001954E9">
        <w:rPr>
          <w:rFonts w:ascii="Bookman Old Style" w:hAnsi="Bookman Old Style" w:cs="Arial"/>
          <w:i/>
          <w:spacing w:val="-4"/>
        </w:rPr>
        <w:t>Diario Oficial</w:t>
      </w:r>
      <w:r w:rsidRPr="001954E9">
        <w:rPr>
          <w:rFonts w:ascii="Bookman Old Style" w:hAnsi="Bookman Old Style" w:cs="Arial"/>
          <w:spacing w:val="-4"/>
        </w:rPr>
        <w:t xml:space="preserve">. Contra las disposiciones contenidas en esta Resolución procede el Recurso de Reposición, el cual podrá interponerse ante la Dirección Ejecutiva de la CREG dentro de los cinco (5) días hábiles siguientes a la fecha de su notificación. </w:t>
      </w:r>
    </w:p>
    <w:p w14:paraId="71B297D9" w14:textId="77777777" w:rsidR="00526A24" w:rsidRPr="001954E9" w:rsidRDefault="00526A24" w:rsidP="00526A24">
      <w:pPr>
        <w:keepNext/>
        <w:widowControl w:val="0"/>
        <w:adjustRightInd w:val="0"/>
        <w:spacing w:before="480" w:after="360"/>
        <w:ind w:left="0" w:right="23"/>
        <w:jc w:val="center"/>
        <w:rPr>
          <w:rFonts w:ascii="Bookman Old Style" w:hAnsi="Bookman Old Style" w:cs="Arial"/>
          <w:b/>
        </w:rPr>
      </w:pPr>
      <w:r w:rsidRPr="001954E9">
        <w:rPr>
          <w:rFonts w:ascii="Bookman Old Style" w:hAnsi="Bookman Old Style" w:cs="Arial"/>
          <w:b/>
        </w:rPr>
        <w:t>NOTIFÍQUESE, PUBLÍQUESE Y CÚMPLASE</w:t>
      </w:r>
    </w:p>
    <w:p w14:paraId="6B784C1A" w14:textId="77777777" w:rsidR="00526A24" w:rsidRPr="001954E9" w:rsidRDefault="00526A24" w:rsidP="00526A24">
      <w:pPr>
        <w:keepNext/>
        <w:widowControl w:val="0"/>
        <w:adjustRightInd w:val="0"/>
        <w:spacing w:before="240" w:after="240"/>
        <w:ind w:left="0" w:right="23"/>
        <w:jc w:val="both"/>
        <w:rPr>
          <w:rFonts w:ascii="Bookman Old Style" w:hAnsi="Bookman Old Style" w:cs="Arial"/>
        </w:rPr>
      </w:pPr>
      <w:r w:rsidRPr="001954E9">
        <w:rPr>
          <w:rFonts w:ascii="Bookman Old Style" w:hAnsi="Bookman Old Style" w:cs="Arial"/>
        </w:rPr>
        <w:t>Dada en Bogotá, D.C.</w:t>
      </w:r>
    </w:p>
    <w:p w14:paraId="61851A06" w14:textId="6EA2EA30" w:rsidR="00382793" w:rsidRDefault="00382793" w:rsidP="00382793">
      <w:pPr>
        <w:widowControl w:val="0"/>
        <w:adjustRightInd w:val="0"/>
        <w:ind w:left="0"/>
        <w:jc w:val="center"/>
        <w:rPr>
          <w:rFonts w:ascii="Bookman Old Style" w:hAnsi="Bookman Old Style" w:cs="Arial"/>
          <w:b/>
        </w:rPr>
      </w:pPr>
    </w:p>
    <w:p w14:paraId="7AFF2EFE" w14:textId="6A1DCD3F" w:rsidR="00382793" w:rsidRDefault="00382793" w:rsidP="00382793">
      <w:pPr>
        <w:widowControl w:val="0"/>
        <w:adjustRightInd w:val="0"/>
        <w:ind w:left="0"/>
        <w:jc w:val="center"/>
        <w:rPr>
          <w:rFonts w:ascii="Bookman Old Style" w:hAnsi="Bookman Old Style" w:cs="Arial"/>
          <w:b/>
        </w:rPr>
      </w:pPr>
    </w:p>
    <w:p w14:paraId="1457E5E5" w14:textId="77777777" w:rsidR="00382793" w:rsidRDefault="00382793" w:rsidP="00382793">
      <w:pPr>
        <w:widowControl w:val="0"/>
        <w:adjustRightInd w:val="0"/>
        <w:ind w:left="0"/>
        <w:jc w:val="center"/>
        <w:rPr>
          <w:rFonts w:ascii="Bookman Old Style" w:hAnsi="Bookman Old Style" w:cs="Arial"/>
          <w:b/>
        </w:rPr>
      </w:pPr>
    </w:p>
    <w:p w14:paraId="4A444593" w14:textId="77777777" w:rsidR="00382793" w:rsidRDefault="00382793" w:rsidP="00382793">
      <w:pPr>
        <w:widowControl w:val="0"/>
        <w:adjustRightInd w:val="0"/>
        <w:ind w:left="0"/>
        <w:jc w:val="center"/>
        <w:rPr>
          <w:rFonts w:ascii="Bookman Old Style" w:hAnsi="Bookman Old Style" w:cs="Arial"/>
          <w:b/>
        </w:rPr>
      </w:pPr>
    </w:p>
    <w:p w14:paraId="382DF9BC" w14:textId="77777777" w:rsidR="00382793" w:rsidRDefault="00382793" w:rsidP="00382793">
      <w:pPr>
        <w:widowControl w:val="0"/>
        <w:adjustRightInd w:val="0"/>
        <w:ind w:left="0"/>
        <w:jc w:val="center"/>
        <w:rPr>
          <w:rFonts w:ascii="Bookman Old Style" w:hAnsi="Bookman Old Style" w:cs="Arial"/>
          <w:b/>
        </w:rPr>
      </w:pPr>
    </w:p>
    <w:tbl>
      <w:tblPr>
        <w:tblW w:w="9496" w:type="dxa"/>
        <w:jc w:val="center"/>
        <w:tblLayout w:type="fixed"/>
        <w:tblCellMar>
          <w:left w:w="70" w:type="dxa"/>
          <w:right w:w="70" w:type="dxa"/>
        </w:tblCellMar>
        <w:tblLook w:val="0000" w:firstRow="0" w:lastRow="0" w:firstColumn="0" w:lastColumn="0" w:noHBand="0" w:noVBand="0"/>
      </w:tblPr>
      <w:tblGrid>
        <w:gridCol w:w="5103"/>
        <w:gridCol w:w="4393"/>
      </w:tblGrid>
      <w:tr w:rsidR="00382793" w:rsidRPr="00666660" w14:paraId="53731FBF" w14:textId="77777777" w:rsidTr="00F701D2">
        <w:trPr>
          <w:jc w:val="center"/>
        </w:trPr>
        <w:tc>
          <w:tcPr>
            <w:tcW w:w="5103" w:type="dxa"/>
          </w:tcPr>
          <w:p w14:paraId="56D27943" w14:textId="146C0067" w:rsidR="00382793" w:rsidRDefault="00A74ABC" w:rsidP="00382793">
            <w:pPr>
              <w:tabs>
                <w:tab w:val="left" w:pos="-720"/>
              </w:tabs>
              <w:suppressAutoHyphens/>
              <w:ind w:left="0"/>
              <w:jc w:val="center"/>
              <w:rPr>
                <w:rFonts w:ascii="Bookman Old Style" w:hAnsi="Bookman Old Style" w:cs="Arial"/>
                <w:b/>
                <w:spacing w:val="-3"/>
              </w:rPr>
            </w:pPr>
            <w:r>
              <w:rPr>
                <w:rFonts w:ascii="Bookman Old Style" w:hAnsi="Bookman Old Style" w:cs="Arial"/>
                <w:b/>
                <w:spacing w:val="-3"/>
              </w:rPr>
              <w:t>ALONSO MAYELO CARDONA DELGADO</w:t>
            </w:r>
          </w:p>
          <w:p w14:paraId="6382E29E" w14:textId="26D1A56A" w:rsidR="00382793" w:rsidRPr="0078360A" w:rsidRDefault="00A74ABC" w:rsidP="00382793">
            <w:pPr>
              <w:tabs>
                <w:tab w:val="left" w:pos="-720"/>
              </w:tabs>
              <w:suppressAutoHyphens/>
              <w:ind w:left="0"/>
              <w:jc w:val="center"/>
              <w:rPr>
                <w:rFonts w:ascii="Bookman Old Style" w:hAnsi="Bookman Old Style" w:cs="Arial"/>
                <w:spacing w:val="-3"/>
              </w:rPr>
            </w:pPr>
            <w:r>
              <w:rPr>
                <w:rFonts w:ascii="Bookman Old Style" w:hAnsi="Bookman Old Style" w:cs="Arial"/>
                <w:spacing w:val="-3"/>
              </w:rPr>
              <w:t>Vicem</w:t>
            </w:r>
            <w:r w:rsidR="00382793">
              <w:rPr>
                <w:rFonts w:ascii="Bookman Old Style" w:hAnsi="Bookman Old Style" w:cs="Arial"/>
                <w:spacing w:val="-3"/>
              </w:rPr>
              <w:t>inistro</w:t>
            </w:r>
            <w:r w:rsidR="00382793" w:rsidRPr="0078360A">
              <w:rPr>
                <w:rFonts w:ascii="Bookman Old Style" w:hAnsi="Bookman Old Style" w:cs="Arial"/>
                <w:spacing w:val="-3"/>
              </w:rPr>
              <w:t xml:space="preserve"> de Energía</w:t>
            </w:r>
            <w:r>
              <w:rPr>
                <w:rFonts w:ascii="Bookman Old Style" w:hAnsi="Bookman Old Style" w:cs="Arial"/>
                <w:spacing w:val="-3"/>
              </w:rPr>
              <w:t xml:space="preserve"> (E)</w:t>
            </w:r>
          </w:p>
          <w:p w14:paraId="20E93113" w14:textId="77777777" w:rsidR="00A74ABC" w:rsidRDefault="00A74ABC" w:rsidP="00382793">
            <w:pPr>
              <w:tabs>
                <w:tab w:val="left" w:pos="-720"/>
              </w:tabs>
              <w:suppressAutoHyphens/>
              <w:ind w:left="0"/>
              <w:jc w:val="center"/>
              <w:rPr>
                <w:rFonts w:ascii="Bookman Old Style" w:hAnsi="Bookman Old Style"/>
              </w:rPr>
            </w:pPr>
            <w:r>
              <w:rPr>
                <w:rFonts w:ascii="Bookman Old Style" w:hAnsi="Bookman Old Style"/>
              </w:rPr>
              <w:t>Delegado del Ministro de Minas y Energía</w:t>
            </w:r>
          </w:p>
          <w:p w14:paraId="2F3CBB17" w14:textId="4A25A2F3" w:rsidR="00382793" w:rsidRPr="00BD0865" w:rsidRDefault="00382793" w:rsidP="00382793">
            <w:pPr>
              <w:tabs>
                <w:tab w:val="left" w:pos="-720"/>
              </w:tabs>
              <w:suppressAutoHyphens/>
              <w:ind w:left="0"/>
              <w:jc w:val="center"/>
              <w:rPr>
                <w:rFonts w:ascii="Bookman Old Style" w:hAnsi="Bookman Old Style" w:cs="Arial"/>
                <w:b/>
                <w:strike/>
                <w:spacing w:val="-3"/>
              </w:rPr>
            </w:pPr>
            <w:r w:rsidRPr="00EF4ACC">
              <w:rPr>
                <w:rFonts w:ascii="Bookman Old Style" w:hAnsi="Bookman Old Style"/>
              </w:rPr>
              <w:t>Presidente</w:t>
            </w:r>
          </w:p>
        </w:tc>
        <w:tc>
          <w:tcPr>
            <w:tcW w:w="4393" w:type="dxa"/>
          </w:tcPr>
          <w:p w14:paraId="47E22637" w14:textId="77777777" w:rsidR="00382793" w:rsidRPr="00666660" w:rsidRDefault="00382793" w:rsidP="00382793">
            <w:pPr>
              <w:tabs>
                <w:tab w:val="left" w:pos="-720"/>
              </w:tabs>
              <w:suppressAutoHyphens/>
              <w:ind w:left="0"/>
              <w:jc w:val="center"/>
              <w:rPr>
                <w:rFonts w:ascii="Bookman Old Style" w:hAnsi="Bookman Old Style" w:cs="Arial"/>
                <w:b/>
              </w:rPr>
            </w:pPr>
            <w:r>
              <w:rPr>
                <w:rFonts w:ascii="Bookman Old Style" w:hAnsi="Bookman Old Style" w:cs="Arial"/>
                <w:b/>
              </w:rPr>
              <w:t>GERMÁN CASTRO FERREIRA</w:t>
            </w:r>
          </w:p>
          <w:p w14:paraId="49E0E30C" w14:textId="77777777" w:rsidR="00382793" w:rsidRPr="00666660" w:rsidRDefault="00382793" w:rsidP="00382793">
            <w:pPr>
              <w:tabs>
                <w:tab w:val="left" w:pos="-720"/>
              </w:tabs>
              <w:suppressAutoHyphens/>
              <w:ind w:left="0"/>
              <w:jc w:val="center"/>
              <w:rPr>
                <w:rFonts w:ascii="Bookman Old Style" w:hAnsi="Bookman Old Style" w:cs="Arial"/>
                <w:b/>
                <w:spacing w:val="-3"/>
              </w:rPr>
            </w:pPr>
            <w:r w:rsidRPr="00666660">
              <w:rPr>
                <w:rFonts w:ascii="Bookman Old Style" w:hAnsi="Bookman Old Style" w:cs="Arial"/>
                <w:spacing w:val="-3"/>
              </w:rPr>
              <w:t>Director Ejecutivo</w:t>
            </w:r>
          </w:p>
        </w:tc>
      </w:tr>
    </w:tbl>
    <w:p w14:paraId="160AA315" w14:textId="77777777" w:rsidR="00526A24" w:rsidRDefault="00526A24" w:rsidP="00526A24">
      <w:pPr>
        <w:widowControl w:val="0"/>
        <w:tabs>
          <w:tab w:val="left" w:pos="-720"/>
        </w:tabs>
        <w:suppressAutoHyphens/>
        <w:adjustRightInd w:val="0"/>
        <w:ind w:left="0" w:right="20"/>
        <w:jc w:val="both"/>
        <w:rPr>
          <w:rFonts w:ascii="Bookman Old Style" w:hAnsi="Bookman Old Style" w:cs="Arial"/>
          <w:spacing w:val="-3"/>
          <w:lang w:val="es-CO"/>
        </w:rPr>
      </w:pPr>
    </w:p>
    <w:p w14:paraId="311F0DDC" w14:textId="78910A21" w:rsidR="00E07CAF" w:rsidRDefault="00E07CAF">
      <w:pPr>
        <w:ind w:left="0"/>
        <w:rPr>
          <w:rFonts w:ascii="Bookman Old Style" w:hAnsi="Bookman Old Style" w:cs="Arial"/>
          <w:spacing w:val="-3"/>
          <w:lang w:val="es-CO"/>
        </w:rPr>
      </w:pPr>
      <w:r>
        <w:rPr>
          <w:rFonts w:ascii="Bookman Old Style" w:hAnsi="Bookman Old Style" w:cs="Arial"/>
          <w:spacing w:val="-3"/>
          <w:lang w:val="es-CO"/>
        </w:rPr>
        <w:br w:type="page"/>
      </w:r>
    </w:p>
    <w:p w14:paraId="6F3E9A08" w14:textId="77777777" w:rsidR="00526A24" w:rsidRDefault="00526A24" w:rsidP="00526A24">
      <w:pPr>
        <w:widowControl w:val="0"/>
        <w:tabs>
          <w:tab w:val="left" w:pos="-720"/>
        </w:tabs>
        <w:suppressAutoHyphens/>
        <w:adjustRightInd w:val="0"/>
        <w:ind w:left="0" w:right="20"/>
        <w:jc w:val="both"/>
        <w:rPr>
          <w:rFonts w:ascii="Bookman Old Style" w:hAnsi="Bookman Old Style" w:cs="Arial"/>
          <w:spacing w:val="-3"/>
          <w:lang w:val="es-CO"/>
        </w:rPr>
      </w:pPr>
    </w:p>
    <w:p w14:paraId="7D8D5396" w14:textId="029C18C1" w:rsidR="00526A24" w:rsidRPr="001954E9" w:rsidRDefault="00895EC2" w:rsidP="00526A24">
      <w:pPr>
        <w:widowControl w:val="0"/>
        <w:adjustRightInd w:val="0"/>
        <w:ind w:left="0"/>
        <w:jc w:val="center"/>
        <w:rPr>
          <w:rFonts w:ascii="Bookman Old Style" w:hAnsi="Bookman Old Style" w:cs="Arial"/>
          <w:b/>
        </w:rPr>
      </w:pPr>
      <w:r>
        <w:rPr>
          <w:rFonts w:ascii="Bookman Old Style" w:hAnsi="Bookman Old Style" w:cs="Arial"/>
          <w:b/>
        </w:rPr>
        <w:t>ANEXO</w:t>
      </w:r>
    </w:p>
    <w:p w14:paraId="31CC97BB" w14:textId="77777777" w:rsidR="00526A24" w:rsidRPr="001954E9" w:rsidRDefault="00526A24" w:rsidP="00526A24">
      <w:pPr>
        <w:widowControl w:val="0"/>
        <w:adjustRightInd w:val="0"/>
        <w:ind w:left="0"/>
        <w:jc w:val="center"/>
        <w:rPr>
          <w:rFonts w:ascii="Bookman Old Style" w:hAnsi="Bookman Old Style" w:cs="Arial"/>
          <w:b/>
        </w:rPr>
      </w:pPr>
    </w:p>
    <w:p w14:paraId="10E5ACB0" w14:textId="77777777" w:rsidR="00526A24" w:rsidRPr="00AC7842" w:rsidRDefault="00526A24" w:rsidP="00526A24">
      <w:pPr>
        <w:widowControl w:val="0"/>
        <w:adjustRightInd w:val="0"/>
        <w:ind w:left="0"/>
        <w:jc w:val="center"/>
        <w:rPr>
          <w:rFonts w:ascii="Bookman Old Style" w:hAnsi="Bookman Old Style" w:cs="Arial"/>
          <w:b/>
          <w:bCs/>
          <w:lang w:val="es-CO"/>
        </w:rPr>
      </w:pPr>
      <w:r w:rsidRPr="00AC7842">
        <w:rPr>
          <w:rFonts w:ascii="Bookman Old Style" w:hAnsi="Bookman Old Style" w:cs="Arial"/>
          <w:b/>
          <w:bCs/>
          <w:lang w:val="es-CO"/>
        </w:rPr>
        <w:t>CLASIFICACION DE LOS MUNICIPIOS POR CARACTERISTICAS FÍSICAS Y METODOLOGÍA TARIFARIA</w:t>
      </w:r>
    </w:p>
    <w:p w14:paraId="561EA7EA" w14:textId="77777777" w:rsidR="00526A24" w:rsidRPr="00AC7842" w:rsidRDefault="00526A24" w:rsidP="00526A24">
      <w:pPr>
        <w:widowControl w:val="0"/>
        <w:adjustRightInd w:val="0"/>
        <w:ind w:left="0"/>
        <w:jc w:val="center"/>
        <w:rPr>
          <w:rFonts w:ascii="Bookman Old Style" w:hAnsi="Bookman Old Style" w:cs="Arial"/>
          <w:b/>
          <w:bCs/>
          <w:lang w:val="es-CO"/>
        </w:rPr>
      </w:pPr>
    </w:p>
    <w:tbl>
      <w:tblPr>
        <w:tblW w:w="5000" w:type="pct"/>
        <w:tblLayout w:type="fixed"/>
        <w:tblCellMar>
          <w:left w:w="70" w:type="dxa"/>
          <w:right w:w="70" w:type="dxa"/>
        </w:tblCellMar>
        <w:tblLook w:val="04A0" w:firstRow="1" w:lastRow="0" w:firstColumn="1" w:lastColumn="0" w:noHBand="0" w:noVBand="1"/>
      </w:tblPr>
      <w:tblGrid>
        <w:gridCol w:w="1695"/>
        <w:gridCol w:w="3120"/>
        <w:gridCol w:w="1841"/>
        <w:gridCol w:w="993"/>
        <w:gridCol w:w="1697"/>
      </w:tblGrid>
      <w:tr w:rsidR="00406E57" w:rsidRPr="00AC7842" w14:paraId="3768C559" w14:textId="77777777" w:rsidTr="00A566CF">
        <w:trPr>
          <w:trHeight w:val="600"/>
          <w:tblHeader/>
        </w:trPr>
        <w:tc>
          <w:tcPr>
            <w:tcW w:w="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1C9CE3" w14:textId="77777777" w:rsidR="00526A24" w:rsidRPr="00A566CF" w:rsidRDefault="00526A24">
            <w:pPr>
              <w:ind w:left="-70"/>
              <w:jc w:val="center"/>
              <w:rPr>
                <w:rFonts w:ascii="Bookman Old Style" w:hAnsi="Bookman Old Style" w:cs="Arial"/>
                <w:b/>
                <w:color w:val="000000"/>
                <w:sz w:val="22"/>
                <w:szCs w:val="22"/>
                <w:lang w:val="es-MX" w:eastAsia="es-MX"/>
              </w:rPr>
            </w:pPr>
            <w:r w:rsidRPr="00A566CF">
              <w:rPr>
                <w:rFonts w:ascii="Bookman Old Style" w:hAnsi="Bookman Old Style" w:cs="Arial"/>
                <w:b/>
                <w:color w:val="000000"/>
                <w:sz w:val="22"/>
                <w:szCs w:val="22"/>
                <w:lang w:val="es-MX" w:eastAsia="es-MX"/>
              </w:rPr>
              <w:t>Código DANE Municipio</w:t>
            </w:r>
          </w:p>
        </w:tc>
        <w:tc>
          <w:tcPr>
            <w:tcW w:w="166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BBAB58" w14:textId="77777777" w:rsidR="00526A24" w:rsidRPr="00A566CF" w:rsidRDefault="00526A24">
            <w:pPr>
              <w:ind w:left="-42"/>
              <w:jc w:val="center"/>
              <w:rPr>
                <w:rFonts w:ascii="Bookman Old Style" w:hAnsi="Bookman Old Style" w:cs="Arial"/>
                <w:b/>
                <w:color w:val="000000"/>
                <w:sz w:val="22"/>
                <w:szCs w:val="22"/>
                <w:lang w:val="es-MX" w:eastAsia="es-MX"/>
              </w:rPr>
            </w:pPr>
            <w:r w:rsidRPr="00A566CF">
              <w:rPr>
                <w:rFonts w:ascii="Bookman Old Style" w:hAnsi="Bookman Old Style" w:cs="Arial"/>
                <w:b/>
                <w:color w:val="000000"/>
                <w:sz w:val="22"/>
                <w:szCs w:val="22"/>
                <w:lang w:val="es-MX" w:eastAsia="es-MX"/>
              </w:rPr>
              <w:t>Municipio</w:t>
            </w:r>
          </w:p>
        </w:tc>
        <w:tc>
          <w:tcPr>
            <w:tcW w:w="98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A94AFA" w14:textId="77777777" w:rsidR="00526A24" w:rsidRPr="00A566CF" w:rsidRDefault="00526A24">
            <w:pPr>
              <w:ind w:left="0"/>
              <w:jc w:val="center"/>
              <w:rPr>
                <w:rFonts w:ascii="Bookman Old Style" w:hAnsi="Bookman Old Style" w:cs="Arial"/>
                <w:b/>
                <w:color w:val="000000"/>
                <w:sz w:val="22"/>
                <w:szCs w:val="22"/>
                <w:lang w:val="es-MX" w:eastAsia="es-MX"/>
              </w:rPr>
            </w:pPr>
            <w:r w:rsidRPr="00A566CF">
              <w:rPr>
                <w:rFonts w:ascii="Bookman Old Style" w:hAnsi="Bookman Old Style" w:cs="Arial"/>
                <w:b/>
                <w:color w:val="000000"/>
                <w:sz w:val="22"/>
                <w:szCs w:val="22"/>
                <w:lang w:val="es-MX" w:eastAsia="es-MX"/>
              </w:rPr>
              <w:t>Departamento</w:t>
            </w:r>
          </w:p>
        </w:tc>
        <w:tc>
          <w:tcPr>
            <w:tcW w:w="53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4AE23F9" w14:textId="6FF30B39" w:rsidR="00526A24" w:rsidRPr="00A566CF" w:rsidRDefault="00526A24">
            <w:pPr>
              <w:ind w:left="-29"/>
              <w:jc w:val="center"/>
              <w:rPr>
                <w:rFonts w:ascii="Bookman Old Style" w:hAnsi="Bookman Old Style" w:cs="Arial"/>
                <w:b/>
                <w:color w:val="000000"/>
                <w:sz w:val="22"/>
                <w:szCs w:val="22"/>
                <w:lang w:val="es-MX" w:eastAsia="es-MX"/>
              </w:rPr>
            </w:pPr>
            <w:r w:rsidRPr="00A566CF">
              <w:rPr>
                <w:rFonts w:ascii="Bookman Old Style" w:hAnsi="Bookman Old Style" w:cs="Arial"/>
                <w:b/>
                <w:color w:val="000000"/>
                <w:sz w:val="22"/>
                <w:szCs w:val="22"/>
                <w:lang w:val="es-MX" w:eastAsia="es-MX"/>
              </w:rPr>
              <w:t>Grupo</w:t>
            </w:r>
          </w:p>
          <w:p w14:paraId="67A6E86A" w14:textId="77777777" w:rsidR="00526A24" w:rsidRPr="00A566CF" w:rsidRDefault="00526A24">
            <w:pPr>
              <w:ind w:left="-29"/>
              <w:jc w:val="center"/>
              <w:rPr>
                <w:rFonts w:ascii="Bookman Old Style" w:hAnsi="Bookman Old Style" w:cs="Arial"/>
                <w:b/>
                <w:color w:val="000000"/>
                <w:sz w:val="22"/>
                <w:szCs w:val="22"/>
                <w:lang w:val="es-MX" w:eastAsia="es-MX"/>
              </w:rPr>
            </w:pPr>
            <w:r w:rsidRPr="00A566CF">
              <w:rPr>
                <w:rFonts w:ascii="Bookman Old Style" w:hAnsi="Bookman Old Style" w:cs="Arial"/>
                <w:b/>
                <w:color w:val="000000"/>
                <w:sz w:val="22"/>
                <w:szCs w:val="22"/>
                <w:lang w:val="es-MX" w:eastAsia="es-MX"/>
              </w:rPr>
              <w:t>G</w:t>
            </w:r>
          </w:p>
        </w:tc>
        <w:tc>
          <w:tcPr>
            <w:tcW w:w="90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2F0600" w14:textId="5A027B99" w:rsidR="00526A24" w:rsidRPr="00A566CF" w:rsidRDefault="00526A24">
            <w:pPr>
              <w:ind w:left="-29"/>
              <w:jc w:val="center"/>
              <w:rPr>
                <w:rFonts w:ascii="Bookman Old Style" w:hAnsi="Bookman Old Style" w:cs="Arial"/>
                <w:b/>
                <w:color w:val="000000"/>
                <w:sz w:val="22"/>
                <w:szCs w:val="22"/>
                <w:lang w:val="es-MX" w:eastAsia="es-MX"/>
              </w:rPr>
            </w:pPr>
            <w:r w:rsidRPr="00A566CF">
              <w:rPr>
                <w:rFonts w:ascii="Bookman Old Style" w:hAnsi="Bookman Old Style" w:cs="Arial"/>
                <w:b/>
                <w:color w:val="000000"/>
                <w:sz w:val="22"/>
                <w:szCs w:val="22"/>
                <w:lang w:val="es-MX" w:eastAsia="es-MX"/>
              </w:rPr>
              <w:t>Metodología</w:t>
            </w:r>
          </w:p>
          <w:p w14:paraId="6C05D928" w14:textId="77777777" w:rsidR="00526A24" w:rsidRPr="00A566CF" w:rsidRDefault="00526A24">
            <w:pPr>
              <w:ind w:left="-29"/>
              <w:jc w:val="center"/>
              <w:rPr>
                <w:rFonts w:ascii="Bookman Old Style" w:hAnsi="Bookman Old Style" w:cs="Arial"/>
                <w:b/>
                <w:color w:val="000000"/>
                <w:sz w:val="22"/>
                <w:szCs w:val="22"/>
                <w:lang w:val="es-MX" w:eastAsia="es-MX"/>
              </w:rPr>
            </w:pPr>
            <w:r w:rsidRPr="00A566CF">
              <w:rPr>
                <w:rFonts w:ascii="Bookman Old Style" w:hAnsi="Bookman Old Style" w:cs="Arial"/>
                <w:b/>
                <w:color w:val="000000"/>
                <w:sz w:val="22"/>
                <w:szCs w:val="22"/>
                <w:lang w:val="es-MX" w:eastAsia="es-MX"/>
              </w:rPr>
              <w:t>M</w:t>
            </w:r>
          </w:p>
        </w:tc>
      </w:tr>
      <w:tr w:rsidR="00406E57" w:rsidRPr="00AC7842" w14:paraId="0A9A9ADC"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4967BDE0" w14:textId="3B80C017"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8001</w:t>
            </w:r>
          </w:p>
        </w:tc>
        <w:tc>
          <w:tcPr>
            <w:tcW w:w="1669" w:type="pct"/>
            <w:tcBorders>
              <w:top w:val="nil"/>
              <w:left w:val="nil"/>
              <w:bottom w:val="single" w:sz="4" w:space="0" w:color="auto"/>
              <w:right w:val="single" w:sz="4" w:space="0" w:color="auto"/>
            </w:tcBorders>
            <w:shd w:val="clear" w:color="auto" w:fill="auto"/>
            <w:noWrap/>
            <w:vAlign w:val="center"/>
          </w:tcPr>
          <w:p w14:paraId="2BEC0C59" w14:textId="5556194E"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Barranquilla</w:t>
            </w:r>
          </w:p>
        </w:tc>
        <w:tc>
          <w:tcPr>
            <w:tcW w:w="985" w:type="pct"/>
            <w:tcBorders>
              <w:top w:val="nil"/>
              <w:left w:val="nil"/>
              <w:bottom w:val="single" w:sz="4" w:space="0" w:color="auto"/>
              <w:right w:val="single" w:sz="4" w:space="0" w:color="auto"/>
            </w:tcBorders>
            <w:shd w:val="clear" w:color="auto" w:fill="auto"/>
            <w:noWrap/>
            <w:vAlign w:val="center"/>
          </w:tcPr>
          <w:p w14:paraId="19A2813C" w14:textId="6315B534"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Atlántico</w:t>
            </w:r>
          </w:p>
        </w:tc>
        <w:tc>
          <w:tcPr>
            <w:tcW w:w="531" w:type="pct"/>
            <w:tcBorders>
              <w:top w:val="nil"/>
              <w:left w:val="nil"/>
              <w:bottom w:val="single" w:sz="4" w:space="0" w:color="auto"/>
              <w:right w:val="single" w:sz="4" w:space="0" w:color="auto"/>
            </w:tcBorders>
            <w:shd w:val="clear" w:color="auto" w:fill="auto"/>
            <w:noWrap/>
            <w:vAlign w:val="center"/>
          </w:tcPr>
          <w:p w14:paraId="0A44988B" w14:textId="52D56CFF"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049CB363" w14:textId="60C35C0F"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4E751DA9"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45F8C4FE" w14:textId="41AF9B18"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8758</w:t>
            </w:r>
          </w:p>
        </w:tc>
        <w:tc>
          <w:tcPr>
            <w:tcW w:w="1669" w:type="pct"/>
            <w:tcBorders>
              <w:top w:val="nil"/>
              <w:left w:val="nil"/>
              <w:bottom w:val="single" w:sz="4" w:space="0" w:color="auto"/>
              <w:right w:val="single" w:sz="4" w:space="0" w:color="auto"/>
            </w:tcBorders>
            <w:shd w:val="clear" w:color="auto" w:fill="auto"/>
            <w:noWrap/>
            <w:vAlign w:val="center"/>
          </w:tcPr>
          <w:p w14:paraId="73AA1ABD" w14:textId="08DDB3ED"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Soledad</w:t>
            </w:r>
          </w:p>
        </w:tc>
        <w:tc>
          <w:tcPr>
            <w:tcW w:w="985" w:type="pct"/>
            <w:tcBorders>
              <w:top w:val="nil"/>
              <w:left w:val="nil"/>
              <w:bottom w:val="single" w:sz="4" w:space="0" w:color="auto"/>
              <w:right w:val="single" w:sz="4" w:space="0" w:color="auto"/>
            </w:tcBorders>
            <w:shd w:val="clear" w:color="auto" w:fill="auto"/>
            <w:noWrap/>
            <w:vAlign w:val="center"/>
          </w:tcPr>
          <w:p w14:paraId="5FD0B606" w14:textId="3C4C3429"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Atlántico</w:t>
            </w:r>
          </w:p>
        </w:tc>
        <w:tc>
          <w:tcPr>
            <w:tcW w:w="531" w:type="pct"/>
            <w:tcBorders>
              <w:top w:val="nil"/>
              <w:left w:val="nil"/>
              <w:bottom w:val="single" w:sz="4" w:space="0" w:color="auto"/>
              <w:right w:val="single" w:sz="4" w:space="0" w:color="auto"/>
            </w:tcBorders>
            <w:shd w:val="clear" w:color="auto" w:fill="auto"/>
            <w:noWrap/>
            <w:vAlign w:val="center"/>
          </w:tcPr>
          <w:p w14:paraId="64E3FDA3" w14:textId="5279D10D"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198640EA" w14:textId="2655B67E"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125A6716"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0FFF59F8" w14:textId="4146C049"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8433</w:t>
            </w:r>
          </w:p>
        </w:tc>
        <w:tc>
          <w:tcPr>
            <w:tcW w:w="1669" w:type="pct"/>
            <w:tcBorders>
              <w:top w:val="nil"/>
              <w:left w:val="nil"/>
              <w:bottom w:val="single" w:sz="4" w:space="0" w:color="auto"/>
              <w:right w:val="single" w:sz="4" w:space="0" w:color="auto"/>
            </w:tcBorders>
            <w:shd w:val="clear" w:color="auto" w:fill="auto"/>
            <w:noWrap/>
            <w:vAlign w:val="center"/>
          </w:tcPr>
          <w:p w14:paraId="522B447A" w14:textId="524B996B"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Malambo</w:t>
            </w:r>
          </w:p>
        </w:tc>
        <w:tc>
          <w:tcPr>
            <w:tcW w:w="985" w:type="pct"/>
            <w:tcBorders>
              <w:top w:val="nil"/>
              <w:left w:val="nil"/>
              <w:bottom w:val="single" w:sz="4" w:space="0" w:color="auto"/>
              <w:right w:val="single" w:sz="4" w:space="0" w:color="auto"/>
            </w:tcBorders>
            <w:shd w:val="clear" w:color="auto" w:fill="auto"/>
            <w:noWrap/>
            <w:vAlign w:val="center"/>
          </w:tcPr>
          <w:p w14:paraId="60EEDDCD" w14:textId="3949831A"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Atlántico</w:t>
            </w:r>
          </w:p>
        </w:tc>
        <w:tc>
          <w:tcPr>
            <w:tcW w:w="531" w:type="pct"/>
            <w:tcBorders>
              <w:top w:val="nil"/>
              <w:left w:val="nil"/>
              <w:bottom w:val="single" w:sz="4" w:space="0" w:color="auto"/>
              <w:right w:val="single" w:sz="4" w:space="0" w:color="auto"/>
            </w:tcBorders>
            <w:shd w:val="clear" w:color="auto" w:fill="auto"/>
            <w:noWrap/>
            <w:vAlign w:val="center"/>
          </w:tcPr>
          <w:p w14:paraId="46BFE760" w14:textId="54373F21"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4B1C28EA" w14:textId="667DC827"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490624B2"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6B7C3CE5" w14:textId="027460FB"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8078</w:t>
            </w:r>
          </w:p>
        </w:tc>
        <w:tc>
          <w:tcPr>
            <w:tcW w:w="1669" w:type="pct"/>
            <w:tcBorders>
              <w:top w:val="nil"/>
              <w:left w:val="nil"/>
              <w:bottom w:val="single" w:sz="4" w:space="0" w:color="auto"/>
              <w:right w:val="single" w:sz="4" w:space="0" w:color="auto"/>
            </w:tcBorders>
            <w:shd w:val="clear" w:color="auto" w:fill="auto"/>
            <w:noWrap/>
            <w:vAlign w:val="center"/>
          </w:tcPr>
          <w:p w14:paraId="18391933" w14:textId="45B9245F"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Baranoa</w:t>
            </w:r>
          </w:p>
        </w:tc>
        <w:tc>
          <w:tcPr>
            <w:tcW w:w="985" w:type="pct"/>
            <w:tcBorders>
              <w:top w:val="nil"/>
              <w:left w:val="nil"/>
              <w:bottom w:val="single" w:sz="4" w:space="0" w:color="auto"/>
              <w:right w:val="single" w:sz="4" w:space="0" w:color="auto"/>
            </w:tcBorders>
            <w:shd w:val="clear" w:color="auto" w:fill="auto"/>
            <w:noWrap/>
            <w:vAlign w:val="center"/>
          </w:tcPr>
          <w:p w14:paraId="618884AE" w14:textId="6AB52A47"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Atlántico</w:t>
            </w:r>
          </w:p>
        </w:tc>
        <w:tc>
          <w:tcPr>
            <w:tcW w:w="531" w:type="pct"/>
            <w:tcBorders>
              <w:top w:val="nil"/>
              <w:left w:val="nil"/>
              <w:bottom w:val="single" w:sz="4" w:space="0" w:color="auto"/>
              <w:right w:val="single" w:sz="4" w:space="0" w:color="auto"/>
            </w:tcBorders>
            <w:shd w:val="clear" w:color="auto" w:fill="auto"/>
            <w:noWrap/>
            <w:vAlign w:val="center"/>
          </w:tcPr>
          <w:p w14:paraId="4D56E82B" w14:textId="4323C780"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1A15951C" w14:textId="4EA94DF2"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5A5847DE"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1C5BFA24" w14:textId="50200B97"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8296</w:t>
            </w:r>
          </w:p>
        </w:tc>
        <w:tc>
          <w:tcPr>
            <w:tcW w:w="1669" w:type="pct"/>
            <w:tcBorders>
              <w:top w:val="nil"/>
              <w:left w:val="nil"/>
              <w:bottom w:val="single" w:sz="4" w:space="0" w:color="auto"/>
              <w:right w:val="single" w:sz="4" w:space="0" w:color="auto"/>
            </w:tcBorders>
            <w:shd w:val="clear" w:color="auto" w:fill="auto"/>
            <w:noWrap/>
            <w:vAlign w:val="center"/>
          </w:tcPr>
          <w:p w14:paraId="0F97E78F" w14:textId="78696F0D"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Galapa</w:t>
            </w:r>
          </w:p>
        </w:tc>
        <w:tc>
          <w:tcPr>
            <w:tcW w:w="985" w:type="pct"/>
            <w:tcBorders>
              <w:top w:val="nil"/>
              <w:left w:val="nil"/>
              <w:bottom w:val="single" w:sz="4" w:space="0" w:color="auto"/>
              <w:right w:val="single" w:sz="4" w:space="0" w:color="auto"/>
            </w:tcBorders>
            <w:shd w:val="clear" w:color="auto" w:fill="auto"/>
            <w:noWrap/>
            <w:vAlign w:val="center"/>
          </w:tcPr>
          <w:p w14:paraId="519B206E" w14:textId="7FD645B2"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Atlántico</w:t>
            </w:r>
          </w:p>
        </w:tc>
        <w:tc>
          <w:tcPr>
            <w:tcW w:w="531" w:type="pct"/>
            <w:tcBorders>
              <w:top w:val="nil"/>
              <w:left w:val="nil"/>
              <w:bottom w:val="single" w:sz="4" w:space="0" w:color="auto"/>
              <w:right w:val="single" w:sz="4" w:space="0" w:color="auto"/>
            </w:tcBorders>
            <w:shd w:val="clear" w:color="auto" w:fill="auto"/>
            <w:noWrap/>
            <w:vAlign w:val="center"/>
          </w:tcPr>
          <w:p w14:paraId="473800BD" w14:textId="5A3CC728"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4A813843" w14:textId="68B12F5B"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77F50464"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5CAACB6D" w14:textId="7072B07D"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8573</w:t>
            </w:r>
          </w:p>
        </w:tc>
        <w:tc>
          <w:tcPr>
            <w:tcW w:w="1669" w:type="pct"/>
            <w:tcBorders>
              <w:top w:val="nil"/>
              <w:left w:val="nil"/>
              <w:bottom w:val="single" w:sz="4" w:space="0" w:color="auto"/>
              <w:right w:val="single" w:sz="4" w:space="0" w:color="auto"/>
            </w:tcBorders>
            <w:shd w:val="clear" w:color="auto" w:fill="auto"/>
            <w:noWrap/>
            <w:vAlign w:val="center"/>
          </w:tcPr>
          <w:p w14:paraId="1F4AF495" w14:textId="7AE9A3F7"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Puerto Colombia</w:t>
            </w:r>
          </w:p>
        </w:tc>
        <w:tc>
          <w:tcPr>
            <w:tcW w:w="985" w:type="pct"/>
            <w:tcBorders>
              <w:top w:val="nil"/>
              <w:left w:val="nil"/>
              <w:bottom w:val="single" w:sz="4" w:space="0" w:color="auto"/>
              <w:right w:val="single" w:sz="4" w:space="0" w:color="auto"/>
            </w:tcBorders>
            <w:shd w:val="clear" w:color="auto" w:fill="auto"/>
            <w:noWrap/>
            <w:vAlign w:val="center"/>
          </w:tcPr>
          <w:p w14:paraId="1995C5C2" w14:textId="704444F8"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Atlántico</w:t>
            </w:r>
          </w:p>
        </w:tc>
        <w:tc>
          <w:tcPr>
            <w:tcW w:w="531" w:type="pct"/>
            <w:tcBorders>
              <w:top w:val="nil"/>
              <w:left w:val="nil"/>
              <w:bottom w:val="single" w:sz="4" w:space="0" w:color="auto"/>
              <w:right w:val="single" w:sz="4" w:space="0" w:color="auto"/>
            </w:tcBorders>
            <w:shd w:val="clear" w:color="auto" w:fill="auto"/>
            <w:noWrap/>
            <w:vAlign w:val="center"/>
          </w:tcPr>
          <w:p w14:paraId="21D05DD9" w14:textId="0616E33F"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51AD146A" w14:textId="371892D2"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6E185652"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7D7B978F" w14:textId="44C55F33"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8634</w:t>
            </w:r>
          </w:p>
        </w:tc>
        <w:tc>
          <w:tcPr>
            <w:tcW w:w="1669" w:type="pct"/>
            <w:tcBorders>
              <w:top w:val="nil"/>
              <w:left w:val="nil"/>
              <w:bottom w:val="single" w:sz="4" w:space="0" w:color="auto"/>
              <w:right w:val="single" w:sz="4" w:space="0" w:color="auto"/>
            </w:tcBorders>
            <w:shd w:val="clear" w:color="auto" w:fill="auto"/>
            <w:noWrap/>
            <w:vAlign w:val="center"/>
          </w:tcPr>
          <w:p w14:paraId="097249D4" w14:textId="62E20A5B"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Sabanagrande</w:t>
            </w:r>
          </w:p>
        </w:tc>
        <w:tc>
          <w:tcPr>
            <w:tcW w:w="985" w:type="pct"/>
            <w:tcBorders>
              <w:top w:val="nil"/>
              <w:left w:val="nil"/>
              <w:bottom w:val="single" w:sz="4" w:space="0" w:color="auto"/>
              <w:right w:val="single" w:sz="4" w:space="0" w:color="auto"/>
            </w:tcBorders>
            <w:shd w:val="clear" w:color="auto" w:fill="auto"/>
            <w:noWrap/>
            <w:vAlign w:val="center"/>
          </w:tcPr>
          <w:p w14:paraId="00870DAE" w14:textId="14B4354E"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Atlántico</w:t>
            </w:r>
          </w:p>
        </w:tc>
        <w:tc>
          <w:tcPr>
            <w:tcW w:w="531" w:type="pct"/>
            <w:tcBorders>
              <w:top w:val="nil"/>
              <w:left w:val="nil"/>
              <w:bottom w:val="single" w:sz="4" w:space="0" w:color="auto"/>
              <w:right w:val="single" w:sz="4" w:space="0" w:color="auto"/>
            </w:tcBorders>
            <w:shd w:val="clear" w:color="auto" w:fill="auto"/>
            <w:noWrap/>
            <w:vAlign w:val="center"/>
          </w:tcPr>
          <w:p w14:paraId="58248082" w14:textId="606DA88E"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0B62F331" w14:textId="69E84AC4"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175F4B81"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64CF1B60" w14:textId="0F8932B9"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8421</w:t>
            </w:r>
          </w:p>
        </w:tc>
        <w:tc>
          <w:tcPr>
            <w:tcW w:w="1669" w:type="pct"/>
            <w:tcBorders>
              <w:top w:val="nil"/>
              <w:left w:val="nil"/>
              <w:bottom w:val="single" w:sz="4" w:space="0" w:color="auto"/>
              <w:right w:val="single" w:sz="4" w:space="0" w:color="auto"/>
            </w:tcBorders>
            <w:shd w:val="clear" w:color="auto" w:fill="auto"/>
            <w:noWrap/>
            <w:vAlign w:val="center"/>
          </w:tcPr>
          <w:p w14:paraId="785A100F" w14:textId="1D6B9DCE"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Luruaco</w:t>
            </w:r>
          </w:p>
        </w:tc>
        <w:tc>
          <w:tcPr>
            <w:tcW w:w="985" w:type="pct"/>
            <w:tcBorders>
              <w:top w:val="nil"/>
              <w:left w:val="nil"/>
              <w:bottom w:val="single" w:sz="4" w:space="0" w:color="auto"/>
              <w:right w:val="single" w:sz="4" w:space="0" w:color="auto"/>
            </w:tcBorders>
            <w:shd w:val="clear" w:color="auto" w:fill="auto"/>
            <w:noWrap/>
            <w:vAlign w:val="center"/>
          </w:tcPr>
          <w:p w14:paraId="3226F5A7" w14:textId="44919CF6"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Atlántico</w:t>
            </w:r>
          </w:p>
        </w:tc>
        <w:tc>
          <w:tcPr>
            <w:tcW w:w="531" w:type="pct"/>
            <w:tcBorders>
              <w:top w:val="nil"/>
              <w:left w:val="nil"/>
              <w:bottom w:val="single" w:sz="4" w:space="0" w:color="auto"/>
              <w:right w:val="single" w:sz="4" w:space="0" w:color="auto"/>
            </w:tcBorders>
            <w:shd w:val="clear" w:color="auto" w:fill="auto"/>
            <w:noWrap/>
            <w:vAlign w:val="center"/>
          </w:tcPr>
          <w:p w14:paraId="1BAAD838" w14:textId="213F5AE4"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043599F0" w14:textId="168EA849"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7E849EC0"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2DCD9984" w14:textId="79DAA89F"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8520</w:t>
            </w:r>
          </w:p>
        </w:tc>
        <w:tc>
          <w:tcPr>
            <w:tcW w:w="1669" w:type="pct"/>
            <w:tcBorders>
              <w:top w:val="nil"/>
              <w:left w:val="nil"/>
              <w:bottom w:val="single" w:sz="4" w:space="0" w:color="auto"/>
              <w:right w:val="single" w:sz="4" w:space="0" w:color="auto"/>
            </w:tcBorders>
            <w:shd w:val="clear" w:color="auto" w:fill="auto"/>
            <w:noWrap/>
            <w:vAlign w:val="center"/>
          </w:tcPr>
          <w:p w14:paraId="4387312C" w14:textId="0D73795D"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Palmar de Varela</w:t>
            </w:r>
          </w:p>
        </w:tc>
        <w:tc>
          <w:tcPr>
            <w:tcW w:w="985" w:type="pct"/>
            <w:tcBorders>
              <w:top w:val="nil"/>
              <w:left w:val="nil"/>
              <w:bottom w:val="single" w:sz="4" w:space="0" w:color="auto"/>
              <w:right w:val="single" w:sz="4" w:space="0" w:color="auto"/>
            </w:tcBorders>
            <w:shd w:val="clear" w:color="auto" w:fill="auto"/>
            <w:noWrap/>
            <w:vAlign w:val="center"/>
          </w:tcPr>
          <w:p w14:paraId="3476451E" w14:textId="5F613E15"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Atlántico</w:t>
            </w:r>
          </w:p>
        </w:tc>
        <w:tc>
          <w:tcPr>
            <w:tcW w:w="531" w:type="pct"/>
            <w:tcBorders>
              <w:top w:val="nil"/>
              <w:left w:val="nil"/>
              <w:bottom w:val="single" w:sz="4" w:space="0" w:color="auto"/>
              <w:right w:val="single" w:sz="4" w:space="0" w:color="auto"/>
            </w:tcBorders>
            <w:shd w:val="clear" w:color="auto" w:fill="auto"/>
            <w:noWrap/>
            <w:vAlign w:val="center"/>
          </w:tcPr>
          <w:p w14:paraId="38466B76" w14:textId="30979654"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0095665D" w14:textId="426EE12B"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37AC1143"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2F9AFEAB" w14:textId="32C1017E"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8558</w:t>
            </w:r>
          </w:p>
        </w:tc>
        <w:tc>
          <w:tcPr>
            <w:tcW w:w="1669" w:type="pct"/>
            <w:tcBorders>
              <w:top w:val="nil"/>
              <w:left w:val="nil"/>
              <w:bottom w:val="single" w:sz="4" w:space="0" w:color="auto"/>
              <w:right w:val="single" w:sz="4" w:space="0" w:color="auto"/>
            </w:tcBorders>
            <w:shd w:val="clear" w:color="auto" w:fill="auto"/>
            <w:noWrap/>
            <w:vAlign w:val="center"/>
          </w:tcPr>
          <w:p w14:paraId="6828C1C2" w14:textId="31631491"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Polonuevo</w:t>
            </w:r>
          </w:p>
        </w:tc>
        <w:tc>
          <w:tcPr>
            <w:tcW w:w="985" w:type="pct"/>
            <w:tcBorders>
              <w:top w:val="nil"/>
              <w:left w:val="nil"/>
              <w:bottom w:val="single" w:sz="4" w:space="0" w:color="auto"/>
              <w:right w:val="single" w:sz="4" w:space="0" w:color="auto"/>
            </w:tcBorders>
            <w:shd w:val="clear" w:color="auto" w:fill="auto"/>
            <w:noWrap/>
            <w:vAlign w:val="center"/>
          </w:tcPr>
          <w:p w14:paraId="7E9E0EEF" w14:textId="4118D7B1"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Atlántico</w:t>
            </w:r>
          </w:p>
        </w:tc>
        <w:tc>
          <w:tcPr>
            <w:tcW w:w="531" w:type="pct"/>
            <w:tcBorders>
              <w:top w:val="nil"/>
              <w:left w:val="nil"/>
              <w:bottom w:val="single" w:sz="4" w:space="0" w:color="auto"/>
              <w:right w:val="single" w:sz="4" w:space="0" w:color="auto"/>
            </w:tcBorders>
            <w:shd w:val="clear" w:color="auto" w:fill="auto"/>
            <w:noWrap/>
            <w:vAlign w:val="center"/>
          </w:tcPr>
          <w:p w14:paraId="10AFD067" w14:textId="7117730B"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43DAB059" w14:textId="2BA573B8"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27D0BC34"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5105F8B3" w14:textId="0555241A"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8560</w:t>
            </w:r>
          </w:p>
        </w:tc>
        <w:tc>
          <w:tcPr>
            <w:tcW w:w="1669" w:type="pct"/>
            <w:tcBorders>
              <w:top w:val="nil"/>
              <w:left w:val="nil"/>
              <w:bottom w:val="single" w:sz="4" w:space="0" w:color="auto"/>
              <w:right w:val="single" w:sz="4" w:space="0" w:color="auto"/>
            </w:tcBorders>
            <w:shd w:val="clear" w:color="auto" w:fill="auto"/>
            <w:noWrap/>
            <w:vAlign w:val="center"/>
          </w:tcPr>
          <w:p w14:paraId="6D22C6F6" w14:textId="2E56AD26"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Ponedera</w:t>
            </w:r>
          </w:p>
        </w:tc>
        <w:tc>
          <w:tcPr>
            <w:tcW w:w="985" w:type="pct"/>
            <w:tcBorders>
              <w:top w:val="nil"/>
              <w:left w:val="nil"/>
              <w:bottom w:val="single" w:sz="4" w:space="0" w:color="auto"/>
              <w:right w:val="single" w:sz="4" w:space="0" w:color="auto"/>
            </w:tcBorders>
            <w:shd w:val="clear" w:color="auto" w:fill="auto"/>
            <w:noWrap/>
            <w:vAlign w:val="center"/>
          </w:tcPr>
          <w:p w14:paraId="6A37C6B2" w14:textId="4E3D4B05"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Atlántico</w:t>
            </w:r>
          </w:p>
        </w:tc>
        <w:tc>
          <w:tcPr>
            <w:tcW w:w="531" w:type="pct"/>
            <w:tcBorders>
              <w:top w:val="nil"/>
              <w:left w:val="nil"/>
              <w:bottom w:val="single" w:sz="4" w:space="0" w:color="auto"/>
              <w:right w:val="single" w:sz="4" w:space="0" w:color="auto"/>
            </w:tcBorders>
            <w:shd w:val="clear" w:color="auto" w:fill="auto"/>
            <w:noWrap/>
            <w:vAlign w:val="center"/>
          </w:tcPr>
          <w:p w14:paraId="78CE9A44" w14:textId="2073CBD8"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2901095B" w14:textId="155FECD2"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6CAB1B64"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44F0B55D" w14:textId="1C0CF57B"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8638</w:t>
            </w:r>
          </w:p>
        </w:tc>
        <w:tc>
          <w:tcPr>
            <w:tcW w:w="1669" w:type="pct"/>
            <w:tcBorders>
              <w:top w:val="nil"/>
              <w:left w:val="nil"/>
              <w:bottom w:val="single" w:sz="4" w:space="0" w:color="auto"/>
              <w:right w:val="single" w:sz="4" w:space="0" w:color="auto"/>
            </w:tcBorders>
            <w:shd w:val="clear" w:color="auto" w:fill="auto"/>
            <w:noWrap/>
            <w:vAlign w:val="center"/>
          </w:tcPr>
          <w:p w14:paraId="616A7891" w14:textId="38322436"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Sabanalarga</w:t>
            </w:r>
          </w:p>
        </w:tc>
        <w:tc>
          <w:tcPr>
            <w:tcW w:w="985" w:type="pct"/>
            <w:tcBorders>
              <w:top w:val="nil"/>
              <w:left w:val="nil"/>
              <w:bottom w:val="single" w:sz="4" w:space="0" w:color="auto"/>
              <w:right w:val="single" w:sz="4" w:space="0" w:color="auto"/>
            </w:tcBorders>
            <w:shd w:val="clear" w:color="auto" w:fill="auto"/>
            <w:noWrap/>
            <w:vAlign w:val="center"/>
          </w:tcPr>
          <w:p w14:paraId="4CA02CF7" w14:textId="76A3EBC1"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Atlántico</w:t>
            </w:r>
          </w:p>
        </w:tc>
        <w:tc>
          <w:tcPr>
            <w:tcW w:w="531" w:type="pct"/>
            <w:tcBorders>
              <w:top w:val="nil"/>
              <w:left w:val="nil"/>
              <w:bottom w:val="single" w:sz="4" w:space="0" w:color="auto"/>
              <w:right w:val="single" w:sz="4" w:space="0" w:color="auto"/>
            </w:tcBorders>
            <w:shd w:val="clear" w:color="auto" w:fill="auto"/>
            <w:noWrap/>
            <w:vAlign w:val="center"/>
          </w:tcPr>
          <w:p w14:paraId="37E9D4DA" w14:textId="0998378A"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20976FDC" w14:textId="2F975651"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29BEB5FB"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4D13CB38" w14:textId="5BD72935"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8685</w:t>
            </w:r>
          </w:p>
        </w:tc>
        <w:tc>
          <w:tcPr>
            <w:tcW w:w="1669" w:type="pct"/>
            <w:tcBorders>
              <w:top w:val="nil"/>
              <w:left w:val="nil"/>
              <w:bottom w:val="single" w:sz="4" w:space="0" w:color="auto"/>
              <w:right w:val="single" w:sz="4" w:space="0" w:color="auto"/>
            </w:tcBorders>
            <w:shd w:val="clear" w:color="auto" w:fill="auto"/>
            <w:noWrap/>
            <w:vAlign w:val="center"/>
          </w:tcPr>
          <w:p w14:paraId="0B67F817" w14:textId="74E392C4"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Santo Tomás</w:t>
            </w:r>
          </w:p>
        </w:tc>
        <w:tc>
          <w:tcPr>
            <w:tcW w:w="985" w:type="pct"/>
            <w:tcBorders>
              <w:top w:val="nil"/>
              <w:left w:val="nil"/>
              <w:bottom w:val="single" w:sz="4" w:space="0" w:color="auto"/>
              <w:right w:val="single" w:sz="4" w:space="0" w:color="auto"/>
            </w:tcBorders>
            <w:shd w:val="clear" w:color="auto" w:fill="auto"/>
            <w:noWrap/>
            <w:vAlign w:val="center"/>
          </w:tcPr>
          <w:p w14:paraId="2EA54E8B" w14:textId="1405999E"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Atlántico</w:t>
            </w:r>
          </w:p>
        </w:tc>
        <w:tc>
          <w:tcPr>
            <w:tcW w:w="531" w:type="pct"/>
            <w:tcBorders>
              <w:top w:val="nil"/>
              <w:left w:val="nil"/>
              <w:bottom w:val="single" w:sz="4" w:space="0" w:color="auto"/>
              <w:right w:val="single" w:sz="4" w:space="0" w:color="auto"/>
            </w:tcBorders>
            <w:shd w:val="clear" w:color="auto" w:fill="auto"/>
            <w:noWrap/>
            <w:vAlign w:val="center"/>
          </w:tcPr>
          <w:p w14:paraId="16C2E937" w14:textId="35E30310"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4E7997BB" w14:textId="60F94D49"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0A6E2298"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5BC74E99" w14:textId="5716C681"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8141</w:t>
            </w:r>
          </w:p>
        </w:tc>
        <w:tc>
          <w:tcPr>
            <w:tcW w:w="1669" w:type="pct"/>
            <w:tcBorders>
              <w:top w:val="nil"/>
              <w:left w:val="nil"/>
              <w:bottom w:val="single" w:sz="4" w:space="0" w:color="auto"/>
              <w:right w:val="single" w:sz="4" w:space="0" w:color="auto"/>
            </w:tcBorders>
            <w:shd w:val="clear" w:color="auto" w:fill="auto"/>
            <w:noWrap/>
            <w:vAlign w:val="center"/>
          </w:tcPr>
          <w:p w14:paraId="081F36C0" w14:textId="1FCA2CAA"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Candelaria</w:t>
            </w:r>
          </w:p>
        </w:tc>
        <w:tc>
          <w:tcPr>
            <w:tcW w:w="985" w:type="pct"/>
            <w:tcBorders>
              <w:top w:val="nil"/>
              <w:left w:val="nil"/>
              <w:bottom w:val="single" w:sz="4" w:space="0" w:color="auto"/>
              <w:right w:val="single" w:sz="4" w:space="0" w:color="auto"/>
            </w:tcBorders>
            <w:shd w:val="clear" w:color="auto" w:fill="auto"/>
            <w:noWrap/>
            <w:vAlign w:val="center"/>
          </w:tcPr>
          <w:p w14:paraId="30841E32" w14:textId="2A203B85"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Atlántico</w:t>
            </w:r>
          </w:p>
        </w:tc>
        <w:tc>
          <w:tcPr>
            <w:tcW w:w="531" w:type="pct"/>
            <w:tcBorders>
              <w:top w:val="nil"/>
              <w:left w:val="nil"/>
              <w:bottom w:val="single" w:sz="4" w:space="0" w:color="auto"/>
              <w:right w:val="single" w:sz="4" w:space="0" w:color="auto"/>
            </w:tcBorders>
            <w:shd w:val="clear" w:color="auto" w:fill="auto"/>
            <w:noWrap/>
            <w:vAlign w:val="center"/>
          </w:tcPr>
          <w:p w14:paraId="578731B7" w14:textId="319814EA"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788B133E" w14:textId="3267264E"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73ACFFA3"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06E7C3CE" w14:textId="3A355B3F"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8372</w:t>
            </w:r>
          </w:p>
        </w:tc>
        <w:tc>
          <w:tcPr>
            <w:tcW w:w="1669" w:type="pct"/>
            <w:tcBorders>
              <w:top w:val="nil"/>
              <w:left w:val="nil"/>
              <w:bottom w:val="single" w:sz="4" w:space="0" w:color="auto"/>
              <w:right w:val="single" w:sz="4" w:space="0" w:color="auto"/>
            </w:tcBorders>
            <w:shd w:val="clear" w:color="auto" w:fill="auto"/>
            <w:noWrap/>
            <w:vAlign w:val="center"/>
          </w:tcPr>
          <w:p w14:paraId="044F6C50" w14:textId="180A0DDC"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Juan de Acosta</w:t>
            </w:r>
          </w:p>
        </w:tc>
        <w:tc>
          <w:tcPr>
            <w:tcW w:w="985" w:type="pct"/>
            <w:tcBorders>
              <w:top w:val="nil"/>
              <w:left w:val="nil"/>
              <w:bottom w:val="single" w:sz="4" w:space="0" w:color="auto"/>
              <w:right w:val="single" w:sz="4" w:space="0" w:color="auto"/>
            </w:tcBorders>
            <w:shd w:val="clear" w:color="auto" w:fill="auto"/>
            <w:noWrap/>
            <w:vAlign w:val="center"/>
          </w:tcPr>
          <w:p w14:paraId="75FAEE8F" w14:textId="3FA9F6B9"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Atlántico</w:t>
            </w:r>
          </w:p>
        </w:tc>
        <w:tc>
          <w:tcPr>
            <w:tcW w:w="531" w:type="pct"/>
            <w:tcBorders>
              <w:top w:val="nil"/>
              <w:left w:val="nil"/>
              <w:bottom w:val="single" w:sz="4" w:space="0" w:color="auto"/>
              <w:right w:val="single" w:sz="4" w:space="0" w:color="auto"/>
            </w:tcBorders>
            <w:shd w:val="clear" w:color="auto" w:fill="auto"/>
            <w:noWrap/>
            <w:vAlign w:val="center"/>
          </w:tcPr>
          <w:p w14:paraId="369ED850" w14:textId="766AF4CA"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06DD525A" w14:textId="003DE492"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6A6675C9"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35E316BD" w14:textId="617659D4"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8137</w:t>
            </w:r>
          </w:p>
        </w:tc>
        <w:tc>
          <w:tcPr>
            <w:tcW w:w="1669" w:type="pct"/>
            <w:tcBorders>
              <w:top w:val="nil"/>
              <w:left w:val="nil"/>
              <w:bottom w:val="single" w:sz="4" w:space="0" w:color="auto"/>
              <w:right w:val="single" w:sz="4" w:space="0" w:color="auto"/>
            </w:tcBorders>
            <w:shd w:val="clear" w:color="auto" w:fill="auto"/>
            <w:noWrap/>
            <w:vAlign w:val="center"/>
          </w:tcPr>
          <w:p w14:paraId="63EC2ADF" w14:textId="2D41BD2F"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Campo de la Cruz</w:t>
            </w:r>
          </w:p>
        </w:tc>
        <w:tc>
          <w:tcPr>
            <w:tcW w:w="985" w:type="pct"/>
            <w:tcBorders>
              <w:top w:val="nil"/>
              <w:left w:val="nil"/>
              <w:bottom w:val="single" w:sz="4" w:space="0" w:color="auto"/>
              <w:right w:val="single" w:sz="4" w:space="0" w:color="auto"/>
            </w:tcBorders>
            <w:shd w:val="clear" w:color="auto" w:fill="auto"/>
            <w:noWrap/>
            <w:vAlign w:val="center"/>
          </w:tcPr>
          <w:p w14:paraId="7635A186" w14:textId="67890C54"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Atlántico</w:t>
            </w:r>
          </w:p>
        </w:tc>
        <w:tc>
          <w:tcPr>
            <w:tcW w:w="531" w:type="pct"/>
            <w:tcBorders>
              <w:top w:val="nil"/>
              <w:left w:val="nil"/>
              <w:bottom w:val="single" w:sz="4" w:space="0" w:color="auto"/>
              <w:right w:val="single" w:sz="4" w:space="0" w:color="auto"/>
            </w:tcBorders>
            <w:shd w:val="clear" w:color="auto" w:fill="auto"/>
            <w:noWrap/>
            <w:vAlign w:val="center"/>
          </w:tcPr>
          <w:p w14:paraId="02827CD5" w14:textId="0FAAE59C"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62FBA143" w14:textId="2A374526"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7D9D1418"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3CEF57E4" w14:textId="2564947A"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8675</w:t>
            </w:r>
          </w:p>
        </w:tc>
        <w:tc>
          <w:tcPr>
            <w:tcW w:w="1669" w:type="pct"/>
            <w:tcBorders>
              <w:top w:val="nil"/>
              <w:left w:val="nil"/>
              <w:bottom w:val="single" w:sz="4" w:space="0" w:color="auto"/>
              <w:right w:val="single" w:sz="4" w:space="0" w:color="auto"/>
            </w:tcBorders>
            <w:shd w:val="clear" w:color="auto" w:fill="auto"/>
            <w:noWrap/>
            <w:vAlign w:val="center"/>
          </w:tcPr>
          <w:p w14:paraId="450B92A1" w14:textId="235FB5F7"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Santa Lucía</w:t>
            </w:r>
          </w:p>
        </w:tc>
        <w:tc>
          <w:tcPr>
            <w:tcW w:w="985" w:type="pct"/>
            <w:tcBorders>
              <w:top w:val="nil"/>
              <w:left w:val="nil"/>
              <w:bottom w:val="single" w:sz="4" w:space="0" w:color="auto"/>
              <w:right w:val="single" w:sz="4" w:space="0" w:color="auto"/>
            </w:tcBorders>
            <w:shd w:val="clear" w:color="auto" w:fill="auto"/>
            <w:noWrap/>
            <w:vAlign w:val="center"/>
          </w:tcPr>
          <w:p w14:paraId="68050B4B" w14:textId="1D994558"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Atlántico</w:t>
            </w:r>
          </w:p>
        </w:tc>
        <w:tc>
          <w:tcPr>
            <w:tcW w:w="531" w:type="pct"/>
            <w:tcBorders>
              <w:top w:val="nil"/>
              <w:left w:val="nil"/>
              <w:bottom w:val="single" w:sz="4" w:space="0" w:color="auto"/>
              <w:right w:val="single" w:sz="4" w:space="0" w:color="auto"/>
            </w:tcBorders>
            <w:shd w:val="clear" w:color="auto" w:fill="auto"/>
            <w:noWrap/>
            <w:vAlign w:val="center"/>
          </w:tcPr>
          <w:p w14:paraId="248F302A" w14:textId="1C060CB9"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24376EA9" w14:textId="2F22E130"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15EB05B7"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4C2C5AA8" w14:textId="6825A8F4"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8849</w:t>
            </w:r>
          </w:p>
        </w:tc>
        <w:tc>
          <w:tcPr>
            <w:tcW w:w="1669" w:type="pct"/>
            <w:tcBorders>
              <w:top w:val="nil"/>
              <w:left w:val="nil"/>
              <w:bottom w:val="single" w:sz="4" w:space="0" w:color="auto"/>
              <w:right w:val="single" w:sz="4" w:space="0" w:color="auto"/>
            </w:tcBorders>
            <w:shd w:val="clear" w:color="auto" w:fill="auto"/>
            <w:noWrap/>
            <w:vAlign w:val="center"/>
          </w:tcPr>
          <w:p w14:paraId="5C9EB32D" w14:textId="400DA672"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Usiacurí</w:t>
            </w:r>
          </w:p>
        </w:tc>
        <w:tc>
          <w:tcPr>
            <w:tcW w:w="985" w:type="pct"/>
            <w:tcBorders>
              <w:top w:val="nil"/>
              <w:left w:val="nil"/>
              <w:bottom w:val="single" w:sz="4" w:space="0" w:color="auto"/>
              <w:right w:val="single" w:sz="4" w:space="0" w:color="auto"/>
            </w:tcBorders>
            <w:shd w:val="clear" w:color="auto" w:fill="auto"/>
            <w:noWrap/>
            <w:vAlign w:val="center"/>
          </w:tcPr>
          <w:p w14:paraId="4F4C9E83" w14:textId="415B5153"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Atlántico</w:t>
            </w:r>
          </w:p>
        </w:tc>
        <w:tc>
          <w:tcPr>
            <w:tcW w:w="531" w:type="pct"/>
            <w:tcBorders>
              <w:top w:val="nil"/>
              <w:left w:val="nil"/>
              <w:bottom w:val="single" w:sz="4" w:space="0" w:color="auto"/>
              <w:right w:val="single" w:sz="4" w:space="0" w:color="auto"/>
            </w:tcBorders>
            <w:shd w:val="clear" w:color="auto" w:fill="auto"/>
            <w:noWrap/>
            <w:vAlign w:val="center"/>
          </w:tcPr>
          <w:p w14:paraId="4969E746" w14:textId="674BA83A"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7EDA408B" w14:textId="5C81B96C"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4FF861AA"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43930B6F" w14:textId="77B343D7"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8436</w:t>
            </w:r>
          </w:p>
        </w:tc>
        <w:tc>
          <w:tcPr>
            <w:tcW w:w="1669" w:type="pct"/>
            <w:tcBorders>
              <w:top w:val="nil"/>
              <w:left w:val="nil"/>
              <w:bottom w:val="single" w:sz="4" w:space="0" w:color="auto"/>
              <w:right w:val="single" w:sz="4" w:space="0" w:color="auto"/>
            </w:tcBorders>
            <w:shd w:val="clear" w:color="auto" w:fill="auto"/>
            <w:noWrap/>
            <w:vAlign w:val="center"/>
          </w:tcPr>
          <w:p w14:paraId="7B2A88F2" w14:textId="333E869E"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Manatí</w:t>
            </w:r>
          </w:p>
        </w:tc>
        <w:tc>
          <w:tcPr>
            <w:tcW w:w="985" w:type="pct"/>
            <w:tcBorders>
              <w:top w:val="nil"/>
              <w:left w:val="nil"/>
              <w:bottom w:val="single" w:sz="4" w:space="0" w:color="auto"/>
              <w:right w:val="single" w:sz="4" w:space="0" w:color="auto"/>
            </w:tcBorders>
            <w:shd w:val="clear" w:color="auto" w:fill="auto"/>
            <w:noWrap/>
            <w:vAlign w:val="center"/>
          </w:tcPr>
          <w:p w14:paraId="29D4B423" w14:textId="00BF2A74"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Atlántico</w:t>
            </w:r>
          </w:p>
        </w:tc>
        <w:tc>
          <w:tcPr>
            <w:tcW w:w="531" w:type="pct"/>
            <w:tcBorders>
              <w:top w:val="nil"/>
              <w:left w:val="nil"/>
              <w:bottom w:val="single" w:sz="4" w:space="0" w:color="auto"/>
              <w:right w:val="single" w:sz="4" w:space="0" w:color="auto"/>
            </w:tcBorders>
            <w:shd w:val="clear" w:color="auto" w:fill="auto"/>
            <w:noWrap/>
            <w:vAlign w:val="center"/>
          </w:tcPr>
          <w:p w14:paraId="600F5EE1" w14:textId="40CC4975"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48B7D878" w14:textId="782AD283"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1B6C5790"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4E07E1B3" w14:textId="1DDADC0F"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8770</w:t>
            </w:r>
          </w:p>
        </w:tc>
        <w:tc>
          <w:tcPr>
            <w:tcW w:w="1669" w:type="pct"/>
            <w:tcBorders>
              <w:top w:val="nil"/>
              <w:left w:val="nil"/>
              <w:bottom w:val="single" w:sz="4" w:space="0" w:color="auto"/>
              <w:right w:val="single" w:sz="4" w:space="0" w:color="auto"/>
            </w:tcBorders>
            <w:shd w:val="clear" w:color="auto" w:fill="auto"/>
            <w:noWrap/>
            <w:vAlign w:val="center"/>
          </w:tcPr>
          <w:p w14:paraId="1F6A5E68" w14:textId="0680F89C"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Suan</w:t>
            </w:r>
          </w:p>
        </w:tc>
        <w:tc>
          <w:tcPr>
            <w:tcW w:w="985" w:type="pct"/>
            <w:tcBorders>
              <w:top w:val="nil"/>
              <w:left w:val="nil"/>
              <w:bottom w:val="single" w:sz="4" w:space="0" w:color="auto"/>
              <w:right w:val="single" w:sz="4" w:space="0" w:color="auto"/>
            </w:tcBorders>
            <w:shd w:val="clear" w:color="auto" w:fill="auto"/>
            <w:noWrap/>
            <w:vAlign w:val="center"/>
          </w:tcPr>
          <w:p w14:paraId="4EB46F1B" w14:textId="54819117"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Atlántico</w:t>
            </w:r>
          </w:p>
        </w:tc>
        <w:tc>
          <w:tcPr>
            <w:tcW w:w="531" w:type="pct"/>
            <w:tcBorders>
              <w:top w:val="nil"/>
              <w:left w:val="nil"/>
              <w:bottom w:val="single" w:sz="4" w:space="0" w:color="auto"/>
              <w:right w:val="single" w:sz="4" w:space="0" w:color="auto"/>
            </w:tcBorders>
            <w:shd w:val="clear" w:color="auto" w:fill="auto"/>
            <w:noWrap/>
            <w:vAlign w:val="center"/>
          </w:tcPr>
          <w:p w14:paraId="7B1748E7" w14:textId="09A80DE1"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4754CDEA" w14:textId="0F292125"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3A7E67C2"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5486029F" w14:textId="37E948F5"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8606</w:t>
            </w:r>
          </w:p>
        </w:tc>
        <w:tc>
          <w:tcPr>
            <w:tcW w:w="1669" w:type="pct"/>
            <w:tcBorders>
              <w:top w:val="nil"/>
              <w:left w:val="nil"/>
              <w:bottom w:val="single" w:sz="4" w:space="0" w:color="auto"/>
              <w:right w:val="single" w:sz="4" w:space="0" w:color="auto"/>
            </w:tcBorders>
            <w:shd w:val="clear" w:color="auto" w:fill="auto"/>
            <w:noWrap/>
            <w:vAlign w:val="center"/>
          </w:tcPr>
          <w:p w14:paraId="341F69B3" w14:textId="0BA0A18B"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Repelón</w:t>
            </w:r>
          </w:p>
        </w:tc>
        <w:tc>
          <w:tcPr>
            <w:tcW w:w="985" w:type="pct"/>
            <w:tcBorders>
              <w:top w:val="nil"/>
              <w:left w:val="nil"/>
              <w:bottom w:val="single" w:sz="4" w:space="0" w:color="auto"/>
              <w:right w:val="single" w:sz="4" w:space="0" w:color="auto"/>
            </w:tcBorders>
            <w:shd w:val="clear" w:color="auto" w:fill="auto"/>
            <w:noWrap/>
            <w:vAlign w:val="center"/>
          </w:tcPr>
          <w:p w14:paraId="3426CCFF" w14:textId="2C62105D"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Atlántico</w:t>
            </w:r>
          </w:p>
        </w:tc>
        <w:tc>
          <w:tcPr>
            <w:tcW w:w="531" w:type="pct"/>
            <w:tcBorders>
              <w:top w:val="nil"/>
              <w:left w:val="nil"/>
              <w:bottom w:val="single" w:sz="4" w:space="0" w:color="auto"/>
              <w:right w:val="single" w:sz="4" w:space="0" w:color="auto"/>
            </w:tcBorders>
            <w:shd w:val="clear" w:color="auto" w:fill="auto"/>
            <w:noWrap/>
            <w:vAlign w:val="center"/>
          </w:tcPr>
          <w:p w14:paraId="4F932BBA" w14:textId="491A8279"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5C015749" w14:textId="190C28C3"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246016C5"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72D55EFE" w14:textId="02847B4A"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8832</w:t>
            </w:r>
          </w:p>
        </w:tc>
        <w:tc>
          <w:tcPr>
            <w:tcW w:w="1669" w:type="pct"/>
            <w:tcBorders>
              <w:top w:val="nil"/>
              <w:left w:val="nil"/>
              <w:bottom w:val="single" w:sz="4" w:space="0" w:color="auto"/>
              <w:right w:val="single" w:sz="4" w:space="0" w:color="auto"/>
            </w:tcBorders>
            <w:shd w:val="clear" w:color="auto" w:fill="auto"/>
            <w:noWrap/>
            <w:vAlign w:val="center"/>
          </w:tcPr>
          <w:p w14:paraId="7EAA3E44" w14:textId="70AA1557"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Tubará</w:t>
            </w:r>
          </w:p>
        </w:tc>
        <w:tc>
          <w:tcPr>
            <w:tcW w:w="985" w:type="pct"/>
            <w:tcBorders>
              <w:top w:val="nil"/>
              <w:left w:val="nil"/>
              <w:bottom w:val="single" w:sz="4" w:space="0" w:color="auto"/>
              <w:right w:val="single" w:sz="4" w:space="0" w:color="auto"/>
            </w:tcBorders>
            <w:shd w:val="clear" w:color="auto" w:fill="auto"/>
            <w:noWrap/>
            <w:vAlign w:val="center"/>
          </w:tcPr>
          <w:p w14:paraId="6423AA9E" w14:textId="06B7254F"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Atlántico</w:t>
            </w:r>
          </w:p>
        </w:tc>
        <w:tc>
          <w:tcPr>
            <w:tcW w:w="531" w:type="pct"/>
            <w:tcBorders>
              <w:top w:val="nil"/>
              <w:left w:val="nil"/>
              <w:bottom w:val="single" w:sz="4" w:space="0" w:color="auto"/>
              <w:right w:val="single" w:sz="4" w:space="0" w:color="auto"/>
            </w:tcBorders>
            <w:shd w:val="clear" w:color="auto" w:fill="auto"/>
            <w:noWrap/>
            <w:vAlign w:val="center"/>
          </w:tcPr>
          <w:p w14:paraId="4755493D" w14:textId="3B1F030B"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2DE77AD5" w14:textId="2FC49171"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3B614EC8"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560D4A10" w14:textId="230C6ABA"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8549</w:t>
            </w:r>
          </w:p>
        </w:tc>
        <w:tc>
          <w:tcPr>
            <w:tcW w:w="1669" w:type="pct"/>
            <w:tcBorders>
              <w:top w:val="nil"/>
              <w:left w:val="nil"/>
              <w:bottom w:val="single" w:sz="4" w:space="0" w:color="auto"/>
              <w:right w:val="single" w:sz="4" w:space="0" w:color="auto"/>
            </w:tcBorders>
            <w:shd w:val="clear" w:color="auto" w:fill="auto"/>
            <w:noWrap/>
            <w:vAlign w:val="center"/>
          </w:tcPr>
          <w:p w14:paraId="56DF2985" w14:textId="0A0A83D1"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Piojó</w:t>
            </w:r>
          </w:p>
        </w:tc>
        <w:tc>
          <w:tcPr>
            <w:tcW w:w="985" w:type="pct"/>
            <w:tcBorders>
              <w:top w:val="nil"/>
              <w:left w:val="nil"/>
              <w:bottom w:val="single" w:sz="4" w:space="0" w:color="auto"/>
              <w:right w:val="single" w:sz="4" w:space="0" w:color="auto"/>
            </w:tcBorders>
            <w:shd w:val="clear" w:color="auto" w:fill="auto"/>
            <w:noWrap/>
            <w:vAlign w:val="center"/>
          </w:tcPr>
          <w:p w14:paraId="4A48A7C3" w14:textId="47C6CF2E"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Atlántico</w:t>
            </w:r>
          </w:p>
        </w:tc>
        <w:tc>
          <w:tcPr>
            <w:tcW w:w="531" w:type="pct"/>
            <w:tcBorders>
              <w:top w:val="nil"/>
              <w:left w:val="nil"/>
              <w:bottom w:val="single" w:sz="4" w:space="0" w:color="auto"/>
              <w:right w:val="single" w:sz="4" w:space="0" w:color="auto"/>
            </w:tcBorders>
            <w:shd w:val="clear" w:color="auto" w:fill="auto"/>
            <w:noWrap/>
            <w:vAlign w:val="center"/>
          </w:tcPr>
          <w:p w14:paraId="6058B283" w14:textId="3106FAD8"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45C54127" w14:textId="73D1EFDB"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3C0CAB13"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2CA22760" w14:textId="57EB9806"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47001</w:t>
            </w:r>
          </w:p>
        </w:tc>
        <w:tc>
          <w:tcPr>
            <w:tcW w:w="1669" w:type="pct"/>
            <w:tcBorders>
              <w:top w:val="nil"/>
              <w:left w:val="nil"/>
              <w:bottom w:val="single" w:sz="4" w:space="0" w:color="auto"/>
              <w:right w:val="single" w:sz="4" w:space="0" w:color="auto"/>
            </w:tcBorders>
            <w:shd w:val="clear" w:color="auto" w:fill="auto"/>
            <w:noWrap/>
            <w:vAlign w:val="center"/>
          </w:tcPr>
          <w:p w14:paraId="63CD4F23" w14:textId="0433F493"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Santa Marta</w:t>
            </w:r>
          </w:p>
        </w:tc>
        <w:tc>
          <w:tcPr>
            <w:tcW w:w="985" w:type="pct"/>
            <w:tcBorders>
              <w:top w:val="nil"/>
              <w:left w:val="nil"/>
              <w:bottom w:val="single" w:sz="4" w:space="0" w:color="auto"/>
              <w:right w:val="single" w:sz="4" w:space="0" w:color="auto"/>
            </w:tcBorders>
            <w:shd w:val="clear" w:color="auto" w:fill="auto"/>
            <w:noWrap/>
            <w:vAlign w:val="center"/>
          </w:tcPr>
          <w:p w14:paraId="5661D392" w14:textId="583A6F70"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Magdalena</w:t>
            </w:r>
          </w:p>
        </w:tc>
        <w:tc>
          <w:tcPr>
            <w:tcW w:w="531" w:type="pct"/>
            <w:tcBorders>
              <w:top w:val="nil"/>
              <w:left w:val="nil"/>
              <w:bottom w:val="single" w:sz="4" w:space="0" w:color="auto"/>
              <w:right w:val="single" w:sz="4" w:space="0" w:color="auto"/>
            </w:tcBorders>
            <w:shd w:val="clear" w:color="auto" w:fill="auto"/>
            <w:noWrap/>
            <w:vAlign w:val="center"/>
          </w:tcPr>
          <w:p w14:paraId="01FE6A6D" w14:textId="54D1F2D4"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184577AB" w14:textId="155D9260"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2A863DE7"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36329C9B" w14:textId="41C51ACE"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47189</w:t>
            </w:r>
          </w:p>
        </w:tc>
        <w:tc>
          <w:tcPr>
            <w:tcW w:w="1669" w:type="pct"/>
            <w:tcBorders>
              <w:top w:val="nil"/>
              <w:left w:val="nil"/>
              <w:bottom w:val="single" w:sz="4" w:space="0" w:color="auto"/>
              <w:right w:val="single" w:sz="4" w:space="0" w:color="auto"/>
            </w:tcBorders>
            <w:shd w:val="clear" w:color="auto" w:fill="auto"/>
            <w:noWrap/>
            <w:vAlign w:val="center"/>
          </w:tcPr>
          <w:p w14:paraId="4EAEAE50" w14:textId="41A237F0"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Ciénaga</w:t>
            </w:r>
          </w:p>
        </w:tc>
        <w:tc>
          <w:tcPr>
            <w:tcW w:w="985" w:type="pct"/>
            <w:tcBorders>
              <w:top w:val="nil"/>
              <w:left w:val="nil"/>
              <w:bottom w:val="single" w:sz="4" w:space="0" w:color="auto"/>
              <w:right w:val="single" w:sz="4" w:space="0" w:color="auto"/>
            </w:tcBorders>
            <w:shd w:val="clear" w:color="auto" w:fill="auto"/>
            <w:noWrap/>
            <w:vAlign w:val="center"/>
          </w:tcPr>
          <w:p w14:paraId="1E622242" w14:textId="0748C9A2"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Magdalena</w:t>
            </w:r>
          </w:p>
        </w:tc>
        <w:tc>
          <w:tcPr>
            <w:tcW w:w="531" w:type="pct"/>
            <w:tcBorders>
              <w:top w:val="nil"/>
              <w:left w:val="nil"/>
              <w:bottom w:val="single" w:sz="4" w:space="0" w:color="auto"/>
              <w:right w:val="single" w:sz="4" w:space="0" w:color="auto"/>
            </w:tcBorders>
            <w:shd w:val="clear" w:color="auto" w:fill="auto"/>
            <w:noWrap/>
            <w:vAlign w:val="center"/>
          </w:tcPr>
          <w:p w14:paraId="35C906BC" w14:textId="0E6BFE5B"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7C141C15" w14:textId="6009ACDE"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39FE29B0"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05A417E8" w14:textId="6E39A93F"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47288</w:t>
            </w:r>
          </w:p>
        </w:tc>
        <w:tc>
          <w:tcPr>
            <w:tcW w:w="1669" w:type="pct"/>
            <w:tcBorders>
              <w:top w:val="nil"/>
              <w:left w:val="nil"/>
              <w:bottom w:val="single" w:sz="4" w:space="0" w:color="auto"/>
              <w:right w:val="single" w:sz="4" w:space="0" w:color="auto"/>
            </w:tcBorders>
            <w:shd w:val="clear" w:color="auto" w:fill="auto"/>
            <w:noWrap/>
            <w:vAlign w:val="center"/>
          </w:tcPr>
          <w:p w14:paraId="0335C400" w14:textId="351EC59B"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Fundación</w:t>
            </w:r>
          </w:p>
        </w:tc>
        <w:tc>
          <w:tcPr>
            <w:tcW w:w="985" w:type="pct"/>
            <w:tcBorders>
              <w:top w:val="nil"/>
              <w:left w:val="nil"/>
              <w:bottom w:val="single" w:sz="4" w:space="0" w:color="auto"/>
              <w:right w:val="single" w:sz="4" w:space="0" w:color="auto"/>
            </w:tcBorders>
            <w:shd w:val="clear" w:color="auto" w:fill="auto"/>
            <w:noWrap/>
            <w:vAlign w:val="center"/>
          </w:tcPr>
          <w:p w14:paraId="40ACE7A0" w14:textId="788F9E8D"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Magdalena</w:t>
            </w:r>
          </w:p>
        </w:tc>
        <w:tc>
          <w:tcPr>
            <w:tcW w:w="531" w:type="pct"/>
            <w:tcBorders>
              <w:top w:val="nil"/>
              <w:left w:val="nil"/>
              <w:bottom w:val="single" w:sz="4" w:space="0" w:color="auto"/>
              <w:right w:val="single" w:sz="4" w:space="0" w:color="auto"/>
            </w:tcBorders>
            <w:shd w:val="clear" w:color="auto" w:fill="auto"/>
            <w:noWrap/>
            <w:vAlign w:val="center"/>
          </w:tcPr>
          <w:p w14:paraId="443EC4BC" w14:textId="38C27FDC"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370E4873" w14:textId="18AFDF7C"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474C2981"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207FC513" w14:textId="2E1D533E"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47053</w:t>
            </w:r>
          </w:p>
        </w:tc>
        <w:tc>
          <w:tcPr>
            <w:tcW w:w="1669" w:type="pct"/>
            <w:tcBorders>
              <w:top w:val="nil"/>
              <w:left w:val="nil"/>
              <w:bottom w:val="single" w:sz="4" w:space="0" w:color="auto"/>
              <w:right w:val="single" w:sz="4" w:space="0" w:color="auto"/>
            </w:tcBorders>
            <w:shd w:val="clear" w:color="auto" w:fill="auto"/>
            <w:noWrap/>
            <w:vAlign w:val="center"/>
          </w:tcPr>
          <w:p w14:paraId="60B8222C" w14:textId="360F3808"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Aracataca</w:t>
            </w:r>
          </w:p>
        </w:tc>
        <w:tc>
          <w:tcPr>
            <w:tcW w:w="985" w:type="pct"/>
            <w:tcBorders>
              <w:top w:val="nil"/>
              <w:left w:val="nil"/>
              <w:bottom w:val="single" w:sz="4" w:space="0" w:color="auto"/>
              <w:right w:val="single" w:sz="4" w:space="0" w:color="auto"/>
            </w:tcBorders>
            <w:shd w:val="clear" w:color="auto" w:fill="auto"/>
            <w:noWrap/>
            <w:vAlign w:val="center"/>
          </w:tcPr>
          <w:p w14:paraId="1303DBA3" w14:textId="00E561D4"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Magdalena</w:t>
            </w:r>
          </w:p>
        </w:tc>
        <w:tc>
          <w:tcPr>
            <w:tcW w:w="531" w:type="pct"/>
            <w:tcBorders>
              <w:top w:val="nil"/>
              <w:left w:val="nil"/>
              <w:bottom w:val="single" w:sz="4" w:space="0" w:color="auto"/>
              <w:right w:val="single" w:sz="4" w:space="0" w:color="auto"/>
            </w:tcBorders>
            <w:shd w:val="clear" w:color="auto" w:fill="auto"/>
            <w:noWrap/>
            <w:vAlign w:val="center"/>
          </w:tcPr>
          <w:p w14:paraId="160DB40A" w14:textId="7AE6AA19"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2</w:t>
            </w:r>
          </w:p>
        </w:tc>
        <w:tc>
          <w:tcPr>
            <w:tcW w:w="908" w:type="pct"/>
            <w:tcBorders>
              <w:top w:val="nil"/>
              <w:left w:val="nil"/>
              <w:bottom w:val="single" w:sz="4" w:space="0" w:color="auto"/>
              <w:right w:val="single" w:sz="4" w:space="0" w:color="auto"/>
            </w:tcBorders>
            <w:shd w:val="clear" w:color="auto" w:fill="auto"/>
            <w:noWrap/>
            <w:vAlign w:val="center"/>
          </w:tcPr>
          <w:p w14:paraId="26C0A379" w14:textId="7E18881A"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0A72F795"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6335A486" w14:textId="0E2A3EF7"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47980</w:t>
            </w:r>
          </w:p>
        </w:tc>
        <w:tc>
          <w:tcPr>
            <w:tcW w:w="1669" w:type="pct"/>
            <w:tcBorders>
              <w:top w:val="nil"/>
              <w:left w:val="nil"/>
              <w:bottom w:val="single" w:sz="4" w:space="0" w:color="auto"/>
              <w:right w:val="single" w:sz="4" w:space="0" w:color="auto"/>
            </w:tcBorders>
            <w:shd w:val="clear" w:color="auto" w:fill="auto"/>
            <w:noWrap/>
            <w:vAlign w:val="center"/>
          </w:tcPr>
          <w:p w14:paraId="1BF594A7" w14:textId="05BE4467"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Zona Bananera</w:t>
            </w:r>
          </w:p>
        </w:tc>
        <w:tc>
          <w:tcPr>
            <w:tcW w:w="985" w:type="pct"/>
            <w:tcBorders>
              <w:top w:val="nil"/>
              <w:left w:val="nil"/>
              <w:bottom w:val="single" w:sz="4" w:space="0" w:color="auto"/>
              <w:right w:val="single" w:sz="4" w:space="0" w:color="auto"/>
            </w:tcBorders>
            <w:shd w:val="clear" w:color="auto" w:fill="auto"/>
            <w:noWrap/>
            <w:vAlign w:val="center"/>
          </w:tcPr>
          <w:p w14:paraId="37549AB1" w14:textId="6F52DF82"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Magdalena</w:t>
            </w:r>
          </w:p>
        </w:tc>
        <w:tc>
          <w:tcPr>
            <w:tcW w:w="531" w:type="pct"/>
            <w:tcBorders>
              <w:top w:val="nil"/>
              <w:left w:val="nil"/>
              <w:bottom w:val="single" w:sz="4" w:space="0" w:color="auto"/>
              <w:right w:val="single" w:sz="4" w:space="0" w:color="auto"/>
            </w:tcBorders>
            <w:shd w:val="clear" w:color="auto" w:fill="auto"/>
            <w:noWrap/>
            <w:vAlign w:val="center"/>
          </w:tcPr>
          <w:p w14:paraId="43BF51D7" w14:textId="595571FD"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1DB38145" w14:textId="3E02E92D"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29B4BE8C"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42001092" w14:textId="10B83D44"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47570</w:t>
            </w:r>
          </w:p>
        </w:tc>
        <w:tc>
          <w:tcPr>
            <w:tcW w:w="1669" w:type="pct"/>
            <w:tcBorders>
              <w:top w:val="nil"/>
              <w:left w:val="nil"/>
              <w:bottom w:val="single" w:sz="4" w:space="0" w:color="auto"/>
              <w:right w:val="single" w:sz="4" w:space="0" w:color="auto"/>
            </w:tcBorders>
            <w:shd w:val="clear" w:color="auto" w:fill="auto"/>
            <w:noWrap/>
            <w:vAlign w:val="center"/>
          </w:tcPr>
          <w:p w14:paraId="178890A6" w14:textId="07130BFC"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Puebloviejo</w:t>
            </w:r>
          </w:p>
        </w:tc>
        <w:tc>
          <w:tcPr>
            <w:tcW w:w="985" w:type="pct"/>
            <w:tcBorders>
              <w:top w:val="nil"/>
              <w:left w:val="nil"/>
              <w:bottom w:val="single" w:sz="4" w:space="0" w:color="auto"/>
              <w:right w:val="single" w:sz="4" w:space="0" w:color="auto"/>
            </w:tcBorders>
            <w:shd w:val="clear" w:color="auto" w:fill="auto"/>
            <w:noWrap/>
            <w:vAlign w:val="center"/>
          </w:tcPr>
          <w:p w14:paraId="6D220173" w14:textId="00BF7175"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Magdalena</w:t>
            </w:r>
          </w:p>
        </w:tc>
        <w:tc>
          <w:tcPr>
            <w:tcW w:w="531" w:type="pct"/>
            <w:tcBorders>
              <w:top w:val="nil"/>
              <w:left w:val="nil"/>
              <w:bottom w:val="single" w:sz="4" w:space="0" w:color="auto"/>
              <w:right w:val="single" w:sz="4" w:space="0" w:color="auto"/>
            </w:tcBorders>
            <w:shd w:val="clear" w:color="auto" w:fill="auto"/>
            <w:noWrap/>
            <w:vAlign w:val="center"/>
          </w:tcPr>
          <w:p w14:paraId="4C9E8E1D" w14:textId="4B703DBD"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79BED9C1" w14:textId="2BFD6A42"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0B5E2377"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779BCD71" w14:textId="33E228D0"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47745</w:t>
            </w:r>
          </w:p>
        </w:tc>
        <w:tc>
          <w:tcPr>
            <w:tcW w:w="1669" w:type="pct"/>
            <w:tcBorders>
              <w:top w:val="nil"/>
              <w:left w:val="nil"/>
              <w:bottom w:val="single" w:sz="4" w:space="0" w:color="auto"/>
              <w:right w:val="single" w:sz="4" w:space="0" w:color="auto"/>
            </w:tcBorders>
            <w:shd w:val="clear" w:color="auto" w:fill="auto"/>
            <w:noWrap/>
            <w:vAlign w:val="center"/>
          </w:tcPr>
          <w:p w14:paraId="2F2572AB" w14:textId="06448E4E"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Sitionuevo</w:t>
            </w:r>
          </w:p>
        </w:tc>
        <w:tc>
          <w:tcPr>
            <w:tcW w:w="985" w:type="pct"/>
            <w:tcBorders>
              <w:top w:val="nil"/>
              <w:left w:val="nil"/>
              <w:bottom w:val="single" w:sz="4" w:space="0" w:color="auto"/>
              <w:right w:val="single" w:sz="4" w:space="0" w:color="auto"/>
            </w:tcBorders>
            <w:shd w:val="clear" w:color="auto" w:fill="auto"/>
            <w:noWrap/>
            <w:vAlign w:val="center"/>
          </w:tcPr>
          <w:p w14:paraId="4AACE575" w14:textId="0F13F88B"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Magdalena</w:t>
            </w:r>
          </w:p>
        </w:tc>
        <w:tc>
          <w:tcPr>
            <w:tcW w:w="531" w:type="pct"/>
            <w:tcBorders>
              <w:top w:val="nil"/>
              <w:left w:val="nil"/>
              <w:bottom w:val="single" w:sz="4" w:space="0" w:color="auto"/>
              <w:right w:val="single" w:sz="4" w:space="0" w:color="auto"/>
            </w:tcBorders>
            <w:shd w:val="clear" w:color="auto" w:fill="auto"/>
            <w:noWrap/>
            <w:vAlign w:val="center"/>
          </w:tcPr>
          <w:p w14:paraId="65EBA373" w14:textId="0C329470"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1BEA6CD7" w14:textId="0B75390C"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756646FE"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4E400432" w14:textId="2B1A4938"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47268</w:t>
            </w:r>
          </w:p>
        </w:tc>
        <w:tc>
          <w:tcPr>
            <w:tcW w:w="1669" w:type="pct"/>
            <w:tcBorders>
              <w:top w:val="nil"/>
              <w:left w:val="nil"/>
              <w:bottom w:val="single" w:sz="4" w:space="0" w:color="auto"/>
              <w:right w:val="single" w:sz="4" w:space="0" w:color="auto"/>
            </w:tcBorders>
            <w:shd w:val="clear" w:color="auto" w:fill="auto"/>
            <w:noWrap/>
            <w:vAlign w:val="center"/>
          </w:tcPr>
          <w:p w14:paraId="08EDD406" w14:textId="2A77A43D"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El Reten</w:t>
            </w:r>
          </w:p>
        </w:tc>
        <w:tc>
          <w:tcPr>
            <w:tcW w:w="985" w:type="pct"/>
            <w:tcBorders>
              <w:top w:val="nil"/>
              <w:left w:val="nil"/>
              <w:bottom w:val="single" w:sz="4" w:space="0" w:color="auto"/>
              <w:right w:val="single" w:sz="4" w:space="0" w:color="auto"/>
            </w:tcBorders>
            <w:shd w:val="clear" w:color="auto" w:fill="auto"/>
            <w:noWrap/>
            <w:vAlign w:val="center"/>
          </w:tcPr>
          <w:p w14:paraId="26EBA633" w14:textId="4AE48928"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Magdalena</w:t>
            </w:r>
          </w:p>
        </w:tc>
        <w:tc>
          <w:tcPr>
            <w:tcW w:w="531" w:type="pct"/>
            <w:tcBorders>
              <w:top w:val="nil"/>
              <w:left w:val="nil"/>
              <w:bottom w:val="single" w:sz="4" w:space="0" w:color="auto"/>
              <w:right w:val="single" w:sz="4" w:space="0" w:color="auto"/>
            </w:tcBorders>
            <w:shd w:val="clear" w:color="auto" w:fill="auto"/>
            <w:noWrap/>
            <w:vAlign w:val="center"/>
          </w:tcPr>
          <w:p w14:paraId="3953B8F6" w14:textId="3C6EAAEF"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5BEB8550" w14:textId="7CA05FC6"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5BD8E432"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449AA2B7" w14:textId="2F871DAD"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20001</w:t>
            </w:r>
          </w:p>
        </w:tc>
        <w:tc>
          <w:tcPr>
            <w:tcW w:w="1669" w:type="pct"/>
            <w:tcBorders>
              <w:top w:val="nil"/>
              <w:left w:val="nil"/>
              <w:bottom w:val="single" w:sz="4" w:space="0" w:color="auto"/>
              <w:right w:val="single" w:sz="4" w:space="0" w:color="auto"/>
            </w:tcBorders>
            <w:shd w:val="clear" w:color="auto" w:fill="auto"/>
            <w:noWrap/>
            <w:vAlign w:val="center"/>
          </w:tcPr>
          <w:p w14:paraId="7B611680" w14:textId="6D8A3B4E"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Valledupar</w:t>
            </w:r>
          </w:p>
        </w:tc>
        <w:tc>
          <w:tcPr>
            <w:tcW w:w="985" w:type="pct"/>
            <w:tcBorders>
              <w:top w:val="nil"/>
              <w:left w:val="nil"/>
              <w:bottom w:val="single" w:sz="4" w:space="0" w:color="auto"/>
              <w:right w:val="single" w:sz="4" w:space="0" w:color="auto"/>
            </w:tcBorders>
            <w:shd w:val="clear" w:color="auto" w:fill="auto"/>
            <w:noWrap/>
            <w:vAlign w:val="center"/>
          </w:tcPr>
          <w:p w14:paraId="56A92C67" w14:textId="6B1207C9"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Cesar</w:t>
            </w:r>
          </w:p>
        </w:tc>
        <w:tc>
          <w:tcPr>
            <w:tcW w:w="531" w:type="pct"/>
            <w:tcBorders>
              <w:top w:val="nil"/>
              <w:left w:val="nil"/>
              <w:bottom w:val="single" w:sz="4" w:space="0" w:color="auto"/>
              <w:right w:val="single" w:sz="4" w:space="0" w:color="auto"/>
            </w:tcBorders>
            <w:shd w:val="clear" w:color="auto" w:fill="auto"/>
            <w:noWrap/>
            <w:vAlign w:val="center"/>
          </w:tcPr>
          <w:p w14:paraId="331947A8" w14:textId="2DC18BF4"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6BDEC282" w14:textId="7522D2B3"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2CE2443B"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5DAA6716" w14:textId="53FA0CAB"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20621</w:t>
            </w:r>
          </w:p>
        </w:tc>
        <w:tc>
          <w:tcPr>
            <w:tcW w:w="1669" w:type="pct"/>
            <w:tcBorders>
              <w:top w:val="nil"/>
              <w:left w:val="nil"/>
              <w:bottom w:val="single" w:sz="4" w:space="0" w:color="auto"/>
              <w:right w:val="single" w:sz="4" w:space="0" w:color="auto"/>
            </w:tcBorders>
            <w:shd w:val="clear" w:color="auto" w:fill="auto"/>
            <w:noWrap/>
            <w:vAlign w:val="center"/>
          </w:tcPr>
          <w:p w14:paraId="6D4192A1" w14:textId="3AC4EED6"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La Paz</w:t>
            </w:r>
          </w:p>
        </w:tc>
        <w:tc>
          <w:tcPr>
            <w:tcW w:w="985" w:type="pct"/>
            <w:tcBorders>
              <w:top w:val="nil"/>
              <w:left w:val="nil"/>
              <w:bottom w:val="single" w:sz="4" w:space="0" w:color="auto"/>
              <w:right w:val="single" w:sz="4" w:space="0" w:color="auto"/>
            </w:tcBorders>
            <w:shd w:val="clear" w:color="auto" w:fill="auto"/>
            <w:noWrap/>
            <w:vAlign w:val="center"/>
          </w:tcPr>
          <w:p w14:paraId="07A309F3" w14:textId="300B651B"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Cesar</w:t>
            </w:r>
          </w:p>
        </w:tc>
        <w:tc>
          <w:tcPr>
            <w:tcW w:w="531" w:type="pct"/>
            <w:tcBorders>
              <w:top w:val="nil"/>
              <w:left w:val="nil"/>
              <w:bottom w:val="single" w:sz="4" w:space="0" w:color="auto"/>
              <w:right w:val="single" w:sz="4" w:space="0" w:color="auto"/>
            </w:tcBorders>
            <w:shd w:val="clear" w:color="auto" w:fill="auto"/>
            <w:noWrap/>
            <w:vAlign w:val="center"/>
          </w:tcPr>
          <w:p w14:paraId="14C172A4" w14:textId="40327CB9"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5C57BC5E" w14:textId="6BE79CB9"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6E3F764C"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4DA369CC" w14:textId="2F74450B"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13140</w:t>
            </w:r>
          </w:p>
        </w:tc>
        <w:tc>
          <w:tcPr>
            <w:tcW w:w="1669" w:type="pct"/>
            <w:tcBorders>
              <w:top w:val="nil"/>
              <w:left w:val="nil"/>
              <w:bottom w:val="single" w:sz="4" w:space="0" w:color="auto"/>
              <w:right w:val="single" w:sz="4" w:space="0" w:color="auto"/>
            </w:tcBorders>
            <w:shd w:val="clear" w:color="auto" w:fill="auto"/>
            <w:noWrap/>
            <w:vAlign w:val="center"/>
          </w:tcPr>
          <w:p w14:paraId="111E9167" w14:textId="1A8976C3"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Calamar</w:t>
            </w:r>
          </w:p>
        </w:tc>
        <w:tc>
          <w:tcPr>
            <w:tcW w:w="985" w:type="pct"/>
            <w:tcBorders>
              <w:top w:val="nil"/>
              <w:left w:val="nil"/>
              <w:bottom w:val="single" w:sz="4" w:space="0" w:color="auto"/>
              <w:right w:val="single" w:sz="4" w:space="0" w:color="auto"/>
            </w:tcBorders>
            <w:shd w:val="clear" w:color="auto" w:fill="auto"/>
            <w:noWrap/>
            <w:vAlign w:val="center"/>
          </w:tcPr>
          <w:p w14:paraId="5CBCCB2C" w14:textId="269DE06C"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Bolívar</w:t>
            </w:r>
          </w:p>
        </w:tc>
        <w:tc>
          <w:tcPr>
            <w:tcW w:w="531" w:type="pct"/>
            <w:tcBorders>
              <w:top w:val="nil"/>
              <w:left w:val="nil"/>
              <w:bottom w:val="single" w:sz="4" w:space="0" w:color="auto"/>
              <w:right w:val="single" w:sz="4" w:space="0" w:color="auto"/>
            </w:tcBorders>
            <w:shd w:val="clear" w:color="auto" w:fill="auto"/>
            <w:noWrap/>
            <w:vAlign w:val="center"/>
          </w:tcPr>
          <w:p w14:paraId="51CB3E03" w14:textId="11B750F3"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7D16C98F" w14:textId="40A93938"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r>
      <w:tr w:rsidR="00406E57" w:rsidRPr="00AC7842" w14:paraId="1F564690"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1CCA3D1B" w14:textId="3704E300"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13647</w:t>
            </w:r>
          </w:p>
        </w:tc>
        <w:tc>
          <w:tcPr>
            <w:tcW w:w="1669" w:type="pct"/>
            <w:tcBorders>
              <w:top w:val="nil"/>
              <w:left w:val="nil"/>
              <w:bottom w:val="single" w:sz="4" w:space="0" w:color="auto"/>
              <w:right w:val="single" w:sz="4" w:space="0" w:color="auto"/>
            </w:tcBorders>
            <w:shd w:val="clear" w:color="auto" w:fill="auto"/>
            <w:noWrap/>
            <w:vAlign w:val="center"/>
          </w:tcPr>
          <w:p w14:paraId="15970429" w14:textId="51853FAE"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San Estanislao</w:t>
            </w:r>
          </w:p>
        </w:tc>
        <w:tc>
          <w:tcPr>
            <w:tcW w:w="985" w:type="pct"/>
            <w:tcBorders>
              <w:top w:val="nil"/>
              <w:left w:val="nil"/>
              <w:bottom w:val="single" w:sz="4" w:space="0" w:color="auto"/>
              <w:right w:val="single" w:sz="4" w:space="0" w:color="auto"/>
            </w:tcBorders>
            <w:shd w:val="clear" w:color="auto" w:fill="auto"/>
            <w:noWrap/>
            <w:vAlign w:val="center"/>
          </w:tcPr>
          <w:p w14:paraId="5D875A15" w14:textId="7FE8D764"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Bolívar</w:t>
            </w:r>
          </w:p>
        </w:tc>
        <w:tc>
          <w:tcPr>
            <w:tcW w:w="531" w:type="pct"/>
            <w:tcBorders>
              <w:top w:val="nil"/>
              <w:left w:val="nil"/>
              <w:bottom w:val="single" w:sz="4" w:space="0" w:color="auto"/>
              <w:right w:val="single" w:sz="4" w:space="0" w:color="auto"/>
            </w:tcBorders>
            <w:shd w:val="clear" w:color="auto" w:fill="auto"/>
            <w:noWrap/>
            <w:vAlign w:val="center"/>
          </w:tcPr>
          <w:p w14:paraId="2C97B285" w14:textId="229C07B9"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52A85874" w14:textId="56E1095D"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2</w:t>
            </w:r>
          </w:p>
        </w:tc>
      </w:tr>
      <w:tr w:rsidR="00406E57" w:rsidRPr="00AC7842" w14:paraId="422E2E37"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5816DC3A" w14:textId="123127BA"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47605</w:t>
            </w:r>
          </w:p>
        </w:tc>
        <w:tc>
          <w:tcPr>
            <w:tcW w:w="1669" w:type="pct"/>
            <w:tcBorders>
              <w:top w:val="nil"/>
              <w:left w:val="nil"/>
              <w:bottom w:val="single" w:sz="4" w:space="0" w:color="auto"/>
              <w:right w:val="single" w:sz="4" w:space="0" w:color="auto"/>
            </w:tcBorders>
            <w:shd w:val="clear" w:color="auto" w:fill="auto"/>
            <w:noWrap/>
            <w:vAlign w:val="center"/>
          </w:tcPr>
          <w:p w14:paraId="000B7C29" w14:textId="02CDD67A"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Remolino</w:t>
            </w:r>
          </w:p>
        </w:tc>
        <w:tc>
          <w:tcPr>
            <w:tcW w:w="985" w:type="pct"/>
            <w:tcBorders>
              <w:top w:val="nil"/>
              <w:left w:val="nil"/>
              <w:bottom w:val="single" w:sz="4" w:space="0" w:color="auto"/>
              <w:right w:val="single" w:sz="4" w:space="0" w:color="auto"/>
            </w:tcBorders>
            <w:shd w:val="clear" w:color="auto" w:fill="auto"/>
            <w:noWrap/>
            <w:vAlign w:val="center"/>
          </w:tcPr>
          <w:p w14:paraId="53A6D143" w14:textId="2DA9B9DF"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Magdalena</w:t>
            </w:r>
          </w:p>
        </w:tc>
        <w:tc>
          <w:tcPr>
            <w:tcW w:w="531" w:type="pct"/>
            <w:tcBorders>
              <w:top w:val="nil"/>
              <w:left w:val="nil"/>
              <w:bottom w:val="single" w:sz="4" w:space="0" w:color="auto"/>
              <w:right w:val="single" w:sz="4" w:space="0" w:color="auto"/>
            </w:tcBorders>
            <w:shd w:val="clear" w:color="auto" w:fill="auto"/>
            <w:noWrap/>
            <w:vAlign w:val="center"/>
          </w:tcPr>
          <w:p w14:paraId="41B6E32A" w14:textId="634C78A7"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203591FC" w14:textId="07BD8AF1"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2</w:t>
            </w:r>
          </w:p>
        </w:tc>
      </w:tr>
      <w:tr w:rsidR="00406E57" w:rsidRPr="00AC7842" w14:paraId="2B7EFCA8"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670400F4" w14:textId="0D880516"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47675</w:t>
            </w:r>
          </w:p>
        </w:tc>
        <w:tc>
          <w:tcPr>
            <w:tcW w:w="1669" w:type="pct"/>
            <w:tcBorders>
              <w:top w:val="nil"/>
              <w:left w:val="nil"/>
              <w:bottom w:val="single" w:sz="4" w:space="0" w:color="auto"/>
              <w:right w:val="single" w:sz="4" w:space="0" w:color="auto"/>
            </w:tcBorders>
            <w:shd w:val="clear" w:color="auto" w:fill="auto"/>
            <w:noWrap/>
            <w:vAlign w:val="center"/>
          </w:tcPr>
          <w:p w14:paraId="1FA587A1" w14:textId="3637E60C"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Salamina</w:t>
            </w:r>
          </w:p>
        </w:tc>
        <w:tc>
          <w:tcPr>
            <w:tcW w:w="985" w:type="pct"/>
            <w:tcBorders>
              <w:top w:val="nil"/>
              <w:left w:val="nil"/>
              <w:bottom w:val="single" w:sz="4" w:space="0" w:color="auto"/>
              <w:right w:val="single" w:sz="4" w:space="0" w:color="auto"/>
            </w:tcBorders>
            <w:shd w:val="clear" w:color="auto" w:fill="auto"/>
            <w:noWrap/>
            <w:vAlign w:val="center"/>
          </w:tcPr>
          <w:p w14:paraId="2C50F00D" w14:textId="19813806"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Magdalena</w:t>
            </w:r>
          </w:p>
        </w:tc>
        <w:tc>
          <w:tcPr>
            <w:tcW w:w="531" w:type="pct"/>
            <w:tcBorders>
              <w:top w:val="nil"/>
              <w:left w:val="nil"/>
              <w:bottom w:val="single" w:sz="4" w:space="0" w:color="auto"/>
              <w:right w:val="single" w:sz="4" w:space="0" w:color="auto"/>
            </w:tcBorders>
            <w:shd w:val="clear" w:color="auto" w:fill="auto"/>
            <w:noWrap/>
            <w:vAlign w:val="center"/>
          </w:tcPr>
          <w:p w14:paraId="3815DDEB" w14:textId="0D4EF39B"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39EF46E1" w14:textId="28E44858"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2</w:t>
            </w:r>
          </w:p>
        </w:tc>
      </w:tr>
      <w:tr w:rsidR="00406E57" w:rsidRPr="00AC7842" w14:paraId="726DBB30"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588EF1F2" w14:textId="58B812F0"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20443</w:t>
            </w:r>
          </w:p>
        </w:tc>
        <w:tc>
          <w:tcPr>
            <w:tcW w:w="1669" w:type="pct"/>
            <w:tcBorders>
              <w:top w:val="nil"/>
              <w:left w:val="nil"/>
              <w:bottom w:val="single" w:sz="4" w:space="0" w:color="auto"/>
              <w:right w:val="single" w:sz="4" w:space="0" w:color="auto"/>
            </w:tcBorders>
            <w:shd w:val="clear" w:color="auto" w:fill="auto"/>
            <w:noWrap/>
            <w:vAlign w:val="center"/>
          </w:tcPr>
          <w:p w14:paraId="7EE4AF05" w14:textId="155A7966"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Manaure</w:t>
            </w:r>
          </w:p>
        </w:tc>
        <w:tc>
          <w:tcPr>
            <w:tcW w:w="985" w:type="pct"/>
            <w:tcBorders>
              <w:top w:val="nil"/>
              <w:left w:val="nil"/>
              <w:bottom w:val="single" w:sz="4" w:space="0" w:color="auto"/>
              <w:right w:val="single" w:sz="4" w:space="0" w:color="auto"/>
            </w:tcBorders>
            <w:shd w:val="clear" w:color="auto" w:fill="auto"/>
            <w:noWrap/>
            <w:vAlign w:val="center"/>
          </w:tcPr>
          <w:p w14:paraId="261B586A" w14:textId="36581073"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Cesar</w:t>
            </w:r>
          </w:p>
        </w:tc>
        <w:tc>
          <w:tcPr>
            <w:tcW w:w="531" w:type="pct"/>
            <w:tcBorders>
              <w:top w:val="nil"/>
              <w:left w:val="nil"/>
              <w:bottom w:val="single" w:sz="4" w:space="0" w:color="auto"/>
              <w:right w:val="single" w:sz="4" w:space="0" w:color="auto"/>
            </w:tcBorders>
            <w:shd w:val="clear" w:color="auto" w:fill="auto"/>
            <w:noWrap/>
            <w:vAlign w:val="center"/>
          </w:tcPr>
          <w:p w14:paraId="021BAF41" w14:textId="6B7BD91A"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7B1F14CB" w14:textId="0944A5AC"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2</w:t>
            </w:r>
          </w:p>
        </w:tc>
      </w:tr>
      <w:tr w:rsidR="00406E57" w:rsidRPr="00AC7842" w14:paraId="30EF9D21"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0EE060B8" w14:textId="29946844"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lastRenderedPageBreak/>
              <w:t>13760</w:t>
            </w:r>
          </w:p>
        </w:tc>
        <w:tc>
          <w:tcPr>
            <w:tcW w:w="1669" w:type="pct"/>
            <w:tcBorders>
              <w:top w:val="nil"/>
              <w:left w:val="nil"/>
              <w:bottom w:val="single" w:sz="4" w:space="0" w:color="auto"/>
              <w:right w:val="single" w:sz="4" w:space="0" w:color="auto"/>
            </w:tcBorders>
            <w:shd w:val="clear" w:color="auto" w:fill="auto"/>
            <w:noWrap/>
            <w:vAlign w:val="center"/>
          </w:tcPr>
          <w:p w14:paraId="50EB1A08" w14:textId="3D70B5B2"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Soplaviento</w:t>
            </w:r>
          </w:p>
        </w:tc>
        <w:tc>
          <w:tcPr>
            <w:tcW w:w="985" w:type="pct"/>
            <w:tcBorders>
              <w:top w:val="nil"/>
              <w:left w:val="nil"/>
              <w:bottom w:val="single" w:sz="4" w:space="0" w:color="auto"/>
              <w:right w:val="single" w:sz="4" w:space="0" w:color="auto"/>
            </w:tcBorders>
            <w:shd w:val="clear" w:color="auto" w:fill="auto"/>
            <w:noWrap/>
            <w:vAlign w:val="center"/>
          </w:tcPr>
          <w:p w14:paraId="66527EAB" w14:textId="27F741F6"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Bolívar</w:t>
            </w:r>
          </w:p>
        </w:tc>
        <w:tc>
          <w:tcPr>
            <w:tcW w:w="531" w:type="pct"/>
            <w:tcBorders>
              <w:top w:val="nil"/>
              <w:left w:val="nil"/>
              <w:bottom w:val="single" w:sz="4" w:space="0" w:color="auto"/>
              <w:right w:val="single" w:sz="4" w:space="0" w:color="auto"/>
            </w:tcBorders>
            <w:shd w:val="clear" w:color="auto" w:fill="auto"/>
            <w:noWrap/>
            <w:vAlign w:val="center"/>
          </w:tcPr>
          <w:p w14:paraId="05D25731" w14:textId="53AA3B1B"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7167A9F2" w14:textId="44AA5240"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2</w:t>
            </w:r>
          </w:p>
        </w:tc>
      </w:tr>
      <w:tr w:rsidR="00406E57" w:rsidRPr="00AC7842" w14:paraId="27DDA94F"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5F79B193" w14:textId="55223A1D"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13062</w:t>
            </w:r>
          </w:p>
        </w:tc>
        <w:tc>
          <w:tcPr>
            <w:tcW w:w="1669" w:type="pct"/>
            <w:tcBorders>
              <w:top w:val="nil"/>
              <w:left w:val="nil"/>
              <w:bottom w:val="single" w:sz="4" w:space="0" w:color="auto"/>
              <w:right w:val="single" w:sz="4" w:space="0" w:color="auto"/>
            </w:tcBorders>
            <w:shd w:val="clear" w:color="auto" w:fill="auto"/>
            <w:noWrap/>
            <w:vAlign w:val="center"/>
          </w:tcPr>
          <w:p w14:paraId="5A9E48D7" w14:textId="1D1C54B6"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Arroyohondo</w:t>
            </w:r>
          </w:p>
        </w:tc>
        <w:tc>
          <w:tcPr>
            <w:tcW w:w="985" w:type="pct"/>
            <w:tcBorders>
              <w:top w:val="nil"/>
              <w:left w:val="nil"/>
              <w:bottom w:val="single" w:sz="4" w:space="0" w:color="auto"/>
              <w:right w:val="single" w:sz="4" w:space="0" w:color="auto"/>
            </w:tcBorders>
            <w:shd w:val="clear" w:color="auto" w:fill="auto"/>
            <w:noWrap/>
            <w:vAlign w:val="center"/>
          </w:tcPr>
          <w:p w14:paraId="055D444A" w14:textId="62EA8C5A"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Bolívar</w:t>
            </w:r>
          </w:p>
        </w:tc>
        <w:tc>
          <w:tcPr>
            <w:tcW w:w="531" w:type="pct"/>
            <w:tcBorders>
              <w:top w:val="nil"/>
              <w:left w:val="nil"/>
              <w:bottom w:val="single" w:sz="4" w:space="0" w:color="auto"/>
              <w:right w:val="single" w:sz="4" w:space="0" w:color="auto"/>
            </w:tcBorders>
            <w:shd w:val="clear" w:color="auto" w:fill="auto"/>
            <w:noWrap/>
            <w:vAlign w:val="center"/>
          </w:tcPr>
          <w:p w14:paraId="661178BD" w14:textId="5B174869"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4751CACB" w14:textId="2741DDAE"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2</w:t>
            </w:r>
          </w:p>
        </w:tc>
      </w:tr>
      <w:tr w:rsidR="00406E57" w:rsidRPr="00AC7842" w14:paraId="09E112B3"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0ECD461A" w14:textId="24E22784"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13620</w:t>
            </w:r>
          </w:p>
        </w:tc>
        <w:tc>
          <w:tcPr>
            <w:tcW w:w="1669" w:type="pct"/>
            <w:tcBorders>
              <w:top w:val="nil"/>
              <w:left w:val="nil"/>
              <w:bottom w:val="single" w:sz="4" w:space="0" w:color="auto"/>
              <w:right w:val="single" w:sz="4" w:space="0" w:color="auto"/>
            </w:tcBorders>
            <w:shd w:val="clear" w:color="auto" w:fill="auto"/>
            <w:noWrap/>
            <w:vAlign w:val="center"/>
          </w:tcPr>
          <w:p w14:paraId="74070F89" w14:textId="1312BB7D"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San Cristóbal</w:t>
            </w:r>
          </w:p>
        </w:tc>
        <w:tc>
          <w:tcPr>
            <w:tcW w:w="985" w:type="pct"/>
            <w:tcBorders>
              <w:top w:val="nil"/>
              <w:left w:val="nil"/>
              <w:bottom w:val="single" w:sz="4" w:space="0" w:color="auto"/>
              <w:right w:val="single" w:sz="4" w:space="0" w:color="auto"/>
            </w:tcBorders>
            <w:shd w:val="clear" w:color="auto" w:fill="auto"/>
            <w:noWrap/>
            <w:vAlign w:val="center"/>
          </w:tcPr>
          <w:p w14:paraId="4DEBEE89" w14:textId="50AF574B"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Bolívar</w:t>
            </w:r>
          </w:p>
        </w:tc>
        <w:tc>
          <w:tcPr>
            <w:tcW w:w="531" w:type="pct"/>
            <w:tcBorders>
              <w:top w:val="nil"/>
              <w:left w:val="nil"/>
              <w:bottom w:val="single" w:sz="4" w:space="0" w:color="auto"/>
              <w:right w:val="single" w:sz="4" w:space="0" w:color="auto"/>
            </w:tcBorders>
            <w:shd w:val="clear" w:color="auto" w:fill="auto"/>
            <w:noWrap/>
            <w:vAlign w:val="center"/>
          </w:tcPr>
          <w:p w14:paraId="6F2AC9AB" w14:textId="71B4AA84"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5787A566" w14:textId="3AFE74BA"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2</w:t>
            </w:r>
          </w:p>
        </w:tc>
      </w:tr>
      <w:tr w:rsidR="00406E57" w:rsidRPr="00AC7842" w14:paraId="635FC40F"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0CD7377B" w14:textId="4ED0D744"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47258</w:t>
            </w:r>
          </w:p>
        </w:tc>
        <w:tc>
          <w:tcPr>
            <w:tcW w:w="1669" w:type="pct"/>
            <w:tcBorders>
              <w:top w:val="nil"/>
              <w:left w:val="nil"/>
              <w:bottom w:val="single" w:sz="4" w:space="0" w:color="auto"/>
              <w:right w:val="single" w:sz="4" w:space="0" w:color="auto"/>
            </w:tcBorders>
            <w:shd w:val="clear" w:color="auto" w:fill="auto"/>
            <w:noWrap/>
            <w:vAlign w:val="center"/>
          </w:tcPr>
          <w:p w14:paraId="37780EEC" w14:textId="3CDF216C"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El Piñón</w:t>
            </w:r>
          </w:p>
        </w:tc>
        <w:tc>
          <w:tcPr>
            <w:tcW w:w="985" w:type="pct"/>
            <w:tcBorders>
              <w:top w:val="nil"/>
              <w:left w:val="nil"/>
              <w:bottom w:val="single" w:sz="4" w:space="0" w:color="auto"/>
              <w:right w:val="single" w:sz="4" w:space="0" w:color="auto"/>
            </w:tcBorders>
            <w:shd w:val="clear" w:color="auto" w:fill="auto"/>
            <w:noWrap/>
            <w:vAlign w:val="center"/>
          </w:tcPr>
          <w:p w14:paraId="13E15824" w14:textId="5711FE48"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Magdalena</w:t>
            </w:r>
          </w:p>
        </w:tc>
        <w:tc>
          <w:tcPr>
            <w:tcW w:w="531" w:type="pct"/>
            <w:tcBorders>
              <w:top w:val="nil"/>
              <w:left w:val="nil"/>
              <w:bottom w:val="single" w:sz="4" w:space="0" w:color="auto"/>
              <w:right w:val="single" w:sz="4" w:space="0" w:color="auto"/>
            </w:tcBorders>
            <w:shd w:val="clear" w:color="auto" w:fill="auto"/>
            <w:noWrap/>
            <w:vAlign w:val="center"/>
          </w:tcPr>
          <w:p w14:paraId="46FF1FD7" w14:textId="6854E606"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44754EE0" w14:textId="1C09542A"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2</w:t>
            </w:r>
          </w:p>
        </w:tc>
      </w:tr>
      <w:tr w:rsidR="00406E57" w:rsidRPr="00AC7842" w14:paraId="24D6BC6E"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7CE87B06" w14:textId="2CEE9CE3"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47161</w:t>
            </w:r>
          </w:p>
        </w:tc>
        <w:tc>
          <w:tcPr>
            <w:tcW w:w="1669" w:type="pct"/>
            <w:tcBorders>
              <w:top w:val="nil"/>
              <w:left w:val="nil"/>
              <w:bottom w:val="single" w:sz="4" w:space="0" w:color="auto"/>
              <w:right w:val="single" w:sz="4" w:space="0" w:color="auto"/>
            </w:tcBorders>
            <w:shd w:val="clear" w:color="auto" w:fill="auto"/>
            <w:noWrap/>
            <w:vAlign w:val="center"/>
          </w:tcPr>
          <w:p w14:paraId="7DC48066" w14:textId="59056AD5"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Cerro de San Antonio</w:t>
            </w:r>
          </w:p>
        </w:tc>
        <w:tc>
          <w:tcPr>
            <w:tcW w:w="985" w:type="pct"/>
            <w:tcBorders>
              <w:top w:val="nil"/>
              <w:left w:val="nil"/>
              <w:bottom w:val="single" w:sz="4" w:space="0" w:color="auto"/>
              <w:right w:val="single" w:sz="4" w:space="0" w:color="auto"/>
            </w:tcBorders>
            <w:shd w:val="clear" w:color="auto" w:fill="auto"/>
            <w:noWrap/>
            <w:vAlign w:val="center"/>
          </w:tcPr>
          <w:p w14:paraId="767EC68E" w14:textId="3FE05A53"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Magdalena</w:t>
            </w:r>
          </w:p>
        </w:tc>
        <w:tc>
          <w:tcPr>
            <w:tcW w:w="531" w:type="pct"/>
            <w:tcBorders>
              <w:top w:val="nil"/>
              <w:left w:val="nil"/>
              <w:bottom w:val="single" w:sz="4" w:space="0" w:color="auto"/>
              <w:right w:val="single" w:sz="4" w:space="0" w:color="auto"/>
            </w:tcBorders>
            <w:shd w:val="clear" w:color="auto" w:fill="auto"/>
            <w:noWrap/>
            <w:vAlign w:val="center"/>
          </w:tcPr>
          <w:p w14:paraId="78943F60" w14:textId="1CF6000A"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6A504793" w14:textId="246C49F7"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3</w:t>
            </w:r>
          </w:p>
        </w:tc>
      </w:tr>
      <w:tr w:rsidR="00406E57" w:rsidRPr="00AC7842" w14:paraId="71A3052B"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3E79480D" w14:textId="695E4366"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47798</w:t>
            </w:r>
          </w:p>
        </w:tc>
        <w:tc>
          <w:tcPr>
            <w:tcW w:w="1669" w:type="pct"/>
            <w:tcBorders>
              <w:top w:val="nil"/>
              <w:left w:val="nil"/>
              <w:bottom w:val="single" w:sz="4" w:space="0" w:color="auto"/>
              <w:right w:val="single" w:sz="4" w:space="0" w:color="auto"/>
            </w:tcBorders>
            <w:shd w:val="clear" w:color="auto" w:fill="auto"/>
            <w:noWrap/>
            <w:vAlign w:val="center"/>
          </w:tcPr>
          <w:p w14:paraId="4DCDFD7A" w14:textId="604C8282"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Tenerife</w:t>
            </w:r>
          </w:p>
        </w:tc>
        <w:tc>
          <w:tcPr>
            <w:tcW w:w="985" w:type="pct"/>
            <w:tcBorders>
              <w:top w:val="nil"/>
              <w:left w:val="nil"/>
              <w:bottom w:val="single" w:sz="4" w:space="0" w:color="auto"/>
              <w:right w:val="single" w:sz="4" w:space="0" w:color="auto"/>
            </w:tcBorders>
            <w:shd w:val="clear" w:color="auto" w:fill="auto"/>
            <w:noWrap/>
            <w:vAlign w:val="center"/>
          </w:tcPr>
          <w:p w14:paraId="72821A98" w14:textId="7237A8FD"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Magdalena</w:t>
            </w:r>
          </w:p>
        </w:tc>
        <w:tc>
          <w:tcPr>
            <w:tcW w:w="531" w:type="pct"/>
            <w:tcBorders>
              <w:top w:val="nil"/>
              <w:left w:val="nil"/>
              <w:bottom w:val="single" w:sz="4" w:space="0" w:color="auto"/>
              <w:right w:val="single" w:sz="4" w:space="0" w:color="auto"/>
            </w:tcBorders>
            <w:shd w:val="clear" w:color="auto" w:fill="auto"/>
            <w:noWrap/>
            <w:vAlign w:val="center"/>
          </w:tcPr>
          <w:p w14:paraId="04431AEE" w14:textId="5C5AE419"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1D6CCA8B" w14:textId="25ED8C65"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3</w:t>
            </w:r>
          </w:p>
        </w:tc>
      </w:tr>
      <w:tr w:rsidR="00406E57" w:rsidRPr="00AC7842" w14:paraId="743D397A"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6265EEA5" w14:textId="252FB517"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47960</w:t>
            </w:r>
          </w:p>
        </w:tc>
        <w:tc>
          <w:tcPr>
            <w:tcW w:w="1669" w:type="pct"/>
            <w:tcBorders>
              <w:top w:val="nil"/>
              <w:left w:val="nil"/>
              <w:bottom w:val="single" w:sz="4" w:space="0" w:color="auto"/>
              <w:right w:val="single" w:sz="4" w:space="0" w:color="auto"/>
            </w:tcBorders>
            <w:shd w:val="clear" w:color="auto" w:fill="auto"/>
            <w:noWrap/>
            <w:vAlign w:val="center"/>
          </w:tcPr>
          <w:p w14:paraId="7B810EF2" w14:textId="32430840"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Zapayán</w:t>
            </w:r>
          </w:p>
        </w:tc>
        <w:tc>
          <w:tcPr>
            <w:tcW w:w="985" w:type="pct"/>
            <w:tcBorders>
              <w:top w:val="nil"/>
              <w:left w:val="nil"/>
              <w:bottom w:val="single" w:sz="4" w:space="0" w:color="auto"/>
              <w:right w:val="single" w:sz="4" w:space="0" w:color="auto"/>
            </w:tcBorders>
            <w:shd w:val="clear" w:color="auto" w:fill="auto"/>
            <w:noWrap/>
            <w:vAlign w:val="center"/>
          </w:tcPr>
          <w:p w14:paraId="21276668" w14:textId="50A0515F"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Magdalena</w:t>
            </w:r>
          </w:p>
        </w:tc>
        <w:tc>
          <w:tcPr>
            <w:tcW w:w="531" w:type="pct"/>
            <w:tcBorders>
              <w:top w:val="nil"/>
              <w:left w:val="nil"/>
              <w:bottom w:val="single" w:sz="4" w:space="0" w:color="auto"/>
              <w:right w:val="single" w:sz="4" w:space="0" w:color="auto"/>
            </w:tcBorders>
            <w:shd w:val="clear" w:color="auto" w:fill="auto"/>
            <w:noWrap/>
            <w:vAlign w:val="center"/>
          </w:tcPr>
          <w:p w14:paraId="7F906D6F" w14:textId="315E8659"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62C32A5E" w14:textId="1254E032"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3</w:t>
            </w:r>
          </w:p>
        </w:tc>
      </w:tr>
      <w:tr w:rsidR="00406E57" w:rsidRPr="00AC7842" w14:paraId="2D23412C"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353C58D7" w14:textId="5D29AC2A"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47205</w:t>
            </w:r>
          </w:p>
        </w:tc>
        <w:tc>
          <w:tcPr>
            <w:tcW w:w="1669" w:type="pct"/>
            <w:tcBorders>
              <w:top w:val="nil"/>
              <w:left w:val="nil"/>
              <w:bottom w:val="single" w:sz="4" w:space="0" w:color="auto"/>
              <w:right w:val="single" w:sz="4" w:space="0" w:color="auto"/>
            </w:tcBorders>
            <w:shd w:val="clear" w:color="auto" w:fill="auto"/>
            <w:noWrap/>
            <w:vAlign w:val="center"/>
          </w:tcPr>
          <w:p w14:paraId="67290B24" w14:textId="22BEA479"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Concordia</w:t>
            </w:r>
          </w:p>
        </w:tc>
        <w:tc>
          <w:tcPr>
            <w:tcW w:w="985" w:type="pct"/>
            <w:tcBorders>
              <w:top w:val="nil"/>
              <w:left w:val="nil"/>
              <w:bottom w:val="single" w:sz="4" w:space="0" w:color="auto"/>
              <w:right w:val="single" w:sz="4" w:space="0" w:color="auto"/>
            </w:tcBorders>
            <w:shd w:val="clear" w:color="auto" w:fill="auto"/>
            <w:noWrap/>
            <w:vAlign w:val="center"/>
          </w:tcPr>
          <w:p w14:paraId="2C9D5885" w14:textId="06B867F0"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Magdalena</w:t>
            </w:r>
          </w:p>
        </w:tc>
        <w:tc>
          <w:tcPr>
            <w:tcW w:w="531" w:type="pct"/>
            <w:tcBorders>
              <w:top w:val="nil"/>
              <w:left w:val="nil"/>
              <w:bottom w:val="single" w:sz="4" w:space="0" w:color="auto"/>
              <w:right w:val="single" w:sz="4" w:space="0" w:color="auto"/>
            </w:tcBorders>
            <w:shd w:val="clear" w:color="auto" w:fill="auto"/>
            <w:noWrap/>
            <w:vAlign w:val="center"/>
          </w:tcPr>
          <w:p w14:paraId="2B59A422" w14:textId="6B781B95"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28FA8093" w14:textId="79C70236"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3</w:t>
            </w:r>
          </w:p>
        </w:tc>
      </w:tr>
      <w:tr w:rsidR="00406E57" w:rsidRPr="00AC7842" w14:paraId="1E8FC596" w14:textId="77777777" w:rsidTr="00A566CF">
        <w:trPr>
          <w:trHeight w:val="300"/>
        </w:trPr>
        <w:tc>
          <w:tcPr>
            <w:tcW w:w="907" w:type="pct"/>
            <w:tcBorders>
              <w:top w:val="nil"/>
              <w:left w:val="single" w:sz="4" w:space="0" w:color="auto"/>
              <w:bottom w:val="single" w:sz="4" w:space="0" w:color="auto"/>
              <w:right w:val="single" w:sz="4" w:space="0" w:color="auto"/>
            </w:tcBorders>
            <w:shd w:val="clear" w:color="auto" w:fill="auto"/>
            <w:noWrap/>
            <w:vAlign w:val="center"/>
          </w:tcPr>
          <w:p w14:paraId="70A2C552" w14:textId="62ACBEC9" w:rsidR="00406E57" w:rsidRPr="00A566CF" w:rsidRDefault="00406E57" w:rsidP="00A566CF">
            <w:pPr>
              <w:ind w:left="-7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47541</w:t>
            </w:r>
          </w:p>
        </w:tc>
        <w:tc>
          <w:tcPr>
            <w:tcW w:w="1669" w:type="pct"/>
            <w:tcBorders>
              <w:top w:val="nil"/>
              <w:left w:val="nil"/>
              <w:bottom w:val="single" w:sz="4" w:space="0" w:color="auto"/>
              <w:right w:val="single" w:sz="4" w:space="0" w:color="auto"/>
            </w:tcBorders>
            <w:shd w:val="clear" w:color="auto" w:fill="auto"/>
            <w:noWrap/>
            <w:vAlign w:val="center"/>
          </w:tcPr>
          <w:p w14:paraId="2F78D4EC" w14:textId="182017E3" w:rsidR="00406E57" w:rsidRPr="00A566CF" w:rsidRDefault="00406E57" w:rsidP="00A566CF">
            <w:pPr>
              <w:ind w:left="-42"/>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Pedraza</w:t>
            </w:r>
          </w:p>
        </w:tc>
        <w:tc>
          <w:tcPr>
            <w:tcW w:w="985" w:type="pct"/>
            <w:tcBorders>
              <w:top w:val="nil"/>
              <w:left w:val="nil"/>
              <w:bottom w:val="single" w:sz="4" w:space="0" w:color="auto"/>
              <w:right w:val="single" w:sz="4" w:space="0" w:color="auto"/>
            </w:tcBorders>
            <w:shd w:val="clear" w:color="auto" w:fill="auto"/>
            <w:noWrap/>
            <w:vAlign w:val="center"/>
          </w:tcPr>
          <w:p w14:paraId="498D3E92" w14:textId="22412467" w:rsidR="00406E57" w:rsidRPr="00A566CF" w:rsidRDefault="00406E57" w:rsidP="00A566CF">
            <w:pPr>
              <w:ind w:left="0"/>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Magdalena</w:t>
            </w:r>
          </w:p>
        </w:tc>
        <w:tc>
          <w:tcPr>
            <w:tcW w:w="531" w:type="pct"/>
            <w:tcBorders>
              <w:top w:val="nil"/>
              <w:left w:val="nil"/>
              <w:bottom w:val="single" w:sz="4" w:space="0" w:color="auto"/>
              <w:right w:val="single" w:sz="4" w:space="0" w:color="auto"/>
            </w:tcBorders>
            <w:shd w:val="clear" w:color="auto" w:fill="auto"/>
            <w:noWrap/>
            <w:vAlign w:val="center"/>
          </w:tcPr>
          <w:p w14:paraId="4AA642E7" w14:textId="381E3B17"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1</w:t>
            </w:r>
          </w:p>
        </w:tc>
        <w:tc>
          <w:tcPr>
            <w:tcW w:w="908" w:type="pct"/>
            <w:tcBorders>
              <w:top w:val="nil"/>
              <w:left w:val="nil"/>
              <w:bottom w:val="single" w:sz="4" w:space="0" w:color="auto"/>
              <w:right w:val="single" w:sz="4" w:space="0" w:color="auto"/>
            </w:tcBorders>
            <w:shd w:val="clear" w:color="auto" w:fill="auto"/>
            <w:noWrap/>
            <w:vAlign w:val="center"/>
          </w:tcPr>
          <w:p w14:paraId="676165EB" w14:textId="7ACDB99E" w:rsidR="00406E57" w:rsidRPr="00A566CF" w:rsidRDefault="00406E57">
            <w:pPr>
              <w:ind w:left="-29"/>
              <w:jc w:val="center"/>
              <w:rPr>
                <w:rFonts w:ascii="Bookman Old Style" w:hAnsi="Bookman Old Style" w:cs="Arial"/>
                <w:color w:val="000000"/>
                <w:sz w:val="22"/>
                <w:szCs w:val="22"/>
                <w:lang w:val="es-MX" w:eastAsia="es-MX"/>
              </w:rPr>
            </w:pPr>
            <w:r w:rsidRPr="00A566CF">
              <w:rPr>
                <w:rFonts w:ascii="Bookman Old Style" w:hAnsi="Bookman Old Style"/>
                <w:color w:val="000000"/>
                <w:sz w:val="22"/>
                <w:szCs w:val="22"/>
              </w:rPr>
              <w:t>3</w:t>
            </w:r>
          </w:p>
        </w:tc>
      </w:tr>
    </w:tbl>
    <w:p w14:paraId="5AC37DA3" w14:textId="77777777" w:rsidR="00526A24" w:rsidRDefault="00526A24" w:rsidP="00526A24">
      <w:pPr>
        <w:widowControl w:val="0"/>
        <w:adjustRightInd w:val="0"/>
        <w:ind w:left="0"/>
        <w:jc w:val="center"/>
        <w:rPr>
          <w:rFonts w:ascii="Bookman Old Style" w:hAnsi="Bookman Old Style" w:cs="Arial"/>
          <w:b/>
        </w:rPr>
      </w:pPr>
    </w:p>
    <w:p w14:paraId="30602A65" w14:textId="77777777" w:rsidR="00E07CAF" w:rsidRDefault="00E07CAF" w:rsidP="00526A24">
      <w:pPr>
        <w:widowControl w:val="0"/>
        <w:adjustRightInd w:val="0"/>
        <w:ind w:left="0"/>
        <w:jc w:val="center"/>
        <w:rPr>
          <w:rFonts w:ascii="Bookman Old Style" w:hAnsi="Bookman Old Style" w:cs="Arial"/>
          <w:b/>
        </w:rPr>
      </w:pPr>
    </w:p>
    <w:p w14:paraId="74472799" w14:textId="77777777" w:rsidR="00E07CAF" w:rsidRDefault="00E07CAF" w:rsidP="00526A24">
      <w:pPr>
        <w:widowControl w:val="0"/>
        <w:adjustRightInd w:val="0"/>
        <w:ind w:left="0"/>
        <w:jc w:val="center"/>
        <w:rPr>
          <w:rFonts w:ascii="Bookman Old Style" w:hAnsi="Bookman Old Style" w:cs="Arial"/>
          <w:b/>
        </w:rPr>
      </w:pPr>
    </w:p>
    <w:p w14:paraId="3A3C7B1D" w14:textId="77777777" w:rsidR="00E07CAF" w:rsidRDefault="00E07CAF" w:rsidP="00E07CAF">
      <w:pPr>
        <w:widowControl w:val="0"/>
        <w:adjustRightInd w:val="0"/>
        <w:ind w:left="0"/>
        <w:jc w:val="center"/>
        <w:rPr>
          <w:rFonts w:ascii="Bookman Old Style" w:hAnsi="Bookman Old Style" w:cs="Arial"/>
          <w:b/>
        </w:rPr>
      </w:pPr>
    </w:p>
    <w:p w14:paraId="16D99D37" w14:textId="77777777" w:rsidR="00A74ABC" w:rsidRDefault="00A74ABC" w:rsidP="00A74ABC">
      <w:pPr>
        <w:widowControl w:val="0"/>
        <w:adjustRightInd w:val="0"/>
        <w:ind w:left="0"/>
        <w:jc w:val="center"/>
        <w:rPr>
          <w:rFonts w:ascii="Bookman Old Style" w:hAnsi="Bookman Old Style" w:cs="Arial"/>
          <w:b/>
        </w:rPr>
      </w:pPr>
    </w:p>
    <w:p w14:paraId="35711655" w14:textId="77777777" w:rsidR="00A74ABC" w:rsidRDefault="00A74ABC" w:rsidP="00A74ABC">
      <w:pPr>
        <w:widowControl w:val="0"/>
        <w:adjustRightInd w:val="0"/>
        <w:ind w:left="0"/>
        <w:jc w:val="center"/>
        <w:rPr>
          <w:rFonts w:ascii="Bookman Old Style" w:hAnsi="Bookman Old Style" w:cs="Arial"/>
          <w:b/>
        </w:rPr>
      </w:pPr>
    </w:p>
    <w:tbl>
      <w:tblPr>
        <w:tblW w:w="9496" w:type="dxa"/>
        <w:jc w:val="center"/>
        <w:tblLayout w:type="fixed"/>
        <w:tblCellMar>
          <w:left w:w="70" w:type="dxa"/>
          <w:right w:w="70" w:type="dxa"/>
        </w:tblCellMar>
        <w:tblLook w:val="0000" w:firstRow="0" w:lastRow="0" w:firstColumn="0" w:lastColumn="0" w:noHBand="0" w:noVBand="0"/>
      </w:tblPr>
      <w:tblGrid>
        <w:gridCol w:w="5103"/>
        <w:gridCol w:w="4393"/>
      </w:tblGrid>
      <w:tr w:rsidR="00A74ABC" w:rsidRPr="00666660" w14:paraId="23C61B7A" w14:textId="77777777" w:rsidTr="00050AEE">
        <w:trPr>
          <w:jc w:val="center"/>
        </w:trPr>
        <w:tc>
          <w:tcPr>
            <w:tcW w:w="5103" w:type="dxa"/>
          </w:tcPr>
          <w:p w14:paraId="4E727C11" w14:textId="77777777" w:rsidR="00A74ABC" w:rsidRDefault="00A74ABC" w:rsidP="00050AEE">
            <w:pPr>
              <w:tabs>
                <w:tab w:val="left" w:pos="-720"/>
              </w:tabs>
              <w:suppressAutoHyphens/>
              <w:ind w:left="0"/>
              <w:jc w:val="center"/>
              <w:rPr>
                <w:rFonts w:ascii="Bookman Old Style" w:hAnsi="Bookman Old Style" w:cs="Arial"/>
                <w:b/>
                <w:spacing w:val="-3"/>
              </w:rPr>
            </w:pPr>
            <w:r>
              <w:rPr>
                <w:rFonts w:ascii="Bookman Old Style" w:hAnsi="Bookman Old Style" w:cs="Arial"/>
                <w:b/>
                <w:spacing w:val="-3"/>
              </w:rPr>
              <w:t>ALONSO MAYELO CARDONA DELGADO</w:t>
            </w:r>
          </w:p>
          <w:p w14:paraId="190E7311" w14:textId="77777777" w:rsidR="00A74ABC" w:rsidRPr="0078360A" w:rsidRDefault="00A74ABC" w:rsidP="00050AEE">
            <w:pPr>
              <w:tabs>
                <w:tab w:val="left" w:pos="-720"/>
              </w:tabs>
              <w:suppressAutoHyphens/>
              <w:ind w:left="0"/>
              <w:jc w:val="center"/>
              <w:rPr>
                <w:rFonts w:ascii="Bookman Old Style" w:hAnsi="Bookman Old Style" w:cs="Arial"/>
                <w:spacing w:val="-3"/>
              </w:rPr>
            </w:pPr>
            <w:r>
              <w:rPr>
                <w:rFonts w:ascii="Bookman Old Style" w:hAnsi="Bookman Old Style" w:cs="Arial"/>
                <w:spacing w:val="-3"/>
              </w:rPr>
              <w:t>Viceministro</w:t>
            </w:r>
            <w:r w:rsidRPr="0078360A">
              <w:rPr>
                <w:rFonts w:ascii="Bookman Old Style" w:hAnsi="Bookman Old Style" w:cs="Arial"/>
                <w:spacing w:val="-3"/>
              </w:rPr>
              <w:t xml:space="preserve"> de Energía</w:t>
            </w:r>
            <w:r>
              <w:rPr>
                <w:rFonts w:ascii="Bookman Old Style" w:hAnsi="Bookman Old Style" w:cs="Arial"/>
                <w:spacing w:val="-3"/>
              </w:rPr>
              <w:t xml:space="preserve"> (E)</w:t>
            </w:r>
          </w:p>
          <w:p w14:paraId="5A611350" w14:textId="77777777" w:rsidR="00A74ABC" w:rsidRDefault="00A74ABC" w:rsidP="00050AEE">
            <w:pPr>
              <w:tabs>
                <w:tab w:val="left" w:pos="-720"/>
              </w:tabs>
              <w:suppressAutoHyphens/>
              <w:ind w:left="0"/>
              <w:jc w:val="center"/>
              <w:rPr>
                <w:rFonts w:ascii="Bookman Old Style" w:hAnsi="Bookman Old Style"/>
              </w:rPr>
            </w:pPr>
            <w:r>
              <w:rPr>
                <w:rFonts w:ascii="Bookman Old Style" w:hAnsi="Bookman Old Style"/>
              </w:rPr>
              <w:t>Delegado del Ministro de Minas y Energía</w:t>
            </w:r>
          </w:p>
          <w:p w14:paraId="592ED07C" w14:textId="77777777" w:rsidR="00A74ABC" w:rsidRPr="00BD0865" w:rsidRDefault="00A74ABC" w:rsidP="00050AEE">
            <w:pPr>
              <w:tabs>
                <w:tab w:val="left" w:pos="-720"/>
              </w:tabs>
              <w:suppressAutoHyphens/>
              <w:ind w:left="0"/>
              <w:jc w:val="center"/>
              <w:rPr>
                <w:rFonts w:ascii="Bookman Old Style" w:hAnsi="Bookman Old Style" w:cs="Arial"/>
                <w:b/>
                <w:strike/>
                <w:spacing w:val="-3"/>
              </w:rPr>
            </w:pPr>
            <w:r w:rsidRPr="00EF4ACC">
              <w:rPr>
                <w:rFonts w:ascii="Bookman Old Style" w:hAnsi="Bookman Old Style"/>
              </w:rPr>
              <w:t>Presidente</w:t>
            </w:r>
          </w:p>
        </w:tc>
        <w:tc>
          <w:tcPr>
            <w:tcW w:w="4393" w:type="dxa"/>
          </w:tcPr>
          <w:p w14:paraId="7400F884" w14:textId="77777777" w:rsidR="00A74ABC" w:rsidRPr="00666660" w:rsidRDefault="00A74ABC" w:rsidP="00050AEE">
            <w:pPr>
              <w:tabs>
                <w:tab w:val="left" w:pos="-720"/>
              </w:tabs>
              <w:suppressAutoHyphens/>
              <w:ind w:left="0"/>
              <w:jc w:val="center"/>
              <w:rPr>
                <w:rFonts w:ascii="Bookman Old Style" w:hAnsi="Bookman Old Style" w:cs="Arial"/>
                <w:b/>
              </w:rPr>
            </w:pPr>
            <w:r>
              <w:rPr>
                <w:rFonts w:ascii="Bookman Old Style" w:hAnsi="Bookman Old Style" w:cs="Arial"/>
                <w:b/>
              </w:rPr>
              <w:t>GERMÁN CASTRO FERREIRA</w:t>
            </w:r>
          </w:p>
          <w:p w14:paraId="644AC721" w14:textId="77777777" w:rsidR="00A74ABC" w:rsidRPr="00666660" w:rsidRDefault="00A74ABC" w:rsidP="00050AEE">
            <w:pPr>
              <w:tabs>
                <w:tab w:val="left" w:pos="-720"/>
              </w:tabs>
              <w:suppressAutoHyphens/>
              <w:ind w:left="0"/>
              <w:jc w:val="center"/>
              <w:rPr>
                <w:rFonts w:ascii="Bookman Old Style" w:hAnsi="Bookman Old Style" w:cs="Arial"/>
                <w:b/>
                <w:spacing w:val="-3"/>
              </w:rPr>
            </w:pPr>
            <w:r w:rsidRPr="00666660">
              <w:rPr>
                <w:rFonts w:ascii="Bookman Old Style" w:hAnsi="Bookman Old Style" w:cs="Arial"/>
                <w:spacing w:val="-3"/>
              </w:rPr>
              <w:t>Director Ejecutivo</w:t>
            </w:r>
          </w:p>
        </w:tc>
      </w:tr>
    </w:tbl>
    <w:p w14:paraId="0ADADC49" w14:textId="2B5B9A17" w:rsidR="00055B77" w:rsidRPr="00341E8F" w:rsidRDefault="00055B77" w:rsidP="00A74ABC">
      <w:pPr>
        <w:widowControl w:val="0"/>
        <w:adjustRightInd w:val="0"/>
        <w:ind w:left="0"/>
        <w:jc w:val="center"/>
        <w:rPr>
          <w:rFonts w:ascii="Bookman Old Style" w:hAnsi="Bookman Old Style"/>
        </w:rPr>
      </w:pPr>
    </w:p>
    <w:sectPr w:rsidR="00055B77" w:rsidRPr="00341E8F" w:rsidSect="00590125">
      <w:headerReference w:type="default" r:id="rId13"/>
      <w:headerReference w:type="first" r:id="rId14"/>
      <w:type w:val="continuous"/>
      <w:pgSz w:w="12242" w:h="18722" w:code="119"/>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EF6B3" w14:textId="77777777" w:rsidR="009F7839" w:rsidRDefault="009F7839">
      <w:r>
        <w:separator/>
      </w:r>
    </w:p>
  </w:endnote>
  <w:endnote w:type="continuationSeparator" w:id="0">
    <w:p w14:paraId="6B977F5C" w14:textId="77777777" w:rsidR="009F7839" w:rsidRDefault="009F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7AA01" w14:textId="77777777" w:rsidR="009F7839" w:rsidRDefault="009F7839">
      <w:r>
        <w:separator/>
      </w:r>
    </w:p>
  </w:footnote>
  <w:footnote w:type="continuationSeparator" w:id="0">
    <w:p w14:paraId="53DCD575" w14:textId="77777777" w:rsidR="009F7839" w:rsidRDefault="009F7839">
      <w:r>
        <w:continuationSeparator/>
      </w:r>
    </w:p>
  </w:footnote>
  <w:footnote w:id="1">
    <w:p w14:paraId="7CDA360C" w14:textId="77777777" w:rsidR="00B51490" w:rsidRPr="00CB7366" w:rsidRDefault="00B51490" w:rsidP="001C0019">
      <w:pPr>
        <w:pStyle w:val="Textonotapie"/>
        <w:jc w:val="both"/>
        <w:rPr>
          <w:rFonts w:ascii="Bookman Old Style" w:hAnsi="Bookman Old Style" w:cs="Arial"/>
          <w:sz w:val="16"/>
          <w:szCs w:val="16"/>
        </w:rPr>
      </w:pPr>
      <w:r w:rsidRPr="00CB7366">
        <w:rPr>
          <w:rFonts w:ascii="Bookman Old Style" w:hAnsi="Bookman Old Style" w:cs="Arial"/>
          <w:sz w:val="16"/>
          <w:szCs w:val="16"/>
          <w:vertAlign w:val="superscript"/>
        </w:rPr>
        <w:footnoteRef/>
      </w:r>
      <w:r w:rsidRPr="00CB7366">
        <w:rPr>
          <w:rFonts w:ascii="Bookman Old Style" w:hAnsi="Bookman Old Style" w:cs="Arial"/>
          <w:sz w:val="16"/>
          <w:szCs w:val="16"/>
          <w:vertAlign w:val="superscript"/>
        </w:rPr>
        <w:t xml:space="preserve"> </w:t>
      </w:r>
      <w:r w:rsidRPr="00CB7366">
        <w:rPr>
          <w:rFonts w:ascii="Bookman Old Style" w:hAnsi="Bookman Old Style" w:cs="Arial"/>
          <w:sz w:val="16"/>
          <w:szCs w:val="16"/>
        </w:rPr>
        <w:t>Ver entre otras las sentencias de la H. Corte Constitucional C-150 de 2003, C-1162 de 2000, C-186 de 2011.</w:t>
      </w:r>
    </w:p>
  </w:footnote>
  <w:footnote w:id="2">
    <w:p w14:paraId="5A5857D4" w14:textId="4F3D29EC" w:rsidR="00B51490" w:rsidRPr="00CB7366" w:rsidRDefault="00B51490" w:rsidP="001C0019">
      <w:pPr>
        <w:pStyle w:val="Textonotapie"/>
        <w:jc w:val="both"/>
        <w:rPr>
          <w:rFonts w:ascii="Bookman Old Style" w:hAnsi="Bookman Old Style" w:cs="Arial"/>
          <w:sz w:val="16"/>
          <w:szCs w:val="16"/>
        </w:rPr>
      </w:pPr>
      <w:r w:rsidRPr="00CB7366">
        <w:rPr>
          <w:rStyle w:val="Refdenotaalpie"/>
          <w:rFonts w:ascii="Bookman Old Style" w:hAnsi="Bookman Old Style" w:cs="Arial"/>
          <w:sz w:val="16"/>
          <w:szCs w:val="16"/>
        </w:rPr>
        <w:footnoteRef/>
      </w:r>
      <w:r w:rsidRPr="00CB7366">
        <w:rPr>
          <w:rFonts w:ascii="Bookman Old Style" w:hAnsi="Bookman Old Style" w:cs="Arial"/>
          <w:sz w:val="16"/>
          <w:szCs w:val="16"/>
        </w:rPr>
        <w:t xml:space="preserve"> Artículos 365 a 370.</w:t>
      </w:r>
    </w:p>
  </w:footnote>
  <w:footnote w:id="3">
    <w:p w14:paraId="0A2E4865" w14:textId="77777777" w:rsidR="00B51490" w:rsidRPr="00EA2219" w:rsidRDefault="00B51490" w:rsidP="001C0019">
      <w:pPr>
        <w:pStyle w:val="Textonotapie"/>
        <w:jc w:val="both"/>
        <w:rPr>
          <w:rFonts w:ascii="Bookman Old Style" w:hAnsi="Bookman Old Style" w:cs="Arial"/>
          <w:sz w:val="16"/>
          <w:szCs w:val="16"/>
        </w:rPr>
      </w:pPr>
      <w:r w:rsidRPr="00CB7366">
        <w:rPr>
          <w:rStyle w:val="Refdenotaalpie"/>
          <w:rFonts w:ascii="Bookman Old Style" w:hAnsi="Bookman Old Style" w:cs="Arial"/>
          <w:sz w:val="16"/>
          <w:szCs w:val="16"/>
        </w:rPr>
        <w:footnoteRef/>
      </w:r>
      <w:r w:rsidRPr="00CB7366">
        <w:rPr>
          <w:rFonts w:ascii="Bookman Old Style" w:hAnsi="Bookman Old Style" w:cs="Arial"/>
          <w:sz w:val="16"/>
          <w:szCs w:val="16"/>
        </w:rPr>
        <w:t xml:space="preserve"> Ley 142 de 1994, Arts. 1 a 12.</w:t>
      </w:r>
    </w:p>
  </w:footnote>
  <w:footnote w:id="4">
    <w:p w14:paraId="2C9BFF25" w14:textId="3D844D1E" w:rsidR="00B51490" w:rsidRPr="00CB7366" w:rsidRDefault="00B51490" w:rsidP="001C0019">
      <w:pPr>
        <w:pStyle w:val="Textonotapie"/>
        <w:jc w:val="both"/>
        <w:rPr>
          <w:rFonts w:ascii="Bookman Old Style" w:hAnsi="Bookman Old Style" w:cs="Arial"/>
          <w:sz w:val="16"/>
          <w:szCs w:val="16"/>
        </w:rPr>
      </w:pPr>
      <w:r w:rsidRPr="00CB7366">
        <w:rPr>
          <w:rStyle w:val="Refdenotaalpie"/>
          <w:rFonts w:ascii="Bookman Old Style" w:hAnsi="Bookman Old Style" w:cs="Arial"/>
          <w:sz w:val="16"/>
          <w:szCs w:val="16"/>
        </w:rPr>
        <w:footnoteRef/>
      </w:r>
      <w:r w:rsidRPr="00CB7366">
        <w:rPr>
          <w:rFonts w:ascii="Bookman Old Style" w:hAnsi="Bookman Old Style" w:cs="Arial"/>
          <w:sz w:val="16"/>
          <w:szCs w:val="16"/>
        </w:rPr>
        <w:t xml:space="preserve"> Corte Constitucional, Sentencia C- 075 de 2006.</w:t>
      </w:r>
    </w:p>
  </w:footnote>
  <w:footnote w:id="5">
    <w:p w14:paraId="7797E79C" w14:textId="349729EB" w:rsidR="00B51490" w:rsidRPr="00CB7366" w:rsidRDefault="00B51490" w:rsidP="001C0019">
      <w:pPr>
        <w:pStyle w:val="Textonotapie"/>
        <w:jc w:val="both"/>
        <w:rPr>
          <w:rFonts w:ascii="Bookman Old Style" w:hAnsi="Bookman Old Style" w:cs="Arial"/>
          <w:sz w:val="16"/>
          <w:szCs w:val="16"/>
        </w:rPr>
      </w:pPr>
      <w:r w:rsidRPr="00CB7366">
        <w:rPr>
          <w:rStyle w:val="Refdenotaalpie"/>
          <w:rFonts w:ascii="Bookman Old Style" w:hAnsi="Bookman Old Style" w:cs="Arial"/>
          <w:sz w:val="16"/>
          <w:szCs w:val="16"/>
        </w:rPr>
        <w:footnoteRef/>
      </w:r>
      <w:r w:rsidRPr="00CB7366">
        <w:rPr>
          <w:rFonts w:ascii="Bookman Old Style" w:hAnsi="Bookman Old Style" w:cs="Arial"/>
          <w:sz w:val="16"/>
          <w:szCs w:val="16"/>
        </w:rPr>
        <w:t xml:space="preserve"> Adicionalmente a lo expuesto por parte de la Corte Constitucional en Sentencia C-353 de 2006, se debe tener en cuenta como antecedente en relación con la aplicación de las normas en materia de servicios públicos domiciliarios y el ejercicio de las facultades regulatorias que ejercen las comisiones de regulación, las consideraciones expuestas por parte de la Corte Constitucional en sentencia C-150 de 2003.</w:t>
      </w:r>
    </w:p>
  </w:footnote>
  <w:footnote w:id="6">
    <w:p w14:paraId="199D3C38" w14:textId="77777777" w:rsidR="00B51490" w:rsidRPr="0007653A" w:rsidRDefault="00B51490" w:rsidP="001C0019">
      <w:pPr>
        <w:pStyle w:val="Textonotapie"/>
        <w:jc w:val="both"/>
        <w:rPr>
          <w:rFonts w:ascii="Arial" w:hAnsi="Arial" w:cs="Arial"/>
        </w:rPr>
      </w:pPr>
      <w:r w:rsidRPr="00A566CF">
        <w:rPr>
          <w:rFonts w:ascii="Bookman Old Style" w:hAnsi="Bookman Old Style" w:cs="Arial"/>
          <w:sz w:val="16"/>
          <w:szCs w:val="16"/>
          <w:vertAlign w:val="superscript"/>
        </w:rPr>
        <w:footnoteRef/>
      </w:r>
      <w:r w:rsidRPr="00A566CF">
        <w:rPr>
          <w:rFonts w:ascii="Bookman Old Style" w:hAnsi="Bookman Old Style" w:cs="Arial"/>
          <w:sz w:val="16"/>
          <w:szCs w:val="16"/>
        </w:rPr>
        <w:t xml:space="preserve"> Corte Constitucional, Sentencia C-150 de 2003.</w:t>
      </w:r>
    </w:p>
  </w:footnote>
  <w:footnote w:id="7">
    <w:p w14:paraId="401BDD3A" w14:textId="77777777" w:rsidR="00B51490" w:rsidRPr="00A566CF" w:rsidRDefault="00B51490" w:rsidP="00195BD3">
      <w:pPr>
        <w:pStyle w:val="Textonotapie"/>
        <w:jc w:val="both"/>
        <w:rPr>
          <w:rFonts w:ascii="Bookman Old Style" w:hAnsi="Bookman Old Style"/>
          <w:sz w:val="16"/>
          <w:szCs w:val="16"/>
        </w:rPr>
      </w:pPr>
      <w:r w:rsidRPr="00A566CF">
        <w:rPr>
          <w:rStyle w:val="Refdenotaalpie"/>
          <w:rFonts w:ascii="Bookman Old Style" w:hAnsi="Bookman Old Style"/>
          <w:sz w:val="16"/>
          <w:szCs w:val="16"/>
        </w:rPr>
        <w:footnoteRef/>
      </w:r>
      <w:r w:rsidRPr="00A566CF">
        <w:rPr>
          <w:rFonts w:ascii="Bookman Old Style" w:hAnsi="Bookman Old Style"/>
          <w:sz w:val="16"/>
          <w:szCs w:val="16"/>
        </w:rPr>
        <w:t xml:space="preserve"> Resolución CREG 202 de 2013, Artículo 9º. </w:t>
      </w:r>
      <w:r w:rsidRPr="00A566CF">
        <w:rPr>
          <w:rFonts w:ascii="Bookman Old Style" w:hAnsi="Bookman Old Style"/>
          <w:bCs/>
          <w:sz w:val="16"/>
          <w:szCs w:val="16"/>
          <w:lang w:val="es-ES"/>
        </w:rPr>
        <w:t>METODOLOGÍA PARA EL CÁLCULO DE LOS CARGOS DE DISTRIBUCION A PARTIR DE LOS COSTOS MEDIOS HISTÓRICOS O COSTOS MEDIOS DE MEDIANO PLAZO.</w:t>
      </w:r>
    </w:p>
  </w:footnote>
  <w:footnote w:id="8">
    <w:p w14:paraId="0802CC58" w14:textId="77777777" w:rsidR="00B51490" w:rsidRPr="00A566CF" w:rsidRDefault="00B51490" w:rsidP="00195BD3">
      <w:pPr>
        <w:pStyle w:val="Textonotapie"/>
        <w:jc w:val="both"/>
        <w:rPr>
          <w:rFonts w:ascii="Bookman Old Style" w:hAnsi="Bookman Old Style" w:cs="Arial"/>
          <w:sz w:val="16"/>
          <w:szCs w:val="16"/>
        </w:rPr>
      </w:pPr>
      <w:r w:rsidRPr="00A566CF">
        <w:rPr>
          <w:rStyle w:val="Refdenotaalpie"/>
          <w:rFonts w:ascii="Bookman Old Style" w:hAnsi="Bookman Old Style" w:cs="Arial"/>
          <w:sz w:val="16"/>
          <w:szCs w:val="16"/>
        </w:rPr>
        <w:footnoteRef/>
      </w:r>
      <w:r w:rsidRPr="00A566CF">
        <w:rPr>
          <w:rFonts w:ascii="Bookman Old Style" w:hAnsi="Bookman Old Style" w:cs="Arial"/>
          <w:sz w:val="16"/>
          <w:szCs w:val="16"/>
        </w:rPr>
        <w:t xml:space="preserve"> Ver entre otras las Resoluciones CREG 101 de 2000, 100 de 2000, 099 de 2000, 052 de 2000, 052 de 2000, 042 de 2002, 117 de 2003, 114 de 2003, 003 de 2003, 089 de 2004, 070 de 2004, 123 de 2005, 123 de 2005, 075 de 2005, 074 de 2005, 074 de 2005, 109 de 2006, 068 de 2006, 062 de 2006, 051 de 2006, 050 de 2008, 088 de 2009, 061 de 2009, 094 de 2010, 124 de 2011, 062 de 2010, 096 de 2011, 086 de 2011, 038 de 2001, 010 de 2011, 121 de 2014, 009 de 2015, 040 de 2015, 041 de 2015, 062 de 2015 y 091 de 2015.</w:t>
      </w:r>
    </w:p>
  </w:footnote>
  <w:footnote w:id="9">
    <w:p w14:paraId="6E661060" w14:textId="77777777" w:rsidR="00B51490" w:rsidRPr="00A566CF" w:rsidRDefault="00B51490" w:rsidP="00A566CF">
      <w:pPr>
        <w:pStyle w:val="Textonotapie"/>
        <w:jc w:val="both"/>
        <w:rPr>
          <w:rFonts w:ascii="Bookman Old Style" w:hAnsi="Bookman Old Style"/>
          <w:sz w:val="16"/>
          <w:szCs w:val="16"/>
        </w:rPr>
      </w:pPr>
      <w:r w:rsidRPr="00A566CF">
        <w:rPr>
          <w:rFonts w:ascii="Bookman Old Style" w:hAnsi="Bookman Old Style" w:cs="Arial"/>
          <w:sz w:val="16"/>
          <w:szCs w:val="16"/>
          <w:vertAlign w:val="superscript"/>
        </w:rPr>
        <w:footnoteRef/>
      </w:r>
      <w:r w:rsidRPr="00A566CF">
        <w:rPr>
          <w:rFonts w:ascii="Bookman Old Style" w:hAnsi="Bookman Old Style" w:cs="Arial"/>
          <w:sz w:val="16"/>
          <w:szCs w:val="16"/>
        </w:rPr>
        <w:t xml:space="preserve"> Ver entre otros el Auto I-2013-002499 solución de conflictos entre EPM y TGI en materia de contratos de transporte de gas natural.</w:t>
      </w:r>
    </w:p>
  </w:footnote>
  <w:footnote w:id="10">
    <w:p w14:paraId="5C8F2CDB" w14:textId="77777777" w:rsidR="00B51490" w:rsidRPr="00A566CF" w:rsidRDefault="00B51490" w:rsidP="006440EC">
      <w:pPr>
        <w:pStyle w:val="Textonotapie"/>
        <w:rPr>
          <w:rFonts w:ascii="Bookman Old Style" w:hAnsi="Bookman Old Style"/>
          <w:sz w:val="16"/>
          <w:szCs w:val="16"/>
        </w:rPr>
      </w:pPr>
      <w:r w:rsidRPr="00A566CF">
        <w:rPr>
          <w:rFonts w:ascii="Bookman Old Style" w:hAnsi="Bookman Old Style" w:cs="Arial"/>
          <w:sz w:val="16"/>
          <w:szCs w:val="16"/>
          <w:vertAlign w:val="superscript"/>
        </w:rPr>
        <w:footnoteRef/>
      </w:r>
      <w:r w:rsidRPr="00A566CF">
        <w:rPr>
          <w:rFonts w:ascii="Bookman Old Style" w:hAnsi="Bookman Old Style" w:cs="Arial"/>
          <w:sz w:val="16"/>
          <w:szCs w:val="16"/>
        </w:rPr>
        <w:t xml:space="preserve"> Constitución Política, artículo 365.</w:t>
      </w:r>
    </w:p>
  </w:footnote>
  <w:footnote w:id="11">
    <w:p w14:paraId="7BB8C2AB" w14:textId="77777777" w:rsidR="00B51490" w:rsidRPr="008357F1" w:rsidRDefault="00B51490" w:rsidP="006440EC">
      <w:pPr>
        <w:pStyle w:val="Textonotapie"/>
        <w:rPr>
          <w:rFonts w:ascii="Arial" w:hAnsi="Arial" w:cs="Arial"/>
          <w:sz w:val="16"/>
          <w:szCs w:val="16"/>
        </w:rPr>
      </w:pPr>
      <w:r w:rsidRPr="00A566CF">
        <w:rPr>
          <w:rFonts w:ascii="Bookman Old Style" w:hAnsi="Bookman Old Style"/>
          <w:sz w:val="16"/>
          <w:szCs w:val="16"/>
          <w:vertAlign w:val="superscript"/>
        </w:rPr>
        <w:footnoteRef/>
      </w:r>
      <w:r w:rsidRPr="00A566CF">
        <w:rPr>
          <w:rFonts w:ascii="Bookman Old Style" w:hAnsi="Bookman Old Style" w:cs="Arial"/>
          <w:sz w:val="16"/>
          <w:szCs w:val="16"/>
        </w:rPr>
        <w:t xml:space="preserve"> Corte Constitucional, Sentencia C-041 de 2003.</w:t>
      </w:r>
    </w:p>
  </w:footnote>
  <w:footnote w:id="12">
    <w:p w14:paraId="7A1116A6" w14:textId="77777777" w:rsidR="00B51490" w:rsidRPr="00A566CF" w:rsidRDefault="00B51490" w:rsidP="001C0019">
      <w:pPr>
        <w:pStyle w:val="Textonotapie"/>
        <w:rPr>
          <w:rFonts w:ascii="Bookman Old Style" w:hAnsi="Bookman Old Style"/>
          <w:sz w:val="16"/>
          <w:szCs w:val="16"/>
        </w:rPr>
      </w:pPr>
      <w:r w:rsidRPr="00A566CF">
        <w:rPr>
          <w:rStyle w:val="Refdenotaalpie"/>
          <w:rFonts w:ascii="Bookman Old Style" w:hAnsi="Bookman Old Style" w:cs="Arial"/>
          <w:sz w:val="16"/>
          <w:szCs w:val="16"/>
        </w:rPr>
        <w:footnoteRef/>
      </w:r>
      <w:r w:rsidRPr="00A566CF">
        <w:rPr>
          <w:rFonts w:ascii="Bookman Old Style" w:hAnsi="Bookman Old Style" w:cs="Arial"/>
          <w:sz w:val="16"/>
          <w:szCs w:val="16"/>
        </w:rPr>
        <w:t xml:space="preserve"> Corte Constitucional, Sentencia C-150 de 2003.</w:t>
      </w:r>
    </w:p>
  </w:footnote>
  <w:footnote w:id="13">
    <w:p w14:paraId="7C9EDA4F" w14:textId="77777777" w:rsidR="00B51490" w:rsidRPr="00A566CF" w:rsidRDefault="00B51490" w:rsidP="00A566CF">
      <w:pPr>
        <w:pStyle w:val="Textonotapie"/>
        <w:spacing w:before="120" w:after="120"/>
        <w:rPr>
          <w:rFonts w:ascii="Bookman Old Style" w:hAnsi="Bookman Old Style" w:cs="Arial"/>
          <w:sz w:val="16"/>
          <w:szCs w:val="16"/>
        </w:rPr>
      </w:pPr>
      <w:r w:rsidRPr="00A566CF">
        <w:rPr>
          <w:rFonts w:ascii="Bookman Old Style" w:hAnsi="Bookman Old Style" w:cs="Arial"/>
          <w:sz w:val="16"/>
          <w:szCs w:val="16"/>
          <w:vertAlign w:val="superscript"/>
        </w:rPr>
        <w:footnoteRef/>
      </w:r>
      <w:r w:rsidRPr="00A566CF">
        <w:rPr>
          <w:rFonts w:ascii="Bookman Old Style" w:hAnsi="Bookman Old Style" w:cs="Arial"/>
          <w:sz w:val="16"/>
          <w:szCs w:val="16"/>
        </w:rPr>
        <w:t xml:space="preserve"> En relación con lo anterior, la Honorable Corte Constitucional ha dispuesto lo siguiente:</w:t>
      </w:r>
    </w:p>
    <w:p w14:paraId="15DAE2A0" w14:textId="70F1B833" w:rsidR="00B51490" w:rsidRPr="00EA2219" w:rsidRDefault="00B51490" w:rsidP="00A566CF">
      <w:pPr>
        <w:pStyle w:val="Textonotapie"/>
        <w:spacing w:before="120" w:after="120"/>
        <w:jc w:val="both"/>
        <w:rPr>
          <w:rFonts w:ascii="Bookman Old Style" w:hAnsi="Bookman Old Style" w:cs="Arial"/>
          <w:sz w:val="16"/>
          <w:szCs w:val="16"/>
        </w:rPr>
      </w:pPr>
      <w:r w:rsidRPr="00A566CF">
        <w:rPr>
          <w:rFonts w:ascii="Bookman Old Style" w:hAnsi="Bookman Old Style" w:cs="Arial"/>
          <w:sz w:val="16"/>
          <w:szCs w:val="16"/>
        </w:rPr>
        <w:t>“…..la Corte se pronunció sobre el alcance y relación de los artículos 333 y 334 de la Constitución, al indicar “que la regulación de la economía es un instrumento del que dispone el Estado para orientar el interés privado –como lo es la realización de una actividad empresarial– al desarrollo de funciones socialmente apreciadas. En efecto, esta Corporación ha subrayado que "la libertad económica permite también canalizar recursos privados, por la vía del incentivo económico, hacia la promoción de concretos intereses colectivos y la prestación de servicios públicos. En esa posibilidad se aprecia una opción, acogida por el constituyente, para hacer compatibles los intereses privados, que actúan como motor de la actividad económica, con la satisfacción de las necesidades colectivas. Por ello, el Constituyente expresamente dispuso la posibilidad de la libre concurrencia en los servicios públicos, los cuales pueden prestarse por el Estado o por los particulares, cada uno en el ámbito que le es propio, el cual, tratándose de estos últimos, no es otro que el de la libertad de empresa y la libre competencia. Sin embargo la Constitución ha previsto, para la preservación de valores superiores, las posibilidad y la necesidad de que el Estado ejerza labores de regulación, vigilancia y control, a través de una serie de instrumentos de intervención con los cuales se controlan y limitan los abusos y deficiencias del mercado. Dicha intervención es mucho más intensa precisamente cuando se abre la posibilidad de que a la prestación de los servicios públicos concurran los particulares”</w:t>
      </w:r>
    </w:p>
  </w:footnote>
  <w:footnote w:id="14">
    <w:p w14:paraId="258220E2" w14:textId="77777777" w:rsidR="00B51490" w:rsidRPr="00A566CF" w:rsidRDefault="00B51490" w:rsidP="00526A24">
      <w:pPr>
        <w:pStyle w:val="Textonotapie"/>
        <w:rPr>
          <w:rFonts w:ascii="Bookman Old Style" w:hAnsi="Bookman Old Style"/>
          <w:sz w:val="16"/>
          <w:szCs w:val="16"/>
        </w:rPr>
      </w:pPr>
      <w:r w:rsidRPr="00A566CF">
        <w:rPr>
          <w:rStyle w:val="Refdenotaalpie"/>
          <w:rFonts w:ascii="Bookman Old Style" w:hAnsi="Bookman Old Style"/>
          <w:sz w:val="16"/>
          <w:szCs w:val="16"/>
        </w:rPr>
        <w:footnoteRef/>
      </w:r>
      <w:r w:rsidRPr="00A566CF">
        <w:rPr>
          <w:rFonts w:ascii="Bookman Old Style" w:hAnsi="Bookman Old Style"/>
          <w:sz w:val="16"/>
          <w:szCs w:val="16"/>
        </w:rPr>
        <w:t xml:space="preserve"> Corte Constitucional, Sentencia C-353 de 2006.</w:t>
      </w:r>
    </w:p>
  </w:footnote>
  <w:footnote w:id="15">
    <w:p w14:paraId="0C344F1A" w14:textId="77777777" w:rsidR="00B51490" w:rsidRPr="00A4691C" w:rsidRDefault="00B51490" w:rsidP="00526A24">
      <w:pPr>
        <w:pStyle w:val="Textonotapie"/>
      </w:pPr>
      <w:r w:rsidRPr="00A566CF">
        <w:rPr>
          <w:rStyle w:val="Refdenotaalpie"/>
          <w:rFonts w:ascii="Bookman Old Style" w:hAnsi="Bookman Old Style"/>
          <w:sz w:val="16"/>
          <w:szCs w:val="16"/>
        </w:rPr>
        <w:footnoteRef/>
      </w:r>
      <w:r w:rsidRPr="00A566CF">
        <w:rPr>
          <w:rFonts w:ascii="Bookman Old Style" w:hAnsi="Bookman Old Style"/>
          <w:sz w:val="16"/>
          <w:szCs w:val="16"/>
        </w:rPr>
        <w:t xml:space="preserve"> Ley 142 de 1994 artículos 86 y 87.</w:t>
      </w:r>
    </w:p>
  </w:footnote>
  <w:footnote w:id="16">
    <w:p w14:paraId="4DCB597C" w14:textId="77777777" w:rsidR="00B51490" w:rsidRPr="00276411" w:rsidRDefault="00B51490" w:rsidP="00526A24">
      <w:pPr>
        <w:pStyle w:val="Textonotapie"/>
        <w:rPr>
          <w:rFonts w:ascii="Bookman Old Style" w:hAnsi="Bookman Old Style" w:cs="Arial"/>
          <w:sz w:val="16"/>
          <w:szCs w:val="16"/>
        </w:rPr>
      </w:pPr>
      <w:r w:rsidRPr="00276411">
        <w:rPr>
          <w:rStyle w:val="Refdenotaalpie"/>
          <w:rFonts w:ascii="Bookman Old Style" w:hAnsi="Bookman Old Style" w:cs="Arial"/>
          <w:sz w:val="16"/>
          <w:szCs w:val="16"/>
        </w:rPr>
        <w:footnoteRef/>
      </w:r>
      <w:r w:rsidRPr="00276411">
        <w:rPr>
          <w:rFonts w:ascii="Bookman Old Style" w:hAnsi="Bookman Old Style" w:cs="Arial"/>
          <w:sz w:val="16"/>
          <w:szCs w:val="16"/>
        </w:rPr>
        <w:t xml:space="preserve"> Corte Constitucional, Sentencia C-075 de 2006.</w:t>
      </w:r>
    </w:p>
  </w:footnote>
  <w:footnote w:id="17">
    <w:p w14:paraId="0D34B700" w14:textId="0434759E" w:rsidR="00B51490" w:rsidRPr="00A566CF" w:rsidRDefault="00B51490" w:rsidP="00A566CF">
      <w:pPr>
        <w:pStyle w:val="Textonotapie"/>
        <w:jc w:val="both"/>
        <w:rPr>
          <w:rFonts w:ascii="Bookman Old Style" w:hAnsi="Bookman Old Style" w:cs="Arial"/>
          <w:sz w:val="16"/>
          <w:szCs w:val="16"/>
        </w:rPr>
      </w:pPr>
      <w:r w:rsidRPr="00A566CF">
        <w:rPr>
          <w:rStyle w:val="Refdenotaalpie"/>
          <w:rFonts w:ascii="Bookman Old Style" w:hAnsi="Bookman Old Style" w:cs="Arial"/>
          <w:sz w:val="16"/>
          <w:szCs w:val="16"/>
        </w:rPr>
        <w:footnoteRef/>
      </w:r>
      <w:r w:rsidRPr="00A566CF">
        <w:rPr>
          <w:rFonts w:ascii="Bookman Old Style" w:hAnsi="Bookman Old Style" w:cs="Arial"/>
          <w:sz w:val="16"/>
          <w:szCs w:val="16"/>
        </w:rPr>
        <w:t xml:space="preserve"> Estos mecanismos de intervención en el mercado de los servicios públicos domiciliarios de energía eléctrica y gas combustible por parte de las comisiones de regulación, consagrados en las leyes 142 y 143 de 1994, han de considerarse entonces como mecanismos de racionalidad diseñados por el legislador, los cuales se encuentran constitucionalmente protegidos y cuyo uso está dirigido al cumplimiento de estos fines y objetivos.</w:t>
      </w:r>
    </w:p>
  </w:footnote>
  <w:footnote w:id="18">
    <w:p w14:paraId="71149C58" w14:textId="77777777" w:rsidR="00B51490" w:rsidRPr="00FB28E4" w:rsidRDefault="00B51490" w:rsidP="002608FA">
      <w:pPr>
        <w:pStyle w:val="Textonotapie"/>
      </w:pPr>
      <w:r w:rsidRPr="00A566CF">
        <w:rPr>
          <w:rFonts w:ascii="Bookman Old Style" w:hAnsi="Bookman Old Style" w:cs="Arial"/>
          <w:sz w:val="16"/>
          <w:szCs w:val="16"/>
          <w:vertAlign w:val="superscript"/>
        </w:rPr>
        <w:footnoteRef/>
      </w:r>
      <w:r w:rsidRPr="00A566CF">
        <w:rPr>
          <w:rFonts w:ascii="Bookman Old Style" w:hAnsi="Bookman Old Style"/>
          <w:sz w:val="16"/>
          <w:szCs w:val="16"/>
          <w:vertAlign w:val="superscript"/>
        </w:rPr>
        <w:t xml:space="preserve"> </w:t>
      </w:r>
      <w:r w:rsidRPr="00A566CF">
        <w:rPr>
          <w:rFonts w:ascii="Bookman Old Style" w:hAnsi="Bookman Old Style" w:cs="Arial"/>
          <w:sz w:val="16"/>
          <w:szCs w:val="16"/>
        </w:rPr>
        <w:t>Ley 142 de 1994, artículo 124.</w:t>
      </w:r>
    </w:p>
  </w:footnote>
  <w:footnote w:id="19">
    <w:p w14:paraId="26EECBE9" w14:textId="77777777" w:rsidR="00B51490" w:rsidRPr="00837ECA" w:rsidRDefault="00B51490" w:rsidP="00526A24">
      <w:pPr>
        <w:pStyle w:val="Textonotapie"/>
        <w:jc w:val="both"/>
        <w:rPr>
          <w:rFonts w:ascii="Bookman Old Style" w:hAnsi="Bookman Old Style" w:cs="Arial"/>
          <w:sz w:val="16"/>
          <w:szCs w:val="16"/>
        </w:rPr>
      </w:pPr>
      <w:r w:rsidRPr="00A566CF">
        <w:rPr>
          <w:rFonts w:ascii="Bookman Old Style" w:hAnsi="Bookman Old Style" w:cs="Arial"/>
          <w:sz w:val="16"/>
          <w:szCs w:val="16"/>
          <w:vertAlign w:val="superscript"/>
        </w:rPr>
        <w:footnoteRef/>
      </w:r>
      <w:r w:rsidRPr="00CC7E20">
        <w:rPr>
          <w:rFonts w:ascii="Bookman Old Style" w:hAnsi="Bookman Old Style" w:cs="Arial"/>
          <w:sz w:val="16"/>
          <w:szCs w:val="16"/>
        </w:rPr>
        <w:t xml:space="preserve"> Se debe precisar que estas disposiciones se encuentran recogidas actualmente en los numerales 2.2.2.30 y siguientes del Decreto 1074 de 2015.</w:t>
      </w:r>
    </w:p>
  </w:footnote>
  <w:footnote w:id="20">
    <w:p w14:paraId="32118429" w14:textId="3B35A077" w:rsidR="00B51490" w:rsidRDefault="00B51490" w:rsidP="00526A24">
      <w:pPr>
        <w:pStyle w:val="Textonotapie"/>
        <w:jc w:val="both"/>
      </w:pPr>
      <w:r w:rsidRPr="00A566CF">
        <w:rPr>
          <w:rFonts w:ascii="Bookman Old Style" w:hAnsi="Bookman Old Style" w:cs="Arial"/>
          <w:sz w:val="16"/>
          <w:szCs w:val="16"/>
          <w:vertAlign w:val="superscript"/>
        </w:rPr>
        <w:footnoteRef/>
      </w:r>
      <w:r w:rsidRPr="00A566CF">
        <w:rPr>
          <w:rFonts w:ascii="Bookman Old Style" w:hAnsi="Bookman Old Style" w:cs="Arial"/>
          <w:sz w:val="16"/>
          <w:szCs w:val="16"/>
          <w:vertAlign w:val="superscript"/>
        </w:rPr>
        <w:t xml:space="preserve"> </w:t>
      </w:r>
      <w:r w:rsidRPr="006D153F">
        <w:rPr>
          <w:rFonts w:ascii="Bookman Old Style" w:hAnsi="Bookman Old Style" w:cs="Arial"/>
          <w:sz w:val="16"/>
          <w:szCs w:val="16"/>
        </w:rPr>
        <w:t>Ibídem</w:t>
      </w:r>
      <w:r>
        <w:rPr>
          <w:rFonts w:ascii="Bookman Old Style" w:hAnsi="Bookman Old Style"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19462" w14:textId="77777777" w:rsidR="00B51490" w:rsidRDefault="00B51490" w:rsidP="00951F79">
    <w:pPr>
      <w:pStyle w:val="Ttulo1"/>
      <w:ind w:right="6"/>
      <w:jc w:val="left"/>
      <w:rPr>
        <w:rFonts w:ascii="Bookman Old Style" w:hAnsi="Bookman Old Style" w:cs="Arial"/>
        <w:b w:val="0"/>
        <w:sz w:val="22"/>
        <w:szCs w:val="22"/>
      </w:rPr>
    </w:pPr>
  </w:p>
  <w:p w14:paraId="1AB667BE" w14:textId="2A631A8F" w:rsidR="00B51490" w:rsidRPr="00951F79" w:rsidRDefault="00B51490"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Pr>
        <w:rFonts w:ascii="Bookman Old Style" w:hAnsi="Bookman Old Style" w:cs="Arial"/>
        <w:b w:val="0"/>
        <w:sz w:val="22"/>
        <w:szCs w:val="22"/>
      </w:rPr>
      <w:t>DE ________________</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590125">
      <w:rPr>
        <w:rFonts w:ascii="Bookman Old Style" w:hAnsi="Bookman Old Style" w:cs="Arial"/>
        <w:b w:val="0"/>
        <w:noProof/>
        <w:sz w:val="22"/>
        <w:szCs w:val="22"/>
      </w:rPr>
      <w:t>2</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590125" w:rsidRPr="00590125">
        <w:rPr>
          <w:rFonts w:ascii="Bookman Old Style" w:hAnsi="Bookman Old Style" w:cs="Arial"/>
          <w:b w:val="0"/>
          <w:noProof/>
          <w:sz w:val="22"/>
          <w:szCs w:val="22"/>
        </w:rPr>
        <w:t>6</w:t>
      </w:r>
    </w:fldSimple>
  </w:p>
  <w:p w14:paraId="62B6AC7A" w14:textId="77777777" w:rsidR="00B51490" w:rsidRDefault="00B51490" w:rsidP="00AD01E4">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7216" behindDoc="0" locked="0" layoutInCell="1" allowOverlap="1" wp14:anchorId="27DC9F60" wp14:editId="55DAFB38">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39435"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filled="f" strokeweight="1.5pt"/>
          </w:pict>
        </mc:Fallback>
      </mc:AlternateContent>
    </w:r>
  </w:p>
  <w:p w14:paraId="3A996E71" w14:textId="4B074513" w:rsidR="00B51490" w:rsidRPr="00A566CF" w:rsidRDefault="00B51490" w:rsidP="002C6C3C">
    <w:pPr>
      <w:widowControl w:val="0"/>
      <w:adjustRightInd w:val="0"/>
      <w:ind w:left="0" w:right="20"/>
      <w:jc w:val="both"/>
      <w:rPr>
        <w:rFonts w:ascii="Bookman Old Style" w:hAnsi="Bookman Old Style" w:cs="Arial"/>
        <w:sz w:val="20"/>
        <w:szCs w:val="20"/>
        <w:lang w:val="es-ES_tradnl"/>
      </w:rPr>
    </w:pPr>
    <w:r w:rsidRPr="00A566CF">
      <w:rPr>
        <w:rFonts w:ascii="Bookman Old Style" w:hAnsi="Bookman Old Style" w:cs="Arial"/>
        <w:sz w:val="20"/>
        <w:szCs w:val="20"/>
        <w:lang w:val="es-ES_tradnl"/>
      </w:rPr>
      <w:t>Por la cual se aprueba cargo transitorio por uso del sistema de distribución de gas combustible por redes de tubería, para el mercado relevante conformado por municipios de los departamentos de Atlántico, Magdalena, Cesar y Bolívar, según solicitud tarifaria presentada por GASES DEL CARIBE S.A. E.S.P. y PROMIGAS S.A. E.S.P.</w:t>
    </w:r>
  </w:p>
  <w:p w14:paraId="4A8ED1C2" w14:textId="77777777" w:rsidR="00B51490" w:rsidRPr="00D036CD" w:rsidRDefault="00B51490" w:rsidP="00AD01E4">
    <w:pPr>
      <w:pBdr>
        <w:bottom w:val="single" w:sz="4" w:space="1" w:color="auto"/>
      </w:pBdr>
      <w:ind w:left="142" w:right="148"/>
      <w:rPr>
        <w:b/>
        <w:sz w:val="22"/>
        <w:szCs w:val="22"/>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60D85" w14:textId="77777777" w:rsidR="00B51490" w:rsidRDefault="00B51490" w:rsidP="00433C7E">
    <w:pPr>
      <w:pStyle w:val="Encabezado"/>
      <w:ind w:left="0"/>
      <w:jc w:val="center"/>
      <w:rPr>
        <w:rFonts w:ascii="Arial" w:hAnsi="Arial" w:cs="Arial"/>
        <w:spacing w:val="20"/>
        <w:sz w:val="20"/>
      </w:rPr>
    </w:pPr>
    <w:r>
      <w:rPr>
        <w:rFonts w:ascii="Arial" w:hAnsi="Arial" w:cs="Arial"/>
        <w:spacing w:val="20"/>
        <w:sz w:val="20"/>
      </w:rPr>
      <w:t>República de Colombia</w:t>
    </w:r>
  </w:p>
  <w:p w14:paraId="00816450" w14:textId="77777777" w:rsidR="00B51490" w:rsidRDefault="00B51490">
    <w:pPr>
      <w:pStyle w:val="Encabezado"/>
      <w:jc w:val="center"/>
      <w:rPr>
        <w:rFonts w:ascii="Arial" w:hAnsi="Arial" w:cs="Arial"/>
        <w:spacing w:val="20"/>
        <w:sz w:val="20"/>
      </w:rPr>
    </w:pPr>
  </w:p>
  <w:p w14:paraId="7EF1FEFD" w14:textId="77777777" w:rsidR="00B51490" w:rsidRDefault="00B51490"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14:anchorId="4CE468E9" wp14:editId="71999D1D">
              <wp:simplePos x="0" y="0"/>
              <wp:positionH relativeFrom="column">
                <wp:posOffset>-213360</wp:posOffset>
              </wp:positionH>
              <wp:positionV relativeFrom="paragraph">
                <wp:posOffset>377190</wp:posOffset>
              </wp:positionV>
              <wp:extent cx="6343650" cy="9839325"/>
              <wp:effectExtent l="15240" t="15240" r="1333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70986"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4EE5D48"/>
    <w:multiLevelType w:val="hybridMultilevel"/>
    <w:tmpl w:val="5492B67E"/>
    <w:lvl w:ilvl="0" w:tplc="F7308F1C">
      <w:start w:val="1"/>
      <w:numFmt w:val="lowerLetter"/>
      <w:lvlText w:val="%1)"/>
      <w:lvlJc w:val="left"/>
      <w:pPr>
        <w:ind w:left="720" w:hanging="360"/>
      </w:pPr>
      <w:rPr>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9950B2"/>
    <w:multiLevelType w:val="hybridMultilevel"/>
    <w:tmpl w:val="3F808874"/>
    <w:lvl w:ilvl="0" w:tplc="81FAF130">
      <w:start w:val="1"/>
      <w:numFmt w:val="decimal"/>
      <w:lvlText w:val="%1)"/>
      <w:lvlJc w:val="left"/>
      <w:pPr>
        <w:ind w:left="1062" w:hanging="360"/>
      </w:pPr>
      <w:rPr>
        <w:rFonts w:hint="default"/>
      </w:rPr>
    </w:lvl>
    <w:lvl w:ilvl="1" w:tplc="080A0019" w:tentative="1">
      <w:start w:val="1"/>
      <w:numFmt w:val="lowerLetter"/>
      <w:lvlText w:val="%2."/>
      <w:lvlJc w:val="left"/>
      <w:pPr>
        <w:ind w:left="1782" w:hanging="360"/>
      </w:pPr>
    </w:lvl>
    <w:lvl w:ilvl="2" w:tplc="080A001B" w:tentative="1">
      <w:start w:val="1"/>
      <w:numFmt w:val="lowerRoman"/>
      <w:lvlText w:val="%3."/>
      <w:lvlJc w:val="right"/>
      <w:pPr>
        <w:ind w:left="2502" w:hanging="180"/>
      </w:pPr>
    </w:lvl>
    <w:lvl w:ilvl="3" w:tplc="080A000F" w:tentative="1">
      <w:start w:val="1"/>
      <w:numFmt w:val="decimal"/>
      <w:lvlText w:val="%4."/>
      <w:lvlJc w:val="left"/>
      <w:pPr>
        <w:ind w:left="3222" w:hanging="360"/>
      </w:pPr>
    </w:lvl>
    <w:lvl w:ilvl="4" w:tplc="080A0019" w:tentative="1">
      <w:start w:val="1"/>
      <w:numFmt w:val="lowerLetter"/>
      <w:lvlText w:val="%5."/>
      <w:lvlJc w:val="left"/>
      <w:pPr>
        <w:ind w:left="3942" w:hanging="360"/>
      </w:pPr>
    </w:lvl>
    <w:lvl w:ilvl="5" w:tplc="080A001B" w:tentative="1">
      <w:start w:val="1"/>
      <w:numFmt w:val="lowerRoman"/>
      <w:lvlText w:val="%6."/>
      <w:lvlJc w:val="right"/>
      <w:pPr>
        <w:ind w:left="4662" w:hanging="180"/>
      </w:pPr>
    </w:lvl>
    <w:lvl w:ilvl="6" w:tplc="080A000F" w:tentative="1">
      <w:start w:val="1"/>
      <w:numFmt w:val="decimal"/>
      <w:lvlText w:val="%7."/>
      <w:lvlJc w:val="left"/>
      <w:pPr>
        <w:ind w:left="5382" w:hanging="360"/>
      </w:pPr>
    </w:lvl>
    <w:lvl w:ilvl="7" w:tplc="080A0019" w:tentative="1">
      <w:start w:val="1"/>
      <w:numFmt w:val="lowerLetter"/>
      <w:lvlText w:val="%8."/>
      <w:lvlJc w:val="left"/>
      <w:pPr>
        <w:ind w:left="6102" w:hanging="360"/>
      </w:pPr>
    </w:lvl>
    <w:lvl w:ilvl="8" w:tplc="080A001B" w:tentative="1">
      <w:start w:val="1"/>
      <w:numFmt w:val="lowerRoman"/>
      <w:lvlText w:val="%9."/>
      <w:lvlJc w:val="right"/>
      <w:pPr>
        <w:ind w:left="6822" w:hanging="180"/>
      </w:pPr>
    </w:lvl>
  </w:abstractNum>
  <w:abstractNum w:abstractNumId="4" w15:restartNumberingAfterBreak="0">
    <w:nsid w:val="085E241D"/>
    <w:multiLevelType w:val="hybridMultilevel"/>
    <w:tmpl w:val="4C42D746"/>
    <w:lvl w:ilvl="0" w:tplc="080A0001">
      <w:start w:val="1"/>
      <w:numFmt w:val="bullet"/>
      <w:lvlText w:val=""/>
      <w:lvlJc w:val="left"/>
      <w:pPr>
        <w:ind w:left="855" w:hanging="360"/>
      </w:pPr>
      <w:rPr>
        <w:rFonts w:ascii="Symbol" w:hAnsi="Symbol" w:hint="default"/>
      </w:rPr>
    </w:lvl>
    <w:lvl w:ilvl="1" w:tplc="080A0003">
      <w:start w:val="1"/>
      <w:numFmt w:val="bullet"/>
      <w:lvlText w:val="o"/>
      <w:lvlJc w:val="left"/>
      <w:pPr>
        <w:ind w:left="1575" w:hanging="360"/>
      </w:pPr>
      <w:rPr>
        <w:rFonts w:ascii="Courier New" w:hAnsi="Courier New" w:cs="Courier New" w:hint="default"/>
      </w:rPr>
    </w:lvl>
    <w:lvl w:ilvl="2" w:tplc="080A0005" w:tentative="1">
      <w:start w:val="1"/>
      <w:numFmt w:val="bullet"/>
      <w:lvlText w:val=""/>
      <w:lvlJc w:val="left"/>
      <w:pPr>
        <w:ind w:left="2295" w:hanging="360"/>
      </w:pPr>
      <w:rPr>
        <w:rFonts w:ascii="Wingdings" w:hAnsi="Wingdings" w:hint="default"/>
      </w:rPr>
    </w:lvl>
    <w:lvl w:ilvl="3" w:tplc="080A0001" w:tentative="1">
      <w:start w:val="1"/>
      <w:numFmt w:val="bullet"/>
      <w:lvlText w:val=""/>
      <w:lvlJc w:val="left"/>
      <w:pPr>
        <w:ind w:left="3015" w:hanging="360"/>
      </w:pPr>
      <w:rPr>
        <w:rFonts w:ascii="Symbol" w:hAnsi="Symbol" w:hint="default"/>
      </w:rPr>
    </w:lvl>
    <w:lvl w:ilvl="4" w:tplc="080A0003" w:tentative="1">
      <w:start w:val="1"/>
      <w:numFmt w:val="bullet"/>
      <w:lvlText w:val="o"/>
      <w:lvlJc w:val="left"/>
      <w:pPr>
        <w:ind w:left="3735" w:hanging="360"/>
      </w:pPr>
      <w:rPr>
        <w:rFonts w:ascii="Courier New" w:hAnsi="Courier New" w:cs="Courier New" w:hint="default"/>
      </w:rPr>
    </w:lvl>
    <w:lvl w:ilvl="5" w:tplc="080A0005" w:tentative="1">
      <w:start w:val="1"/>
      <w:numFmt w:val="bullet"/>
      <w:lvlText w:val=""/>
      <w:lvlJc w:val="left"/>
      <w:pPr>
        <w:ind w:left="4455" w:hanging="360"/>
      </w:pPr>
      <w:rPr>
        <w:rFonts w:ascii="Wingdings" w:hAnsi="Wingdings" w:hint="default"/>
      </w:rPr>
    </w:lvl>
    <w:lvl w:ilvl="6" w:tplc="080A0001" w:tentative="1">
      <w:start w:val="1"/>
      <w:numFmt w:val="bullet"/>
      <w:lvlText w:val=""/>
      <w:lvlJc w:val="left"/>
      <w:pPr>
        <w:ind w:left="5175" w:hanging="360"/>
      </w:pPr>
      <w:rPr>
        <w:rFonts w:ascii="Symbol" w:hAnsi="Symbol" w:hint="default"/>
      </w:rPr>
    </w:lvl>
    <w:lvl w:ilvl="7" w:tplc="080A0003" w:tentative="1">
      <w:start w:val="1"/>
      <w:numFmt w:val="bullet"/>
      <w:lvlText w:val="o"/>
      <w:lvlJc w:val="left"/>
      <w:pPr>
        <w:ind w:left="5895" w:hanging="360"/>
      </w:pPr>
      <w:rPr>
        <w:rFonts w:ascii="Courier New" w:hAnsi="Courier New" w:cs="Courier New" w:hint="default"/>
      </w:rPr>
    </w:lvl>
    <w:lvl w:ilvl="8" w:tplc="080A0005" w:tentative="1">
      <w:start w:val="1"/>
      <w:numFmt w:val="bullet"/>
      <w:lvlText w:val=""/>
      <w:lvlJc w:val="left"/>
      <w:pPr>
        <w:ind w:left="6615" w:hanging="360"/>
      </w:pPr>
      <w:rPr>
        <w:rFonts w:ascii="Wingdings" w:hAnsi="Wingdings" w:hint="default"/>
      </w:rPr>
    </w:lvl>
  </w:abstractNum>
  <w:abstractNum w:abstractNumId="5" w15:restartNumberingAfterBreak="0">
    <w:nsid w:val="0CBB0465"/>
    <w:multiLevelType w:val="hybridMultilevel"/>
    <w:tmpl w:val="423458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DA474D"/>
    <w:multiLevelType w:val="hybridMultilevel"/>
    <w:tmpl w:val="7EA03D72"/>
    <w:lvl w:ilvl="0" w:tplc="D0B2FBD0">
      <w:start w:val="1"/>
      <w:numFmt w:val="lowerLetter"/>
      <w:lvlText w:val="%1)"/>
      <w:lvlJc w:val="left"/>
      <w:pPr>
        <w:ind w:left="720" w:hanging="360"/>
      </w:pPr>
      <w:rPr>
        <w:rFonts w:ascii="Bookman Old Style" w:hAnsi="Bookman Old Style" w:hint="default"/>
        <w:b w:val="0"/>
        <w:i w:val="0"/>
        <w:caps w:val="0"/>
        <w:strike w:val="0"/>
        <w:dstrike w:val="0"/>
        <w:vanish w:val="0"/>
        <w:webHidden w:val="0"/>
        <w:color w:val="auto"/>
        <w:sz w:val="24"/>
        <w:u w:val="none"/>
        <w:effect w:val="none"/>
        <w:vertAlign w:val="baseline"/>
        <w:specVanish w:val="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13ED1F47"/>
    <w:multiLevelType w:val="multilevel"/>
    <w:tmpl w:val="287A55FE"/>
    <w:lvl w:ilvl="0">
      <w:start w:val="1"/>
      <w:numFmt w:val="decimal"/>
      <w:lvlText w:val="%1."/>
      <w:lvlJc w:val="left"/>
      <w:pPr>
        <w:ind w:left="720" w:hanging="360"/>
      </w:pPr>
    </w:lvl>
    <w:lvl w:ilvl="1">
      <w:start w:val="1"/>
      <w:numFmt w:val="decimal"/>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8" w15:restartNumberingAfterBreak="0">
    <w:nsid w:val="14BF255A"/>
    <w:multiLevelType w:val="hybridMultilevel"/>
    <w:tmpl w:val="78469136"/>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9" w15:restartNumberingAfterBreak="0">
    <w:nsid w:val="19F33475"/>
    <w:multiLevelType w:val="hybridMultilevel"/>
    <w:tmpl w:val="FFD668EA"/>
    <w:lvl w:ilvl="0" w:tplc="6AF83B34">
      <w:start w:val="1"/>
      <w:numFmt w:val="decimal"/>
      <w:lvlText w:val="%1."/>
      <w:lvlJc w:val="left"/>
      <w:pPr>
        <w:ind w:left="720" w:hanging="360"/>
      </w:pPr>
      <w:rPr>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721DEC"/>
    <w:multiLevelType w:val="hybridMultilevel"/>
    <w:tmpl w:val="1BE2FE7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B803642"/>
    <w:multiLevelType w:val="hybridMultilevel"/>
    <w:tmpl w:val="A956F726"/>
    <w:lvl w:ilvl="0" w:tplc="F7308F1C">
      <w:start w:val="1"/>
      <w:numFmt w:val="lowerLetter"/>
      <w:lvlText w:val="%1)"/>
      <w:lvlJc w:val="left"/>
      <w:pPr>
        <w:ind w:left="720" w:hanging="360"/>
      </w:pPr>
      <w:rPr>
        <w:sz w:val="24"/>
        <w:szCs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D0D45C0"/>
    <w:multiLevelType w:val="hybridMultilevel"/>
    <w:tmpl w:val="48FC64C4"/>
    <w:lvl w:ilvl="0" w:tplc="27486A00">
      <w:start w:val="1"/>
      <w:numFmt w:val="lowerRoman"/>
      <w:lvlText w:val="(%1)"/>
      <w:lvlJc w:val="left"/>
      <w:pPr>
        <w:ind w:left="1425" w:hanging="720"/>
      </w:pPr>
      <w:rPr>
        <w:rFonts w:hint="default"/>
        <w:lang w:val="es-ES"/>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3" w15:restartNumberingAfterBreak="0">
    <w:nsid w:val="1D79593E"/>
    <w:multiLevelType w:val="hybridMultilevel"/>
    <w:tmpl w:val="C21C51F0"/>
    <w:lvl w:ilvl="0" w:tplc="BFE8D5BC">
      <w:start w:val="2"/>
      <w:numFmt w:val="bullet"/>
      <w:lvlText w:val="-"/>
      <w:lvlJc w:val="left"/>
      <w:pPr>
        <w:ind w:left="1800" w:hanging="360"/>
      </w:pPr>
      <w:rPr>
        <w:rFonts w:ascii="Arial" w:eastAsia="Times New Roman" w:hAnsi="Arial" w:cs="Aria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4" w15:restartNumberingAfterBreak="0">
    <w:nsid w:val="1E846345"/>
    <w:multiLevelType w:val="hybridMultilevel"/>
    <w:tmpl w:val="28F245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5E1219"/>
    <w:multiLevelType w:val="hybridMultilevel"/>
    <w:tmpl w:val="1FA6656E"/>
    <w:lvl w:ilvl="0" w:tplc="080A0011">
      <w:start w:val="1"/>
      <w:numFmt w:val="decimal"/>
      <w:lvlText w:val="%1)"/>
      <w:lvlJc w:val="left"/>
      <w:pPr>
        <w:ind w:left="1062" w:hanging="360"/>
      </w:pPr>
      <w:rPr>
        <w:rFonts w:hint="default"/>
      </w:rPr>
    </w:lvl>
    <w:lvl w:ilvl="1" w:tplc="080A0019" w:tentative="1">
      <w:start w:val="1"/>
      <w:numFmt w:val="lowerLetter"/>
      <w:lvlText w:val="%2."/>
      <w:lvlJc w:val="left"/>
      <w:pPr>
        <w:ind w:left="1782" w:hanging="360"/>
      </w:pPr>
    </w:lvl>
    <w:lvl w:ilvl="2" w:tplc="080A001B" w:tentative="1">
      <w:start w:val="1"/>
      <w:numFmt w:val="lowerRoman"/>
      <w:lvlText w:val="%3."/>
      <w:lvlJc w:val="right"/>
      <w:pPr>
        <w:ind w:left="2502" w:hanging="180"/>
      </w:pPr>
    </w:lvl>
    <w:lvl w:ilvl="3" w:tplc="080A000F" w:tentative="1">
      <w:start w:val="1"/>
      <w:numFmt w:val="decimal"/>
      <w:lvlText w:val="%4."/>
      <w:lvlJc w:val="left"/>
      <w:pPr>
        <w:ind w:left="3222" w:hanging="360"/>
      </w:pPr>
    </w:lvl>
    <w:lvl w:ilvl="4" w:tplc="080A0019" w:tentative="1">
      <w:start w:val="1"/>
      <w:numFmt w:val="lowerLetter"/>
      <w:lvlText w:val="%5."/>
      <w:lvlJc w:val="left"/>
      <w:pPr>
        <w:ind w:left="3942" w:hanging="360"/>
      </w:pPr>
    </w:lvl>
    <w:lvl w:ilvl="5" w:tplc="080A001B" w:tentative="1">
      <w:start w:val="1"/>
      <w:numFmt w:val="lowerRoman"/>
      <w:lvlText w:val="%6."/>
      <w:lvlJc w:val="right"/>
      <w:pPr>
        <w:ind w:left="4662" w:hanging="180"/>
      </w:pPr>
    </w:lvl>
    <w:lvl w:ilvl="6" w:tplc="080A000F" w:tentative="1">
      <w:start w:val="1"/>
      <w:numFmt w:val="decimal"/>
      <w:lvlText w:val="%7."/>
      <w:lvlJc w:val="left"/>
      <w:pPr>
        <w:ind w:left="5382" w:hanging="360"/>
      </w:pPr>
    </w:lvl>
    <w:lvl w:ilvl="7" w:tplc="080A0019" w:tentative="1">
      <w:start w:val="1"/>
      <w:numFmt w:val="lowerLetter"/>
      <w:lvlText w:val="%8."/>
      <w:lvlJc w:val="left"/>
      <w:pPr>
        <w:ind w:left="6102" w:hanging="360"/>
      </w:pPr>
    </w:lvl>
    <w:lvl w:ilvl="8" w:tplc="080A001B" w:tentative="1">
      <w:start w:val="1"/>
      <w:numFmt w:val="lowerRoman"/>
      <w:lvlText w:val="%9."/>
      <w:lvlJc w:val="right"/>
      <w:pPr>
        <w:ind w:left="6822" w:hanging="180"/>
      </w:pPr>
    </w:lvl>
  </w:abstractNum>
  <w:abstractNum w:abstractNumId="16" w15:restartNumberingAfterBreak="0">
    <w:nsid w:val="26D91E24"/>
    <w:multiLevelType w:val="hybridMultilevel"/>
    <w:tmpl w:val="3E1C34E6"/>
    <w:lvl w:ilvl="0" w:tplc="A9861C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9375622"/>
    <w:multiLevelType w:val="hybridMultilevel"/>
    <w:tmpl w:val="DA72098E"/>
    <w:lvl w:ilvl="0" w:tplc="0838B8C6">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3F185A"/>
    <w:multiLevelType w:val="multilevel"/>
    <w:tmpl w:val="C6449CEE"/>
    <w:lvl w:ilvl="0">
      <w:start w:val="1"/>
      <w:numFmt w:val="decimal"/>
      <w:lvlText w:val="%1."/>
      <w:lvlJc w:val="left"/>
      <w:pPr>
        <w:ind w:left="720" w:hanging="360"/>
      </w:pPr>
    </w:lvl>
    <w:lvl w:ilvl="1">
      <w:start w:val="1"/>
      <w:numFmt w:val="decimal"/>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9" w15:restartNumberingAfterBreak="0">
    <w:nsid w:val="2E2E5E68"/>
    <w:multiLevelType w:val="hybridMultilevel"/>
    <w:tmpl w:val="DD0A7AB6"/>
    <w:lvl w:ilvl="0" w:tplc="28E89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10706F"/>
    <w:multiLevelType w:val="hybridMultilevel"/>
    <w:tmpl w:val="40FA1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52936E9"/>
    <w:multiLevelType w:val="hybridMultilevel"/>
    <w:tmpl w:val="A956F726"/>
    <w:lvl w:ilvl="0" w:tplc="F7308F1C">
      <w:start w:val="1"/>
      <w:numFmt w:val="lowerLetter"/>
      <w:lvlText w:val="%1)"/>
      <w:lvlJc w:val="left"/>
      <w:pPr>
        <w:ind w:left="720" w:hanging="360"/>
      </w:pPr>
      <w:rPr>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761348B"/>
    <w:multiLevelType w:val="hybridMultilevel"/>
    <w:tmpl w:val="25268878"/>
    <w:lvl w:ilvl="0" w:tplc="44C0DFD0">
      <w:start w:val="1"/>
      <w:numFmt w:val="lowerLetter"/>
      <w:lvlText w:val="%1)"/>
      <w:lvlJc w:val="left"/>
      <w:pPr>
        <w:tabs>
          <w:tab w:val="num" w:pos="738"/>
        </w:tabs>
        <w:ind w:left="738" w:hanging="454"/>
      </w:pPr>
      <w:rPr>
        <w:rFonts w:ascii="Bookman Old Style" w:hAnsi="Bookman Old Style" w:hint="default"/>
        <w:b w:val="0"/>
        <w:i w:val="0"/>
        <w:caps w:val="0"/>
        <w:strike w:val="0"/>
        <w:dstrike w:val="0"/>
        <w:vanish w:val="0"/>
        <w:color w:val="auto"/>
        <w:sz w:val="24"/>
        <w:effect w:val="none"/>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1D66D9F"/>
    <w:multiLevelType w:val="hybridMultilevel"/>
    <w:tmpl w:val="D6065446"/>
    <w:lvl w:ilvl="0" w:tplc="08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69124D74">
      <w:start w:val="1"/>
      <w:numFmt w:val="decimal"/>
      <w:lvlText w:val="%4."/>
      <w:lvlJc w:val="left"/>
      <w:pPr>
        <w:ind w:left="2880" w:hanging="360"/>
      </w:pPr>
      <w:rPr>
        <w:rFonts w:ascii="Bookman Old Style" w:eastAsia="Times New Roman" w:hAnsi="Bookman Old Style" w:cs="Arial"/>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44A24C23"/>
    <w:multiLevelType w:val="hybridMultilevel"/>
    <w:tmpl w:val="4606C882"/>
    <w:lvl w:ilvl="0" w:tplc="03BCC496">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9C25864"/>
    <w:multiLevelType w:val="hybridMultilevel"/>
    <w:tmpl w:val="879833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226AAC"/>
    <w:multiLevelType w:val="hybridMultilevel"/>
    <w:tmpl w:val="023ABC2C"/>
    <w:lvl w:ilvl="0" w:tplc="9C2608B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7" w15:restartNumberingAfterBreak="0">
    <w:nsid w:val="4D0C13D4"/>
    <w:multiLevelType w:val="hybridMultilevel"/>
    <w:tmpl w:val="B888B3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D614E91"/>
    <w:multiLevelType w:val="multilevel"/>
    <w:tmpl w:val="E9F0465E"/>
    <w:lvl w:ilvl="0">
      <w:start w:val="1"/>
      <w:numFmt w:val="decimal"/>
      <w:pStyle w:val="Ttuloprincipal"/>
      <w:lvlText w:val="%1."/>
      <w:lvlJc w:val="left"/>
      <w:pPr>
        <w:ind w:left="720" w:hanging="360"/>
      </w:pPr>
      <w:rPr>
        <w:rFonts w:hint="default"/>
      </w:rPr>
    </w:lvl>
    <w:lvl w:ilvl="1">
      <w:start w:val="1"/>
      <w:numFmt w:val="decimal"/>
      <w:pStyle w:val="SubttuloNivel1"/>
      <w:isLgl/>
      <w:lvlText w:val="%1.%2."/>
      <w:lvlJc w:val="left"/>
      <w:pPr>
        <w:ind w:left="1080" w:hanging="720"/>
      </w:pPr>
      <w:rPr>
        <w:rFonts w:hint="default"/>
      </w:rPr>
    </w:lvl>
    <w:lvl w:ilvl="2">
      <w:start w:val="1"/>
      <w:numFmt w:val="decimal"/>
      <w:pStyle w:val="SubttuloNivel2"/>
      <w:isLgl/>
      <w:lvlText w:val="%1.%2.%3."/>
      <w:lvlJc w:val="left"/>
      <w:pPr>
        <w:ind w:left="1080" w:hanging="720"/>
      </w:pPr>
      <w:rPr>
        <w:rFonts w:hint="default"/>
      </w:rPr>
    </w:lvl>
    <w:lvl w:ilvl="3">
      <w:start w:val="1"/>
      <w:numFmt w:val="decimal"/>
      <w:pStyle w:val="SubttuloNivel3"/>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08D016B"/>
    <w:multiLevelType w:val="multilevel"/>
    <w:tmpl w:val="34E2224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0B20BAA"/>
    <w:multiLevelType w:val="multilevel"/>
    <w:tmpl w:val="287A55FE"/>
    <w:lvl w:ilvl="0">
      <w:start w:val="1"/>
      <w:numFmt w:val="decimal"/>
      <w:lvlText w:val="%1."/>
      <w:lvlJc w:val="left"/>
      <w:pPr>
        <w:ind w:left="720" w:hanging="360"/>
      </w:pPr>
    </w:lvl>
    <w:lvl w:ilvl="1">
      <w:start w:val="1"/>
      <w:numFmt w:val="decimal"/>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1" w15:restartNumberingAfterBreak="0">
    <w:nsid w:val="536B6E84"/>
    <w:multiLevelType w:val="hybridMultilevel"/>
    <w:tmpl w:val="E62602CE"/>
    <w:lvl w:ilvl="0" w:tplc="240A0003">
      <w:start w:val="1"/>
      <w:numFmt w:val="bullet"/>
      <w:lvlText w:val="o"/>
      <w:lvlJc w:val="left"/>
      <w:pPr>
        <w:ind w:left="1776" w:hanging="360"/>
      </w:pPr>
      <w:rPr>
        <w:rFonts w:ascii="Courier New" w:hAnsi="Courier New" w:cs="Courier New"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32" w15:restartNumberingAfterBreak="0">
    <w:nsid w:val="5514206F"/>
    <w:multiLevelType w:val="hybridMultilevel"/>
    <w:tmpl w:val="3C5631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6E30EDC"/>
    <w:multiLevelType w:val="multilevel"/>
    <w:tmpl w:val="AFE42C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b/>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34" w15:restartNumberingAfterBreak="0">
    <w:nsid w:val="59777787"/>
    <w:multiLevelType w:val="multilevel"/>
    <w:tmpl w:val="727A0B3E"/>
    <w:lvl w:ilvl="0">
      <w:start w:val="9"/>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9933890"/>
    <w:multiLevelType w:val="hybridMultilevel"/>
    <w:tmpl w:val="6E6A30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C72589B"/>
    <w:multiLevelType w:val="hybridMultilevel"/>
    <w:tmpl w:val="3E5E2902"/>
    <w:lvl w:ilvl="0" w:tplc="9C2608B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7" w15:restartNumberingAfterBreak="0">
    <w:nsid w:val="633A71F2"/>
    <w:multiLevelType w:val="hybridMultilevel"/>
    <w:tmpl w:val="6302A8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3795A58"/>
    <w:multiLevelType w:val="hybridMultilevel"/>
    <w:tmpl w:val="50761CA6"/>
    <w:lvl w:ilvl="0" w:tplc="240A000F">
      <w:start w:val="3"/>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8E60D94"/>
    <w:multiLevelType w:val="hybridMultilevel"/>
    <w:tmpl w:val="98440A82"/>
    <w:lvl w:ilvl="0" w:tplc="0C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0" w15:restartNumberingAfterBreak="0">
    <w:nsid w:val="69291EC0"/>
    <w:multiLevelType w:val="multilevel"/>
    <w:tmpl w:val="B7E662C6"/>
    <w:lvl w:ilvl="0">
      <w:start w:val="5"/>
      <w:numFmt w:val="decimal"/>
      <w:lvlText w:val="%1."/>
      <w:lvlJc w:val="left"/>
      <w:pPr>
        <w:ind w:left="480" w:hanging="48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1" w15:restartNumberingAfterBreak="0">
    <w:nsid w:val="696938EE"/>
    <w:multiLevelType w:val="hybridMultilevel"/>
    <w:tmpl w:val="85E06766"/>
    <w:lvl w:ilvl="0" w:tplc="BFE8D5BC">
      <w:start w:val="2"/>
      <w:numFmt w:val="bullet"/>
      <w:lvlText w:val="-"/>
      <w:lvlJc w:val="left"/>
      <w:pPr>
        <w:ind w:left="1575" w:hanging="360"/>
      </w:pPr>
      <w:rPr>
        <w:rFonts w:ascii="Arial" w:eastAsia="Times New Roman" w:hAnsi="Arial" w:cs="Arial" w:hint="default"/>
      </w:rPr>
    </w:lvl>
    <w:lvl w:ilvl="1" w:tplc="080A0003" w:tentative="1">
      <w:start w:val="1"/>
      <w:numFmt w:val="bullet"/>
      <w:lvlText w:val="o"/>
      <w:lvlJc w:val="left"/>
      <w:pPr>
        <w:ind w:left="2295" w:hanging="360"/>
      </w:pPr>
      <w:rPr>
        <w:rFonts w:ascii="Courier New" w:hAnsi="Courier New" w:cs="Courier New" w:hint="default"/>
      </w:rPr>
    </w:lvl>
    <w:lvl w:ilvl="2" w:tplc="080A0005" w:tentative="1">
      <w:start w:val="1"/>
      <w:numFmt w:val="bullet"/>
      <w:lvlText w:val=""/>
      <w:lvlJc w:val="left"/>
      <w:pPr>
        <w:ind w:left="3015" w:hanging="360"/>
      </w:pPr>
      <w:rPr>
        <w:rFonts w:ascii="Wingdings" w:hAnsi="Wingdings" w:hint="default"/>
      </w:rPr>
    </w:lvl>
    <w:lvl w:ilvl="3" w:tplc="080A0001" w:tentative="1">
      <w:start w:val="1"/>
      <w:numFmt w:val="bullet"/>
      <w:lvlText w:val=""/>
      <w:lvlJc w:val="left"/>
      <w:pPr>
        <w:ind w:left="3735" w:hanging="360"/>
      </w:pPr>
      <w:rPr>
        <w:rFonts w:ascii="Symbol" w:hAnsi="Symbol" w:hint="default"/>
      </w:rPr>
    </w:lvl>
    <w:lvl w:ilvl="4" w:tplc="080A0003" w:tentative="1">
      <w:start w:val="1"/>
      <w:numFmt w:val="bullet"/>
      <w:lvlText w:val="o"/>
      <w:lvlJc w:val="left"/>
      <w:pPr>
        <w:ind w:left="4455" w:hanging="360"/>
      </w:pPr>
      <w:rPr>
        <w:rFonts w:ascii="Courier New" w:hAnsi="Courier New" w:cs="Courier New" w:hint="default"/>
      </w:rPr>
    </w:lvl>
    <w:lvl w:ilvl="5" w:tplc="080A0005" w:tentative="1">
      <w:start w:val="1"/>
      <w:numFmt w:val="bullet"/>
      <w:lvlText w:val=""/>
      <w:lvlJc w:val="left"/>
      <w:pPr>
        <w:ind w:left="5175" w:hanging="360"/>
      </w:pPr>
      <w:rPr>
        <w:rFonts w:ascii="Wingdings" w:hAnsi="Wingdings" w:hint="default"/>
      </w:rPr>
    </w:lvl>
    <w:lvl w:ilvl="6" w:tplc="080A0001" w:tentative="1">
      <w:start w:val="1"/>
      <w:numFmt w:val="bullet"/>
      <w:lvlText w:val=""/>
      <w:lvlJc w:val="left"/>
      <w:pPr>
        <w:ind w:left="5895" w:hanging="360"/>
      </w:pPr>
      <w:rPr>
        <w:rFonts w:ascii="Symbol" w:hAnsi="Symbol" w:hint="default"/>
      </w:rPr>
    </w:lvl>
    <w:lvl w:ilvl="7" w:tplc="080A0003" w:tentative="1">
      <w:start w:val="1"/>
      <w:numFmt w:val="bullet"/>
      <w:lvlText w:val="o"/>
      <w:lvlJc w:val="left"/>
      <w:pPr>
        <w:ind w:left="6615" w:hanging="360"/>
      </w:pPr>
      <w:rPr>
        <w:rFonts w:ascii="Courier New" w:hAnsi="Courier New" w:cs="Courier New" w:hint="default"/>
      </w:rPr>
    </w:lvl>
    <w:lvl w:ilvl="8" w:tplc="080A0005" w:tentative="1">
      <w:start w:val="1"/>
      <w:numFmt w:val="bullet"/>
      <w:lvlText w:val=""/>
      <w:lvlJc w:val="left"/>
      <w:pPr>
        <w:ind w:left="7335" w:hanging="360"/>
      </w:pPr>
      <w:rPr>
        <w:rFonts w:ascii="Wingdings" w:hAnsi="Wingdings" w:hint="default"/>
      </w:rPr>
    </w:lvl>
  </w:abstractNum>
  <w:abstractNum w:abstractNumId="42" w15:restartNumberingAfterBreak="0">
    <w:nsid w:val="6A0879FE"/>
    <w:multiLevelType w:val="hybridMultilevel"/>
    <w:tmpl w:val="260E5DA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3" w15:restartNumberingAfterBreak="0">
    <w:nsid w:val="733339DD"/>
    <w:multiLevelType w:val="multilevel"/>
    <w:tmpl w:val="498851FC"/>
    <w:lvl w:ilvl="0">
      <w:start w:val="9"/>
      <w:numFmt w:val="decimal"/>
      <w:lvlText w:val="%1."/>
      <w:lvlJc w:val="left"/>
      <w:pPr>
        <w:ind w:left="720" w:hanging="72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44" w15:restartNumberingAfterBreak="0">
    <w:nsid w:val="75186C1B"/>
    <w:multiLevelType w:val="hybridMultilevel"/>
    <w:tmpl w:val="A956F726"/>
    <w:lvl w:ilvl="0" w:tplc="F7308F1C">
      <w:start w:val="1"/>
      <w:numFmt w:val="lowerLetter"/>
      <w:lvlText w:val="%1)"/>
      <w:lvlJc w:val="left"/>
      <w:pPr>
        <w:ind w:left="720" w:hanging="360"/>
      </w:pPr>
      <w:rPr>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77D4721"/>
    <w:multiLevelType w:val="hybridMultilevel"/>
    <w:tmpl w:val="6A8045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994683"/>
    <w:multiLevelType w:val="hybridMultilevel"/>
    <w:tmpl w:val="4912B44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AF429EB"/>
    <w:multiLevelType w:val="hybridMultilevel"/>
    <w:tmpl w:val="1752E90A"/>
    <w:lvl w:ilvl="0" w:tplc="240A0011">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8" w15:restartNumberingAfterBreak="0">
    <w:nsid w:val="7B345771"/>
    <w:multiLevelType w:val="multilevel"/>
    <w:tmpl w:val="BB84619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720"/>
      </w:pPr>
      <w:rPr>
        <w:rFonts w:hint="default"/>
        <w:sz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39"/>
  </w:num>
  <w:num w:numId="2">
    <w:abstractNumId w:val="24"/>
  </w:num>
  <w:num w:numId="3">
    <w:abstractNumId w:val="1"/>
  </w:num>
  <w:num w:numId="4">
    <w:abstractNumId w:val="28"/>
  </w:num>
  <w:num w:numId="5">
    <w:abstractNumId w:val="14"/>
  </w:num>
  <w:num w:numId="6">
    <w:abstractNumId w:val="47"/>
  </w:num>
  <w:num w:numId="7">
    <w:abstractNumId w:val="40"/>
  </w:num>
  <w:num w:numId="8">
    <w:abstractNumId w:val="26"/>
  </w:num>
  <w:num w:numId="9">
    <w:abstractNumId w:val="19"/>
  </w:num>
  <w:num w:numId="10">
    <w:abstractNumId w:val="3"/>
  </w:num>
  <w:num w:numId="11">
    <w:abstractNumId w:val="46"/>
  </w:num>
  <w:num w:numId="12">
    <w:abstractNumId w:val="22"/>
  </w:num>
  <w:num w:numId="13">
    <w:abstractNumId w:val="15"/>
  </w:num>
  <w:num w:numId="14">
    <w:abstractNumId w:val="20"/>
  </w:num>
  <w:num w:numId="15">
    <w:abstractNumId w:val="36"/>
  </w:num>
  <w:num w:numId="16">
    <w:abstractNumId w:val="33"/>
  </w:num>
  <w:num w:numId="17">
    <w:abstractNumId w:val="17"/>
  </w:num>
  <w:num w:numId="18">
    <w:abstractNumId w:val="4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lvlOverride w:ilvl="2"/>
    <w:lvlOverride w:ilvl="3"/>
    <w:lvlOverride w:ilvl="4"/>
    <w:lvlOverride w:ilvl="5"/>
    <w:lvlOverride w:ilvl="6"/>
    <w:lvlOverride w:ilvl="7"/>
    <w:lvlOverride w:ilvl="8"/>
  </w:num>
  <w:num w:numId="21">
    <w:abstractNumId w:val="43"/>
  </w:num>
  <w:num w:numId="22">
    <w:abstractNumId w:val="18"/>
  </w:num>
  <w:num w:numId="23">
    <w:abstractNumId w:val="45"/>
  </w:num>
  <w:num w:numId="24">
    <w:abstractNumId w:val="6"/>
  </w:num>
  <w:num w:numId="25">
    <w:abstractNumId w:val="9"/>
  </w:num>
  <w:num w:numId="26">
    <w:abstractNumId w:val="35"/>
  </w:num>
  <w:num w:numId="27">
    <w:abstractNumId w:val="25"/>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3"/>
  </w:num>
  <w:num w:numId="31">
    <w:abstractNumId w:val="29"/>
  </w:num>
  <w:num w:numId="32">
    <w:abstractNumId w:val="4"/>
  </w:num>
  <w:num w:numId="33">
    <w:abstractNumId w:val="41"/>
  </w:num>
  <w:num w:numId="34">
    <w:abstractNumId w:val="37"/>
  </w:num>
  <w:num w:numId="35">
    <w:abstractNumId w:val="48"/>
  </w:num>
  <w:num w:numId="36">
    <w:abstractNumId w:val="30"/>
  </w:num>
  <w:num w:numId="37">
    <w:abstractNumId w:val="8"/>
  </w:num>
  <w:num w:numId="38">
    <w:abstractNumId w:val="38"/>
  </w:num>
  <w:num w:numId="39">
    <w:abstractNumId w:val="32"/>
  </w:num>
  <w:num w:numId="40">
    <w:abstractNumId w:val="21"/>
  </w:num>
  <w:num w:numId="41">
    <w:abstractNumId w:val="31"/>
  </w:num>
  <w:num w:numId="42">
    <w:abstractNumId w:val="11"/>
  </w:num>
  <w:num w:numId="43">
    <w:abstractNumId w:val="2"/>
  </w:num>
  <w:num w:numId="44">
    <w:abstractNumId w:val="44"/>
  </w:num>
  <w:num w:numId="45">
    <w:abstractNumId w:val="27"/>
  </w:num>
  <w:num w:numId="46">
    <w:abstractNumId w:val="16"/>
  </w:num>
  <w:num w:numId="47">
    <w:abstractNumId w:val="13"/>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ttachedTemplate r:id="rId1"/>
  <w:defaultTabStop w:val="708"/>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971"/>
    <w:rsid w:val="00000CEC"/>
    <w:rsid w:val="000050E4"/>
    <w:rsid w:val="00006560"/>
    <w:rsid w:val="0000682F"/>
    <w:rsid w:val="00006AE2"/>
    <w:rsid w:val="000076A1"/>
    <w:rsid w:val="00012259"/>
    <w:rsid w:val="000126DE"/>
    <w:rsid w:val="00014E2E"/>
    <w:rsid w:val="00016C18"/>
    <w:rsid w:val="000175DD"/>
    <w:rsid w:val="00025383"/>
    <w:rsid w:val="00026367"/>
    <w:rsid w:val="000275B9"/>
    <w:rsid w:val="0003128C"/>
    <w:rsid w:val="0003161B"/>
    <w:rsid w:val="0003176A"/>
    <w:rsid w:val="00032D70"/>
    <w:rsid w:val="00034433"/>
    <w:rsid w:val="00034816"/>
    <w:rsid w:val="00035D47"/>
    <w:rsid w:val="00040A9E"/>
    <w:rsid w:val="00040F56"/>
    <w:rsid w:val="00042803"/>
    <w:rsid w:val="000435F2"/>
    <w:rsid w:val="00044689"/>
    <w:rsid w:val="0004655A"/>
    <w:rsid w:val="00050211"/>
    <w:rsid w:val="00050AEE"/>
    <w:rsid w:val="000537E8"/>
    <w:rsid w:val="0005493F"/>
    <w:rsid w:val="00055B77"/>
    <w:rsid w:val="00060D57"/>
    <w:rsid w:val="0006208A"/>
    <w:rsid w:val="00063657"/>
    <w:rsid w:val="0007039A"/>
    <w:rsid w:val="00073153"/>
    <w:rsid w:val="0007346A"/>
    <w:rsid w:val="00073FBC"/>
    <w:rsid w:val="00076680"/>
    <w:rsid w:val="000766B8"/>
    <w:rsid w:val="00076A1D"/>
    <w:rsid w:val="00076DF2"/>
    <w:rsid w:val="0008073E"/>
    <w:rsid w:val="00082816"/>
    <w:rsid w:val="00082E64"/>
    <w:rsid w:val="00082F75"/>
    <w:rsid w:val="00085DF6"/>
    <w:rsid w:val="000879EC"/>
    <w:rsid w:val="0009160F"/>
    <w:rsid w:val="00091CDB"/>
    <w:rsid w:val="00092171"/>
    <w:rsid w:val="0009253D"/>
    <w:rsid w:val="000929BA"/>
    <w:rsid w:val="00093F01"/>
    <w:rsid w:val="00093F91"/>
    <w:rsid w:val="00095BCF"/>
    <w:rsid w:val="000963CC"/>
    <w:rsid w:val="00096E1F"/>
    <w:rsid w:val="000A19AC"/>
    <w:rsid w:val="000A3172"/>
    <w:rsid w:val="000A7E74"/>
    <w:rsid w:val="000B03C2"/>
    <w:rsid w:val="000B0B85"/>
    <w:rsid w:val="000B17F7"/>
    <w:rsid w:val="000B1B19"/>
    <w:rsid w:val="000B5BD1"/>
    <w:rsid w:val="000B667A"/>
    <w:rsid w:val="000C09A0"/>
    <w:rsid w:val="000C1134"/>
    <w:rsid w:val="000C3239"/>
    <w:rsid w:val="000C4768"/>
    <w:rsid w:val="000C750F"/>
    <w:rsid w:val="000C76CD"/>
    <w:rsid w:val="000D1308"/>
    <w:rsid w:val="000D26F8"/>
    <w:rsid w:val="000D363B"/>
    <w:rsid w:val="000E01B8"/>
    <w:rsid w:val="000E2037"/>
    <w:rsid w:val="000E644D"/>
    <w:rsid w:val="000E65FF"/>
    <w:rsid w:val="000E7A38"/>
    <w:rsid w:val="000E7F51"/>
    <w:rsid w:val="000F1132"/>
    <w:rsid w:val="000F18B2"/>
    <w:rsid w:val="000F3230"/>
    <w:rsid w:val="000F410B"/>
    <w:rsid w:val="0010028F"/>
    <w:rsid w:val="0010055F"/>
    <w:rsid w:val="00102DB7"/>
    <w:rsid w:val="00105372"/>
    <w:rsid w:val="0010707E"/>
    <w:rsid w:val="001072B9"/>
    <w:rsid w:val="00107B61"/>
    <w:rsid w:val="00110763"/>
    <w:rsid w:val="00111900"/>
    <w:rsid w:val="00113128"/>
    <w:rsid w:val="0011341F"/>
    <w:rsid w:val="00113949"/>
    <w:rsid w:val="001139FA"/>
    <w:rsid w:val="0011609A"/>
    <w:rsid w:val="001202B9"/>
    <w:rsid w:val="0012200E"/>
    <w:rsid w:val="00122CFB"/>
    <w:rsid w:val="001279E4"/>
    <w:rsid w:val="00127BE6"/>
    <w:rsid w:val="00130B51"/>
    <w:rsid w:val="00131585"/>
    <w:rsid w:val="0013320E"/>
    <w:rsid w:val="00135116"/>
    <w:rsid w:val="0013770B"/>
    <w:rsid w:val="0014017F"/>
    <w:rsid w:val="001405C6"/>
    <w:rsid w:val="001405EC"/>
    <w:rsid w:val="00141013"/>
    <w:rsid w:val="00143228"/>
    <w:rsid w:val="00146A9D"/>
    <w:rsid w:val="00147296"/>
    <w:rsid w:val="00147E57"/>
    <w:rsid w:val="00150270"/>
    <w:rsid w:val="001533D7"/>
    <w:rsid w:val="00154D61"/>
    <w:rsid w:val="00155EEB"/>
    <w:rsid w:val="00160B1D"/>
    <w:rsid w:val="00160B5E"/>
    <w:rsid w:val="0016349B"/>
    <w:rsid w:val="00173227"/>
    <w:rsid w:val="00173DAA"/>
    <w:rsid w:val="001748A3"/>
    <w:rsid w:val="00174906"/>
    <w:rsid w:val="00177A83"/>
    <w:rsid w:val="001803B2"/>
    <w:rsid w:val="00182325"/>
    <w:rsid w:val="00184D1A"/>
    <w:rsid w:val="0018547A"/>
    <w:rsid w:val="00190FE0"/>
    <w:rsid w:val="00191DCF"/>
    <w:rsid w:val="00192CBF"/>
    <w:rsid w:val="00192FF1"/>
    <w:rsid w:val="001931A8"/>
    <w:rsid w:val="00193229"/>
    <w:rsid w:val="001946B2"/>
    <w:rsid w:val="001947CE"/>
    <w:rsid w:val="0019480C"/>
    <w:rsid w:val="00194AD4"/>
    <w:rsid w:val="001954E9"/>
    <w:rsid w:val="00195BD3"/>
    <w:rsid w:val="00195E5B"/>
    <w:rsid w:val="001A2720"/>
    <w:rsid w:val="001A5572"/>
    <w:rsid w:val="001A5F1B"/>
    <w:rsid w:val="001B0D07"/>
    <w:rsid w:val="001B1484"/>
    <w:rsid w:val="001B1B20"/>
    <w:rsid w:val="001B1C22"/>
    <w:rsid w:val="001B34C6"/>
    <w:rsid w:val="001B3C74"/>
    <w:rsid w:val="001B3DA5"/>
    <w:rsid w:val="001B4BDE"/>
    <w:rsid w:val="001B6003"/>
    <w:rsid w:val="001B61EB"/>
    <w:rsid w:val="001B6AC6"/>
    <w:rsid w:val="001C0019"/>
    <w:rsid w:val="001C1345"/>
    <w:rsid w:val="001C24F8"/>
    <w:rsid w:val="001C3899"/>
    <w:rsid w:val="001C4977"/>
    <w:rsid w:val="001C5CDC"/>
    <w:rsid w:val="001C6723"/>
    <w:rsid w:val="001C6DFC"/>
    <w:rsid w:val="001C7B61"/>
    <w:rsid w:val="001D033A"/>
    <w:rsid w:val="001D7832"/>
    <w:rsid w:val="001E0779"/>
    <w:rsid w:val="001E2BE7"/>
    <w:rsid w:val="001E2FAE"/>
    <w:rsid w:val="001E3379"/>
    <w:rsid w:val="001E56C7"/>
    <w:rsid w:val="001E6B6B"/>
    <w:rsid w:val="001E738F"/>
    <w:rsid w:val="001E746A"/>
    <w:rsid w:val="001F3765"/>
    <w:rsid w:val="001F3C8A"/>
    <w:rsid w:val="001F4CEF"/>
    <w:rsid w:val="00202EA5"/>
    <w:rsid w:val="00203676"/>
    <w:rsid w:val="00203B4C"/>
    <w:rsid w:val="00203B82"/>
    <w:rsid w:val="002041EA"/>
    <w:rsid w:val="002044C4"/>
    <w:rsid w:val="00204E5B"/>
    <w:rsid w:val="00204F46"/>
    <w:rsid w:val="0021065A"/>
    <w:rsid w:val="00210983"/>
    <w:rsid w:val="0021136B"/>
    <w:rsid w:val="00211D34"/>
    <w:rsid w:val="00213668"/>
    <w:rsid w:val="00214F04"/>
    <w:rsid w:val="00215B3E"/>
    <w:rsid w:val="00216CAB"/>
    <w:rsid w:val="00217844"/>
    <w:rsid w:val="002209C0"/>
    <w:rsid w:val="00221F55"/>
    <w:rsid w:val="00226ECF"/>
    <w:rsid w:val="00231F80"/>
    <w:rsid w:val="00234A25"/>
    <w:rsid w:val="00237A3D"/>
    <w:rsid w:val="00237FDF"/>
    <w:rsid w:val="002403B4"/>
    <w:rsid w:val="00240455"/>
    <w:rsid w:val="00241181"/>
    <w:rsid w:val="00241399"/>
    <w:rsid w:val="002420D5"/>
    <w:rsid w:val="0024290F"/>
    <w:rsid w:val="00243DE3"/>
    <w:rsid w:val="00244322"/>
    <w:rsid w:val="00244BF2"/>
    <w:rsid w:val="00246AA1"/>
    <w:rsid w:val="00246C1A"/>
    <w:rsid w:val="002504A3"/>
    <w:rsid w:val="00250C29"/>
    <w:rsid w:val="00252A8C"/>
    <w:rsid w:val="00253925"/>
    <w:rsid w:val="00260569"/>
    <w:rsid w:val="002606F0"/>
    <w:rsid w:val="002608FA"/>
    <w:rsid w:val="00260D98"/>
    <w:rsid w:val="00261C4A"/>
    <w:rsid w:val="00264A02"/>
    <w:rsid w:val="00266CD6"/>
    <w:rsid w:val="00270AE3"/>
    <w:rsid w:val="0027346B"/>
    <w:rsid w:val="0027375A"/>
    <w:rsid w:val="00273C2C"/>
    <w:rsid w:val="00274246"/>
    <w:rsid w:val="00274885"/>
    <w:rsid w:val="0027596A"/>
    <w:rsid w:val="00275BAD"/>
    <w:rsid w:val="00275DAB"/>
    <w:rsid w:val="00276411"/>
    <w:rsid w:val="0027773E"/>
    <w:rsid w:val="0027774F"/>
    <w:rsid w:val="0028104F"/>
    <w:rsid w:val="002817D6"/>
    <w:rsid w:val="00281C19"/>
    <w:rsid w:val="00283BDF"/>
    <w:rsid w:val="002849F9"/>
    <w:rsid w:val="00285A3E"/>
    <w:rsid w:val="00285D62"/>
    <w:rsid w:val="002861B3"/>
    <w:rsid w:val="00286E5E"/>
    <w:rsid w:val="002874D5"/>
    <w:rsid w:val="00291652"/>
    <w:rsid w:val="002919B7"/>
    <w:rsid w:val="00292734"/>
    <w:rsid w:val="00295885"/>
    <w:rsid w:val="002967DB"/>
    <w:rsid w:val="00297A92"/>
    <w:rsid w:val="002A0425"/>
    <w:rsid w:val="002A12EA"/>
    <w:rsid w:val="002A234D"/>
    <w:rsid w:val="002A345B"/>
    <w:rsid w:val="002A394F"/>
    <w:rsid w:val="002A782A"/>
    <w:rsid w:val="002B11E2"/>
    <w:rsid w:val="002B1B36"/>
    <w:rsid w:val="002B24B8"/>
    <w:rsid w:val="002B34EB"/>
    <w:rsid w:val="002B52FA"/>
    <w:rsid w:val="002B5448"/>
    <w:rsid w:val="002B56DD"/>
    <w:rsid w:val="002B5C9D"/>
    <w:rsid w:val="002C03E1"/>
    <w:rsid w:val="002C5FDD"/>
    <w:rsid w:val="002C6160"/>
    <w:rsid w:val="002C69FA"/>
    <w:rsid w:val="002C6C3C"/>
    <w:rsid w:val="002D0016"/>
    <w:rsid w:val="002D0C0D"/>
    <w:rsid w:val="002D0F79"/>
    <w:rsid w:val="002D3AE9"/>
    <w:rsid w:val="002D4510"/>
    <w:rsid w:val="002D6B88"/>
    <w:rsid w:val="002D747B"/>
    <w:rsid w:val="002E3A93"/>
    <w:rsid w:val="002E3C26"/>
    <w:rsid w:val="002E4959"/>
    <w:rsid w:val="002E4DC3"/>
    <w:rsid w:val="002E5905"/>
    <w:rsid w:val="002F0734"/>
    <w:rsid w:val="002F07E5"/>
    <w:rsid w:val="002F0CC9"/>
    <w:rsid w:val="002F2CD9"/>
    <w:rsid w:val="002F3677"/>
    <w:rsid w:val="002F46E7"/>
    <w:rsid w:val="002F5D62"/>
    <w:rsid w:val="002F5E3D"/>
    <w:rsid w:val="002F7250"/>
    <w:rsid w:val="002F7643"/>
    <w:rsid w:val="002F7BC3"/>
    <w:rsid w:val="00302AF5"/>
    <w:rsid w:val="003034E2"/>
    <w:rsid w:val="00303C3C"/>
    <w:rsid w:val="00304DB9"/>
    <w:rsid w:val="003101DA"/>
    <w:rsid w:val="003106A1"/>
    <w:rsid w:val="00312369"/>
    <w:rsid w:val="00314693"/>
    <w:rsid w:val="00314757"/>
    <w:rsid w:val="00320809"/>
    <w:rsid w:val="003211CE"/>
    <w:rsid w:val="00321766"/>
    <w:rsid w:val="00321E6C"/>
    <w:rsid w:val="0032216B"/>
    <w:rsid w:val="0032669A"/>
    <w:rsid w:val="00327FC7"/>
    <w:rsid w:val="0033099C"/>
    <w:rsid w:val="00331004"/>
    <w:rsid w:val="0033191F"/>
    <w:rsid w:val="00331E1E"/>
    <w:rsid w:val="00341E8F"/>
    <w:rsid w:val="00342AEA"/>
    <w:rsid w:val="00344D2A"/>
    <w:rsid w:val="00345FA9"/>
    <w:rsid w:val="00346E50"/>
    <w:rsid w:val="003518A4"/>
    <w:rsid w:val="0035332C"/>
    <w:rsid w:val="0035403A"/>
    <w:rsid w:val="00354CE5"/>
    <w:rsid w:val="00355285"/>
    <w:rsid w:val="00356BBD"/>
    <w:rsid w:val="00357DAB"/>
    <w:rsid w:val="00360ADB"/>
    <w:rsid w:val="00360E1E"/>
    <w:rsid w:val="0036394B"/>
    <w:rsid w:val="00364E6F"/>
    <w:rsid w:val="0036751E"/>
    <w:rsid w:val="00367F57"/>
    <w:rsid w:val="003700B5"/>
    <w:rsid w:val="003709B5"/>
    <w:rsid w:val="00370C31"/>
    <w:rsid w:val="0037249D"/>
    <w:rsid w:val="003734BE"/>
    <w:rsid w:val="00373C5A"/>
    <w:rsid w:val="00374A4D"/>
    <w:rsid w:val="00374DD3"/>
    <w:rsid w:val="003759C2"/>
    <w:rsid w:val="0037799F"/>
    <w:rsid w:val="00382793"/>
    <w:rsid w:val="00383DE3"/>
    <w:rsid w:val="003846C6"/>
    <w:rsid w:val="00384BE4"/>
    <w:rsid w:val="00384D7C"/>
    <w:rsid w:val="003852DC"/>
    <w:rsid w:val="00385984"/>
    <w:rsid w:val="00387A57"/>
    <w:rsid w:val="00390BBF"/>
    <w:rsid w:val="00391B3F"/>
    <w:rsid w:val="00392D9C"/>
    <w:rsid w:val="0039332B"/>
    <w:rsid w:val="003943C4"/>
    <w:rsid w:val="00397365"/>
    <w:rsid w:val="003A2CCD"/>
    <w:rsid w:val="003A31F6"/>
    <w:rsid w:val="003A3799"/>
    <w:rsid w:val="003A789A"/>
    <w:rsid w:val="003B10B9"/>
    <w:rsid w:val="003B1EA7"/>
    <w:rsid w:val="003B46A0"/>
    <w:rsid w:val="003B4E8C"/>
    <w:rsid w:val="003B6A60"/>
    <w:rsid w:val="003B75B5"/>
    <w:rsid w:val="003B769B"/>
    <w:rsid w:val="003C1DCC"/>
    <w:rsid w:val="003C24AD"/>
    <w:rsid w:val="003C3004"/>
    <w:rsid w:val="003C3447"/>
    <w:rsid w:val="003C7080"/>
    <w:rsid w:val="003C7783"/>
    <w:rsid w:val="003D076C"/>
    <w:rsid w:val="003D21D5"/>
    <w:rsid w:val="003D350F"/>
    <w:rsid w:val="003D3597"/>
    <w:rsid w:val="003D4D5A"/>
    <w:rsid w:val="003D5E91"/>
    <w:rsid w:val="003D740F"/>
    <w:rsid w:val="003E2B23"/>
    <w:rsid w:val="003E2FE2"/>
    <w:rsid w:val="003E78B5"/>
    <w:rsid w:val="003F0076"/>
    <w:rsid w:val="003F5A31"/>
    <w:rsid w:val="004007B3"/>
    <w:rsid w:val="004021E7"/>
    <w:rsid w:val="00403322"/>
    <w:rsid w:val="00404192"/>
    <w:rsid w:val="00404DA1"/>
    <w:rsid w:val="00405449"/>
    <w:rsid w:val="00406E57"/>
    <w:rsid w:val="00407E99"/>
    <w:rsid w:val="00411770"/>
    <w:rsid w:val="004119AA"/>
    <w:rsid w:val="00413EF7"/>
    <w:rsid w:val="004151A4"/>
    <w:rsid w:val="00415BAB"/>
    <w:rsid w:val="00415ED2"/>
    <w:rsid w:val="00416B74"/>
    <w:rsid w:val="0042068C"/>
    <w:rsid w:val="00423E5C"/>
    <w:rsid w:val="00423FBC"/>
    <w:rsid w:val="004248D0"/>
    <w:rsid w:val="004260E0"/>
    <w:rsid w:val="00426523"/>
    <w:rsid w:val="0043168B"/>
    <w:rsid w:val="00431A8E"/>
    <w:rsid w:val="00432547"/>
    <w:rsid w:val="00433C7E"/>
    <w:rsid w:val="004355FC"/>
    <w:rsid w:val="00436F3F"/>
    <w:rsid w:val="004378D0"/>
    <w:rsid w:val="0044048C"/>
    <w:rsid w:val="00441C4E"/>
    <w:rsid w:val="00442762"/>
    <w:rsid w:val="00442FA4"/>
    <w:rsid w:val="00443D9A"/>
    <w:rsid w:val="004460A6"/>
    <w:rsid w:val="00451CD4"/>
    <w:rsid w:val="004551B3"/>
    <w:rsid w:val="00456169"/>
    <w:rsid w:val="00456F63"/>
    <w:rsid w:val="00460916"/>
    <w:rsid w:val="0046176B"/>
    <w:rsid w:val="00462211"/>
    <w:rsid w:val="00463F18"/>
    <w:rsid w:val="004656CD"/>
    <w:rsid w:val="0047090F"/>
    <w:rsid w:val="0047111B"/>
    <w:rsid w:val="0047122B"/>
    <w:rsid w:val="00473772"/>
    <w:rsid w:val="00473B7A"/>
    <w:rsid w:val="004756EF"/>
    <w:rsid w:val="00475E1F"/>
    <w:rsid w:val="00476EFF"/>
    <w:rsid w:val="00480807"/>
    <w:rsid w:val="00480EF2"/>
    <w:rsid w:val="00480F76"/>
    <w:rsid w:val="00481405"/>
    <w:rsid w:val="00481CD4"/>
    <w:rsid w:val="00481F9A"/>
    <w:rsid w:val="00484DD4"/>
    <w:rsid w:val="00485413"/>
    <w:rsid w:val="004926C2"/>
    <w:rsid w:val="004932C5"/>
    <w:rsid w:val="00494396"/>
    <w:rsid w:val="00495A52"/>
    <w:rsid w:val="004960E9"/>
    <w:rsid w:val="0049624D"/>
    <w:rsid w:val="004A0540"/>
    <w:rsid w:val="004A0BA6"/>
    <w:rsid w:val="004A2508"/>
    <w:rsid w:val="004A28D7"/>
    <w:rsid w:val="004A2E88"/>
    <w:rsid w:val="004A5305"/>
    <w:rsid w:val="004A5E41"/>
    <w:rsid w:val="004A618B"/>
    <w:rsid w:val="004A6280"/>
    <w:rsid w:val="004A7A69"/>
    <w:rsid w:val="004B0488"/>
    <w:rsid w:val="004B1840"/>
    <w:rsid w:val="004B460E"/>
    <w:rsid w:val="004B55F0"/>
    <w:rsid w:val="004B6B59"/>
    <w:rsid w:val="004C3AAC"/>
    <w:rsid w:val="004C4E22"/>
    <w:rsid w:val="004D0BC0"/>
    <w:rsid w:val="004D0C51"/>
    <w:rsid w:val="004D19FA"/>
    <w:rsid w:val="004D2FD2"/>
    <w:rsid w:val="004D3182"/>
    <w:rsid w:val="004D6EB8"/>
    <w:rsid w:val="004D7634"/>
    <w:rsid w:val="004D77B5"/>
    <w:rsid w:val="004D7B00"/>
    <w:rsid w:val="004E1E32"/>
    <w:rsid w:val="004E2802"/>
    <w:rsid w:val="004E33B6"/>
    <w:rsid w:val="004E45FB"/>
    <w:rsid w:val="004E69D2"/>
    <w:rsid w:val="004E750A"/>
    <w:rsid w:val="004E7CE4"/>
    <w:rsid w:val="004F371F"/>
    <w:rsid w:val="004F42F2"/>
    <w:rsid w:val="004F64E3"/>
    <w:rsid w:val="004F759A"/>
    <w:rsid w:val="0050015E"/>
    <w:rsid w:val="005016AB"/>
    <w:rsid w:val="005027FE"/>
    <w:rsid w:val="00502BC7"/>
    <w:rsid w:val="00504F36"/>
    <w:rsid w:val="00505258"/>
    <w:rsid w:val="00505B33"/>
    <w:rsid w:val="005069AF"/>
    <w:rsid w:val="00510722"/>
    <w:rsid w:val="005146C7"/>
    <w:rsid w:val="00515932"/>
    <w:rsid w:val="0052141A"/>
    <w:rsid w:val="00524A69"/>
    <w:rsid w:val="00526A24"/>
    <w:rsid w:val="00527C4C"/>
    <w:rsid w:val="005300D3"/>
    <w:rsid w:val="00532B0C"/>
    <w:rsid w:val="00532E50"/>
    <w:rsid w:val="00534F49"/>
    <w:rsid w:val="00535B16"/>
    <w:rsid w:val="00536323"/>
    <w:rsid w:val="00536D82"/>
    <w:rsid w:val="005376A6"/>
    <w:rsid w:val="00537E8B"/>
    <w:rsid w:val="00541722"/>
    <w:rsid w:val="00542B81"/>
    <w:rsid w:val="00544F82"/>
    <w:rsid w:val="005502C3"/>
    <w:rsid w:val="00551E87"/>
    <w:rsid w:val="005543C0"/>
    <w:rsid w:val="005544E8"/>
    <w:rsid w:val="00554523"/>
    <w:rsid w:val="00554FFF"/>
    <w:rsid w:val="00560B56"/>
    <w:rsid w:val="005627AB"/>
    <w:rsid w:val="00562E64"/>
    <w:rsid w:val="00563C3D"/>
    <w:rsid w:val="00565F71"/>
    <w:rsid w:val="00566950"/>
    <w:rsid w:val="00566F5D"/>
    <w:rsid w:val="005713EE"/>
    <w:rsid w:val="00574302"/>
    <w:rsid w:val="00574CA5"/>
    <w:rsid w:val="00575330"/>
    <w:rsid w:val="0057534B"/>
    <w:rsid w:val="0058025E"/>
    <w:rsid w:val="0058479F"/>
    <w:rsid w:val="005848AA"/>
    <w:rsid w:val="00584BE6"/>
    <w:rsid w:val="005852CF"/>
    <w:rsid w:val="005873FD"/>
    <w:rsid w:val="00590125"/>
    <w:rsid w:val="00591FBD"/>
    <w:rsid w:val="00592D80"/>
    <w:rsid w:val="00592E8C"/>
    <w:rsid w:val="0059325B"/>
    <w:rsid w:val="00593C4F"/>
    <w:rsid w:val="005946A8"/>
    <w:rsid w:val="00594D62"/>
    <w:rsid w:val="0059774E"/>
    <w:rsid w:val="005A173B"/>
    <w:rsid w:val="005A3FBF"/>
    <w:rsid w:val="005A4407"/>
    <w:rsid w:val="005A55ED"/>
    <w:rsid w:val="005A59EF"/>
    <w:rsid w:val="005A60DF"/>
    <w:rsid w:val="005A7D14"/>
    <w:rsid w:val="005B1223"/>
    <w:rsid w:val="005B40A7"/>
    <w:rsid w:val="005B4B6D"/>
    <w:rsid w:val="005B696D"/>
    <w:rsid w:val="005C0C7C"/>
    <w:rsid w:val="005C0CFA"/>
    <w:rsid w:val="005C309D"/>
    <w:rsid w:val="005C41AF"/>
    <w:rsid w:val="005C5807"/>
    <w:rsid w:val="005C6165"/>
    <w:rsid w:val="005C6868"/>
    <w:rsid w:val="005C6EAD"/>
    <w:rsid w:val="005C6F09"/>
    <w:rsid w:val="005C73EB"/>
    <w:rsid w:val="005D1166"/>
    <w:rsid w:val="005D4178"/>
    <w:rsid w:val="005D7696"/>
    <w:rsid w:val="005D77A0"/>
    <w:rsid w:val="005D7E02"/>
    <w:rsid w:val="005E035F"/>
    <w:rsid w:val="005E06BC"/>
    <w:rsid w:val="005E260A"/>
    <w:rsid w:val="005E448B"/>
    <w:rsid w:val="005E44A9"/>
    <w:rsid w:val="005F04C9"/>
    <w:rsid w:val="005F084B"/>
    <w:rsid w:val="005F2A2E"/>
    <w:rsid w:val="005F30B6"/>
    <w:rsid w:val="005F3A49"/>
    <w:rsid w:val="005F5F07"/>
    <w:rsid w:val="005F6F41"/>
    <w:rsid w:val="00600248"/>
    <w:rsid w:val="006002C7"/>
    <w:rsid w:val="006005E4"/>
    <w:rsid w:val="00601622"/>
    <w:rsid w:val="00602A00"/>
    <w:rsid w:val="0060548D"/>
    <w:rsid w:val="00605582"/>
    <w:rsid w:val="00607446"/>
    <w:rsid w:val="006121E9"/>
    <w:rsid w:val="00612218"/>
    <w:rsid w:val="006138AF"/>
    <w:rsid w:val="006146BA"/>
    <w:rsid w:val="006156F2"/>
    <w:rsid w:val="0061682D"/>
    <w:rsid w:val="00616E57"/>
    <w:rsid w:val="006200F1"/>
    <w:rsid w:val="00621590"/>
    <w:rsid w:val="00622513"/>
    <w:rsid w:val="00622B37"/>
    <w:rsid w:val="00622B8D"/>
    <w:rsid w:val="00622FC1"/>
    <w:rsid w:val="00625DC6"/>
    <w:rsid w:val="00625DDC"/>
    <w:rsid w:val="00631401"/>
    <w:rsid w:val="00631E8F"/>
    <w:rsid w:val="006328A4"/>
    <w:rsid w:val="00634642"/>
    <w:rsid w:val="00635BCB"/>
    <w:rsid w:val="00636B42"/>
    <w:rsid w:val="006376A0"/>
    <w:rsid w:val="00637B74"/>
    <w:rsid w:val="0064391D"/>
    <w:rsid w:val="00643C5D"/>
    <w:rsid w:val="00643D49"/>
    <w:rsid w:val="006440EC"/>
    <w:rsid w:val="00644671"/>
    <w:rsid w:val="0064486D"/>
    <w:rsid w:val="00651821"/>
    <w:rsid w:val="00653AC6"/>
    <w:rsid w:val="00654264"/>
    <w:rsid w:val="00654384"/>
    <w:rsid w:val="00654A8D"/>
    <w:rsid w:val="00655B6A"/>
    <w:rsid w:val="00655F73"/>
    <w:rsid w:val="006605E5"/>
    <w:rsid w:val="00661BDB"/>
    <w:rsid w:val="00662B20"/>
    <w:rsid w:val="00663D4F"/>
    <w:rsid w:val="0066646A"/>
    <w:rsid w:val="006672F7"/>
    <w:rsid w:val="006675CD"/>
    <w:rsid w:val="00670686"/>
    <w:rsid w:val="00672B47"/>
    <w:rsid w:val="0067530D"/>
    <w:rsid w:val="00675DB2"/>
    <w:rsid w:val="0067736F"/>
    <w:rsid w:val="00677F29"/>
    <w:rsid w:val="00681AD8"/>
    <w:rsid w:val="00682F29"/>
    <w:rsid w:val="006832C6"/>
    <w:rsid w:val="0068477B"/>
    <w:rsid w:val="00684C67"/>
    <w:rsid w:val="00684D9B"/>
    <w:rsid w:val="00692AD7"/>
    <w:rsid w:val="00692D20"/>
    <w:rsid w:val="006933E6"/>
    <w:rsid w:val="00697556"/>
    <w:rsid w:val="0069757F"/>
    <w:rsid w:val="006A01FE"/>
    <w:rsid w:val="006A67E3"/>
    <w:rsid w:val="006B1C64"/>
    <w:rsid w:val="006B2952"/>
    <w:rsid w:val="006B381F"/>
    <w:rsid w:val="006B4647"/>
    <w:rsid w:val="006B4981"/>
    <w:rsid w:val="006B4C2B"/>
    <w:rsid w:val="006B56A4"/>
    <w:rsid w:val="006B5916"/>
    <w:rsid w:val="006B60D3"/>
    <w:rsid w:val="006B6D47"/>
    <w:rsid w:val="006C2F36"/>
    <w:rsid w:val="006C4A97"/>
    <w:rsid w:val="006C5AFE"/>
    <w:rsid w:val="006C5BCF"/>
    <w:rsid w:val="006C709E"/>
    <w:rsid w:val="006D0D5B"/>
    <w:rsid w:val="006D153F"/>
    <w:rsid w:val="006D17FB"/>
    <w:rsid w:val="006D1BFE"/>
    <w:rsid w:val="006D305F"/>
    <w:rsid w:val="006D3C7D"/>
    <w:rsid w:val="006D4D82"/>
    <w:rsid w:val="006D4F2E"/>
    <w:rsid w:val="006D764D"/>
    <w:rsid w:val="006E0C64"/>
    <w:rsid w:val="006E1C54"/>
    <w:rsid w:val="006E3D5F"/>
    <w:rsid w:val="006E42FB"/>
    <w:rsid w:val="006E4CF5"/>
    <w:rsid w:val="006E5570"/>
    <w:rsid w:val="006E78EE"/>
    <w:rsid w:val="006F3BDC"/>
    <w:rsid w:val="006F5797"/>
    <w:rsid w:val="006F589B"/>
    <w:rsid w:val="006F6D95"/>
    <w:rsid w:val="006F7765"/>
    <w:rsid w:val="007009B9"/>
    <w:rsid w:val="007012A8"/>
    <w:rsid w:val="00702511"/>
    <w:rsid w:val="00702880"/>
    <w:rsid w:val="00702900"/>
    <w:rsid w:val="00702FC2"/>
    <w:rsid w:val="00704166"/>
    <w:rsid w:val="00704312"/>
    <w:rsid w:val="00705E21"/>
    <w:rsid w:val="00706D65"/>
    <w:rsid w:val="00706F13"/>
    <w:rsid w:val="007072E8"/>
    <w:rsid w:val="00707D58"/>
    <w:rsid w:val="00710703"/>
    <w:rsid w:val="0071108E"/>
    <w:rsid w:val="0071618D"/>
    <w:rsid w:val="00716FE3"/>
    <w:rsid w:val="00720993"/>
    <w:rsid w:val="00722464"/>
    <w:rsid w:val="007237B6"/>
    <w:rsid w:val="00725B06"/>
    <w:rsid w:val="00725E1D"/>
    <w:rsid w:val="00725FA4"/>
    <w:rsid w:val="00726408"/>
    <w:rsid w:val="00726C0C"/>
    <w:rsid w:val="0073055C"/>
    <w:rsid w:val="00730825"/>
    <w:rsid w:val="0073086C"/>
    <w:rsid w:val="00730C9E"/>
    <w:rsid w:val="007315E6"/>
    <w:rsid w:val="00732179"/>
    <w:rsid w:val="00732A40"/>
    <w:rsid w:val="00733551"/>
    <w:rsid w:val="00736FC9"/>
    <w:rsid w:val="00740446"/>
    <w:rsid w:val="0074082F"/>
    <w:rsid w:val="00740B56"/>
    <w:rsid w:val="00742597"/>
    <w:rsid w:val="007438A9"/>
    <w:rsid w:val="0074491E"/>
    <w:rsid w:val="0074568F"/>
    <w:rsid w:val="007467F1"/>
    <w:rsid w:val="00746862"/>
    <w:rsid w:val="00752A24"/>
    <w:rsid w:val="00755165"/>
    <w:rsid w:val="00757F03"/>
    <w:rsid w:val="007604B3"/>
    <w:rsid w:val="0076247A"/>
    <w:rsid w:val="00762BAC"/>
    <w:rsid w:val="0076581E"/>
    <w:rsid w:val="0076733D"/>
    <w:rsid w:val="00767856"/>
    <w:rsid w:val="00772329"/>
    <w:rsid w:val="00772807"/>
    <w:rsid w:val="00772DA8"/>
    <w:rsid w:val="00773BA2"/>
    <w:rsid w:val="00775964"/>
    <w:rsid w:val="007765FE"/>
    <w:rsid w:val="0077734F"/>
    <w:rsid w:val="00784B67"/>
    <w:rsid w:val="0078760A"/>
    <w:rsid w:val="00787F11"/>
    <w:rsid w:val="00787FC1"/>
    <w:rsid w:val="00793F3E"/>
    <w:rsid w:val="00795BFB"/>
    <w:rsid w:val="00797044"/>
    <w:rsid w:val="00797093"/>
    <w:rsid w:val="007A12A2"/>
    <w:rsid w:val="007A375E"/>
    <w:rsid w:val="007B2760"/>
    <w:rsid w:val="007B2ECE"/>
    <w:rsid w:val="007B3764"/>
    <w:rsid w:val="007B773C"/>
    <w:rsid w:val="007B7D53"/>
    <w:rsid w:val="007C2022"/>
    <w:rsid w:val="007C3943"/>
    <w:rsid w:val="007C6336"/>
    <w:rsid w:val="007D081B"/>
    <w:rsid w:val="007D0FBE"/>
    <w:rsid w:val="007D1EE9"/>
    <w:rsid w:val="007D2326"/>
    <w:rsid w:val="007D6341"/>
    <w:rsid w:val="007D7F60"/>
    <w:rsid w:val="007E1F80"/>
    <w:rsid w:val="007E2188"/>
    <w:rsid w:val="007E44F9"/>
    <w:rsid w:val="007E590A"/>
    <w:rsid w:val="007E7AD2"/>
    <w:rsid w:val="007F1A26"/>
    <w:rsid w:val="007F3868"/>
    <w:rsid w:val="007F4922"/>
    <w:rsid w:val="0080021C"/>
    <w:rsid w:val="00801DF5"/>
    <w:rsid w:val="00802A65"/>
    <w:rsid w:val="00802D38"/>
    <w:rsid w:val="00805553"/>
    <w:rsid w:val="00805F76"/>
    <w:rsid w:val="00806226"/>
    <w:rsid w:val="00806C01"/>
    <w:rsid w:val="00807DBC"/>
    <w:rsid w:val="00810DF8"/>
    <w:rsid w:val="008112E8"/>
    <w:rsid w:val="0081130B"/>
    <w:rsid w:val="0081331D"/>
    <w:rsid w:val="0081438A"/>
    <w:rsid w:val="008148CC"/>
    <w:rsid w:val="008150E7"/>
    <w:rsid w:val="008165E3"/>
    <w:rsid w:val="008211A4"/>
    <w:rsid w:val="00823A07"/>
    <w:rsid w:val="00823AB9"/>
    <w:rsid w:val="00826208"/>
    <w:rsid w:val="00827924"/>
    <w:rsid w:val="00831285"/>
    <w:rsid w:val="008318BA"/>
    <w:rsid w:val="00831A1E"/>
    <w:rsid w:val="00832C9A"/>
    <w:rsid w:val="008348CB"/>
    <w:rsid w:val="00837B9A"/>
    <w:rsid w:val="00844D9E"/>
    <w:rsid w:val="0084564B"/>
    <w:rsid w:val="00847358"/>
    <w:rsid w:val="00847443"/>
    <w:rsid w:val="008501D2"/>
    <w:rsid w:val="008515FD"/>
    <w:rsid w:val="008527C2"/>
    <w:rsid w:val="0085300C"/>
    <w:rsid w:val="008540A0"/>
    <w:rsid w:val="0085467A"/>
    <w:rsid w:val="00854C37"/>
    <w:rsid w:val="008554C7"/>
    <w:rsid w:val="008563D3"/>
    <w:rsid w:val="0085706C"/>
    <w:rsid w:val="008611E7"/>
    <w:rsid w:val="00864029"/>
    <w:rsid w:val="008679DC"/>
    <w:rsid w:val="008712A7"/>
    <w:rsid w:val="0087140E"/>
    <w:rsid w:val="00872D82"/>
    <w:rsid w:val="00873150"/>
    <w:rsid w:val="0087444C"/>
    <w:rsid w:val="0087657D"/>
    <w:rsid w:val="00876D3E"/>
    <w:rsid w:val="00876DCE"/>
    <w:rsid w:val="00877C42"/>
    <w:rsid w:val="008800C1"/>
    <w:rsid w:val="008807D5"/>
    <w:rsid w:val="00880832"/>
    <w:rsid w:val="00880F6B"/>
    <w:rsid w:val="00881424"/>
    <w:rsid w:val="00881609"/>
    <w:rsid w:val="008821E6"/>
    <w:rsid w:val="00882263"/>
    <w:rsid w:val="00882BC8"/>
    <w:rsid w:val="00883586"/>
    <w:rsid w:val="00884559"/>
    <w:rsid w:val="0088560A"/>
    <w:rsid w:val="00886913"/>
    <w:rsid w:val="00886EE1"/>
    <w:rsid w:val="00886F37"/>
    <w:rsid w:val="0088727D"/>
    <w:rsid w:val="00890729"/>
    <w:rsid w:val="00894315"/>
    <w:rsid w:val="00895EC2"/>
    <w:rsid w:val="00896CDD"/>
    <w:rsid w:val="00897C75"/>
    <w:rsid w:val="00897DD2"/>
    <w:rsid w:val="008A39AC"/>
    <w:rsid w:val="008A482B"/>
    <w:rsid w:val="008B0C3E"/>
    <w:rsid w:val="008B1DFE"/>
    <w:rsid w:val="008B2887"/>
    <w:rsid w:val="008B3D54"/>
    <w:rsid w:val="008C1130"/>
    <w:rsid w:val="008C1282"/>
    <w:rsid w:val="008C1E83"/>
    <w:rsid w:val="008C2EDE"/>
    <w:rsid w:val="008C3D2D"/>
    <w:rsid w:val="008C4452"/>
    <w:rsid w:val="008C7AF6"/>
    <w:rsid w:val="008D0594"/>
    <w:rsid w:val="008D0D93"/>
    <w:rsid w:val="008D18E6"/>
    <w:rsid w:val="008D2138"/>
    <w:rsid w:val="008D2EBA"/>
    <w:rsid w:val="008D48E8"/>
    <w:rsid w:val="008D74F5"/>
    <w:rsid w:val="008D7A9B"/>
    <w:rsid w:val="008E4AAD"/>
    <w:rsid w:val="008E56B1"/>
    <w:rsid w:val="008E61CB"/>
    <w:rsid w:val="008E76AC"/>
    <w:rsid w:val="008F073C"/>
    <w:rsid w:val="008F1713"/>
    <w:rsid w:val="008F21F6"/>
    <w:rsid w:val="008F3972"/>
    <w:rsid w:val="008F5492"/>
    <w:rsid w:val="008F59F8"/>
    <w:rsid w:val="009008B4"/>
    <w:rsid w:val="009050E3"/>
    <w:rsid w:val="00906D10"/>
    <w:rsid w:val="00906F42"/>
    <w:rsid w:val="009076C7"/>
    <w:rsid w:val="00913560"/>
    <w:rsid w:val="00913D26"/>
    <w:rsid w:val="009143F5"/>
    <w:rsid w:val="00920416"/>
    <w:rsid w:val="00920C3D"/>
    <w:rsid w:val="00920FAD"/>
    <w:rsid w:val="00921B3A"/>
    <w:rsid w:val="0092279E"/>
    <w:rsid w:val="0092593B"/>
    <w:rsid w:val="00925E0E"/>
    <w:rsid w:val="00930E62"/>
    <w:rsid w:val="0093272B"/>
    <w:rsid w:val="00934FA6"/>
    <w:rsid w:val="00937565"/>
    <w:rsid w:val="00940FD7"/>
    <w:rsid w:val="0094252E"/>
    <w:rsid w:val="009429E7"/>
    <w:rsid w:val="009437C5"/>
    <w:rsid w:val="00945A3C"/>
    <w:rsid w:val="00946AB1"/>
    <w:rsid w:val="00951123"/>
    <w:rsid w:val="009516B8"/>
    <w:rsid w:val="00951F79"/>
    <w:rsid w:val="0095363B"/>
    <w:rsid w:val="0095512C"/>
    <w:rsid w:val="00955480"/>
    <w:rsid w:val="00956824"/>
    <w:rsid w:val="00956A84"/>
    <w:rsid w:val="00961E1B"/>
    <w:rsid w:val="009637C0"/>
    <w:rsid w:val="00966629"/>
    <w:rsid w:val="00966700"/>
    <w:rsid w:val="00967121"/>
    <w:rsid w:val="00967DCA"/>
    <w:rsid w:val="009701E7"/>
    <w:rsid w:val="009714A1"/>
    <w:rsid w:val="00972CF9"/>
    <w:rsid w:val="0097361C"/>
    <w:rsid w:val="00974AB5"/>
    <w:rsid w:val="00974CDA"/>
    <w:rsid w:val="00975A67"/>
    <w:rsid w:val="009767D5"/>
    <w:rsid w:val="00976D32"/>
    <w:rsid w:val="00980272"/>
    <w:rsid w:val="00980814"/>
    <w:rsid w:val="0098143F"/>
    <w:rsid w:val="009814D9"/>
    <w:rsid w:val="00981C5A"/>
    <w:rsid w:val="00985E2C"/>
    <w:rsid w:val="0098706D"/>
    <w:rsid w:val="00992FF4"/>
    <w:rsid w:val="009935FB"/>
    <w:rsid w:val="009942FD"/>
    <w:rsid w:val="0099486C"/>
    <w:rsid w:val="00994981"/>
    <w:rsid w:val="00995733"/>
    <w:rsid w:val="00995AB9"/>
    <w:rsid w:val="009A31B1"/>
    <w:rsid w:val="009B2CA8"/>
    <w:rsid w:val="009B3836"/>
    <w:rsid w:val="009B3ED9"/>
    <w:rsid w:val="009B7F09"/>
    <w:rsid w:val="009C2EEC"/>
    <w:rsid w:val="009C5B8E"/>
    <w:rsid w:val="009C5BF2"/>
    <w:rsid w:val="009C6488"/>
    <w:rsid w:val="009D138E"/>
    <w:rsid w:val="009D1806"/>
    <w:rsid w:val="009D409B"/>
    <w:rsid w:val="009D417D"/>
    <w:rsid w:val="009D4A1A"/>
    <w:rsid w:val="009D65E7"/>
    <w:rsid w:val="009D692A"/>
    <w:rsid w:val="009E0C30"/>
    <w:rsid w:val="009E11C8"/>
    <w:rsid w:val="009E1365"/>
    <w:rsid w:val="009E16BD"/>
    <w:rsid w:val="009E2F5E"/>
    <w:rsid w:val="009E436A"/>
    <w:rsid w:val="009E6C87"/>
    <w:rsid w:val="009F3247"/>
    <w:rsid w:val="009F471E"/>
    <w:rsid w:val="009F492A"/>
    <w:rsid w:val="009F4A54"/>
    <w:rsid w:val="009F4BEC"/>
    <w:rsid w:val="009F609F"/>
    <w:rsid w:val="009F629A"/>
    <w:rsid w:val="009F70D8"/>
    <w:rsid w:val="009F7839"/>
    <w:rsid w:val="00A014AC"/>
    <w:rsid w:val="00A0161E"/>
    <w:rsid w:val="00A02137"/>
    <w:rsid w:val="00A031DE"/>
    <w:rsid w:val="00A03732"/>
    <w:rsid w:val="00A04D6F"/>
    <w:rsid w:val="00A06156"/>
    <w:rsid w:val="00A0795F"/>
    <w:rsid w:val="00A105BE"/>
    <w:rsid w:val="00A11391"/>
    <w:rsid w:val="00A143D0"/>
    <w:rsid w:val="00A1699A"/>
    <w:rsid w:val="00A16BA2"/>
    <w:rsid w:val="00A20331"/>
    <w:rsid w:val="00A21A33"/>
    <w:rsid w:val="00A22617"/>
    <w:rsid w:val="00A23A1B"/>
    <w:rsid w:val="00A25FD7"/>
    <w:rsid w:val="00A263C8"/>
    <w:rsid w:val="00A26496"/>
    <w:rsid w:val="00A26DBC"/>
    <w:rsid w:val="00A27E5A"/>
    <w:rsid w:val="00A31776"/>
    <w:rsid w:val="00A31DFB"/>
    <w:rsid w:val="00A32A2C"/>
    <w:rsid w:val="00A35B88"/>
    <w:rsid w:val="00A3618A"/>
    <w:rsid w:val="00A36412"/>
    <w:rsid w:val="00A37476"/>
    <w:rsid w:val="00A37AA5"/>
    <w:rsid w:val="00A41FA4"/>
    <w:rsid w:val="00A421DA"/>
    <w:rsid w:val="00A43AFF"/>
    <w:rsid w:val="00A44444"/>
    <w:rsid w:val="00A44502"/>
    <w:rsid w:val="00A44C23"/>
    <w:rsid w:val="00A45239"/>
    <w:rsid w:val="00A45E61"/>
    <w:rsid w:val="00A462F2"/>
    <w:rsid w:val="00A50F04"/>
    <w:rsid w:val="00A51D8F"/>
    <w:rsid w:val="00A53402"/>
    <w:rsid w:val="00A55E42"/>
    <w:rsid w:val="00A560D6"/>
    <w:rsid w:val="00A566CF"/>
    <w:rsid w:val="00A60B46"/>
    <w:rsid w:val="00A61986"/>
    <w:rsid w:val="00A62A9D"/>
    <w:rsid w:val="00A64F5C"/>
    <w:rsid w:val="00A70DF7"/>
    <w:rsid w:val="00A71343"/>
    <w:rsid w:val="00A716F6"/>
    <w:rsid w:val="00A71CC8"/>
    <w:rsid w:val="00A72A1C"/>
    <w:rsid w:val="00A72AE2"/>
    <w:rsid w:val="00A74ABC"/>
    <w:rsid w:val="00A75649"/>
    <w:rsid w:val="00A759CA"/>
    <w:rsid w:val="00A766E2"/>
    <w:rsid w:val="00A76D31"/>
    <w:rsid w:val="00A7793A"/>
    <w:rsid w:val="00A8194C"/>
    <w:rsid w:val="00A81C1B"/>
    <w:rsid w:val="00A84DAD"/>
    <w:rsid w:val="00A85A53"/>
    <w:rsid w:val="00A86149"/>
    <w:rsid w:val="00A87797"/>
    <w:rsid w:val="00A87AAD"/>
    <w:rsid w:val="00A91BF5"/>
    <w:rsid w:val="00A93759"/>
    <w:rsid w:val="00A948B5"/>
    <w:rsid w:val="00A95B7B"/>
    <w:rsid w:val="00A9635A"/>
    <w:rsid w:val="00AA010D"/>
    <w:rsid w:val="00AA08CD"/>
    <w:rsid w:val="00AA0DF5"/>
    <w:rsid w:val="00AA3003"/>
    <w:rsid w:val="00AA44A7"/>
    <w:rsid w:val="00AA4CC7"/>
    <w:rsid w:val="00AA5380"/>
    <w:rsid w:val="00AA5823"/>
    <w:rsid w:val="00AA5E8E"/>
    <w:rsid w:val="00AB12AD"/>
    <w:rsid w:val="00AB1F86"/>
    <w:rsid w:val="00AB6CA7"/>
    <w:rsid w:val="00AC2AA3"/>
    <w:rsid w:val="00AC5694"/>
    <w:rsid w:val="00AC71D9"/>
    <w:rsid w:val="00AD01E4"/>
    <w:rsid w:val="00AD0858"/>
    <w:rsid w:val="00AD0B07"/>
    <w:rsid w:val="00AD1A5B"/>
    <w:rsid w:val="00AD2D04"/>
    <w:rsid w:val="00AD4002"/>
    <w:rsid w:val="00AD552E"/>
    <w:rsid w:val="00AD69FC"/>
    <w:rsid w:val="00AD6D31"/>
    <w:rsid w:val="00AE12AF"/>
    <w:rsid w:val="00AE2302"/>
    <w:rsid w:val="00AE420F"/>
    <w:rsid w:val="00AE4363"/>
    <w:rsid w:val="00AE52F4"/>
    <w:rsid w:val="00AE556C"/>
    <w:rsid w:val="00AE5B7B"/>
    <w:rsid w:val="00AE5C1B"/>
    <w:rsid w:val="00AE7206"/>
    <w:rsid w:val="00AE7340"/>
    <w:rsid w:val="00AE7627"/>
    <w:rsid w:val="00AF0706"/>
    <w:rsid w:val="00AF0C4E"/>
    <w:rsid w:val="00AF1BBD"/>
    <w:rsid w:val="00AF1FB3"/>
    <w:rsid w:val="00AF4099"/>
    <w:rsid w:val="00AF577E"/>
    <w:rsid w:val="00AF5E7A"/>
    <w:rsid w:val="00AF6229"/>
    <w:rsid w:val="00B003BA"/>
    <w:rsid w:val="00B0328B"/>
    <w:rsid w:val="00B03A76"/>
    <w:rsid w:val="00B04CFB"/>
    <w:rsid w:val="00B055A6"/>
    <w:rsid w:val="00B101D3"/>
    <w:rsid w:val="00B10207"/>
    <w:rsid w:val="00B10D76"/>
    <w:rsid w:val="00B1347E"/>
    <w:rsid w:val="00B141E7"/>
    <w:rsid w:val="00B16275"/>
    <w:rsid w:val="00B16C3E"/>
    <w:rsid w:val="00B204E6"/>
    <w:rsid w:val="00B22226"/>
    <w:rsid w:val="00B22898"/>
    <w:rsid w:val="00B22BD3"/>
    <w:rsid w:val="00B24602"/>
    <w:rsid w:val="00B24D5A"/>
    <w:rsid w:val="00B26C0B"/>
    <w:rsid w:val="00B32DD8"/>
    <w:rsid w:val="00B33934"/>
    <w:rsid w:val="00B351B4"/>
    <w:rsid w:val="00B36EB1"/>
    <w:rsid w:val="00B40962"/>
    <w:rsid w:val="00B40F5F"/>
    <w:rsid w:val="00B41801"/>
    <w:rsid w:val="00B44C14"/>
    <w:rsid w:val="00B44FCD"/>
    <w:rsid w:val="00B46BCA"/>
    <w:rsid w:val="00B47F3A"/>
    <w:rsid w:val="00B51490"/>
    <w:rsid w:val="00B5230B"/>
    <w:rsid w:val="00B526A3"/>
    <w:rsid w:val="00B53781"/>
    <w:rsid w:val="00B540E0"/>
    <w:rsid w:val="00B56448"/>
    <w:rsid w:val="00B565E2"/>
    <w:rsid w:val="00B57668"/>
    <w:rsid w:val="00B60C8C"/>
    <w:rsid w:val="00B61D99"/>
    <w:rsid w:val="00B62919"/>
    <w:rsid w:val="00B631D8"/>
    <w:rsid w:val="00B63471"/>
    <w:rsid w:val="00B639AD"/>
    <w:rsid w:val="00B671AC"/>
    <w:rsid w:val="00B67536"/>
    <w:rsid w:val="00B721B6"/>
    <w:rsid w:val="00B72378"/>
    <w:rsid w:val="00B724A1"/>
    <w:rsid w:val="00B7288A"/>
    <w:rsid w:val="00B72EC6"/>
    <w:rsid w:val="00B739A2"/>
    <w:rsid w:val="00B74F1F"/>
    <w:rsid w:val="00B756E7"/>
    <w:rsid w:val="00B75ED9"/>
    <w:rsid w:val="00B80E73"/>
    <w:rsid w:val="00B81BB4"/>
    <w:rsid w:val="00B8446A"/>
    <w:rsid w:val="00B85420"/>
    <w:rsid w:val="00B86129"/>
    <w:rsid w:val="00B8698E"/>
    <w:rsid w:val="00B87806"/>
    <w:rsid w:val="00B87EC9"/>
    <w:rsid w:val="00B90EA7"/>
    <w:rsid w:val="00B90F19"/>
    <w:rsid w:val="00B91123"/>
    <w:rsid w:val="00B9130B"/>
    <w:rsid w:val="00B92BC9"/>
    <w:rsid w:val="00B92EAC"/>
    <w:rsid w:val="00B948D7"/>
    <w:rsid w:val="00BA3B2F"/>
    <w:rsid w:val="00BA3B52"/>
    <w:rsid w:val="00BA3D38"/>
    <w:rsid w:val="00BA3D8B"/>
    <w:rsid w:val="00BA5233"/>
    <w:rsid w:val="00BA72FD"/>
    <w:rsid w:val="00BA73E3"/>
    <w:rsid w:val="00BA759D"/>
    <w:rsid w:val="00BB39CE"/>
    <w:rsid w:val="00BB4983"/>
    <w:rsid w:val="00BB74B6"/>
    <w:rsid w:val="00BC012F"/>
    <w:rsid w:val="00BC2F6E"/>
    <w:rsid w:val="00BC35E4"/>
    <w:rsid w:val="00BC38FD"/>
    <w:rsid w:val="00BD283C"/>
    <w:rsid w:val="00BD3267"/>
    <w:rsid w:val="00BD3E8F"/>
    <w:rsid w:val="00BD7F14"/>
    <w:rsid w:val="00BE45EB"/>
    <w:rsid w:val="00BE6338"/>
    <w:rsid w:val="00BE76E0"/>
    <w:rsid w:val="00BE7CAA"/>
    <w:rsid w:val="00BF2120"/>
    <w:rsid w:val="00BF35DB"/>
    <w:rsid w:val="00BF3A16"/>
    <w:rsid w:val="00BF4008"/>
    <w:rsid w:val="00BF47CF"/>
    <w:rsid w:val="00BF66D3"/>
    <w:rsid w:val="00BF6E67"/>
    <w:rsid w:val="00BF72A5"/>
    <w:rsid w:val="00BF77FD"/>
    <w:rsid w:val="00C006F6"/>
    <w:rsid w:val="00C00954"/>
    <w:rsid w:val="00C018C2"/>
    <w:rsid w:val="00C034CB"/>
    <w:rsid w:val="00C051A8"/>
    <w:rsid w:val="00C05346"/>
    <w:rsid w:val="00C054BC"/>
    <w:rsid w:val="00C06B4B"/>
    <w:rsid w:val="00C0700B"/>
    <w:rsid w:val="00C07E9D"/>
    <w:rsid w:val="00C106CB"/>
    <w:rsid w:val="00C11006"/>
    <w:rsid w:val="00C11B83"/>
    <w:rsid w:val="00C122C4"/>
    <w:rsid w:val="00C13FD7"/>
    <w:rsid w:val="00C14A2F"/>
    <w:rsid w:val="00C14B7E"/>
    <w:rsid w:val="00C14B82"/>
    <w:rsid w:val="00C159F0"/>
    <w:rsid w:val="00C17897"/>
    <w:rsid w:val="00C23430"/>
    <w:rsid w:val="00C246BA"/>
    <w:rsid w:val="00C259A4"/>
    <w:rsid w:val="00C2699C"/>
    <w:rsid w:val="00C3020A"/>
    <w:rsid w:val="00C32FD4"/>
    <w:rsid w:val="00C350E9"/>
    <w:rsid w:val="00C35890"/>
    <w:rsid w:val="00C35B2B"/>
    <w:rsid w:val="00C374DC"/>
    <w:rsid w:val="00C37895"/>
    <w:rsid w:val="00C409D5"/>
    <w:rsid w:val="00C424BA"/>
    <w:rsid w:val="00C435C3"/>
    <w:rsid w:val="00C45BB1"/>
    <w:rsid w:val="00C507D0"/>
    <w:rsid w:val="00C5109C"/>
    <w:rsid w:val="00C518D5"/>
    <w:rsid w:val="00C5395D"/>
    <w:rsid w:val="00C563BE"/>
    <w:rsid w:val="00C56A4E"/>
    <w:rsid w:val="00C61934"/>
    <w:rsid w:val="00C6234B"/>
    <w:rsid w:val="00C63EAE"/>
    <w:rsid w:val="00C65BF6"/>
    <w:rsid w:val="00C660DA"/>
    <w:rsid w:val="00C663AF"/>
    <w:rsid w:val="00C66E28"/>
    <w:rsid w:val="00C66FB9"/>
    <w:rsid w:val="00C67E09"/>
    <w:rsid w:val="00C72346"/>
    <w:rsid w:val="00C73667"/>
    <w:rsid w:val="00C73F82"/>
    <w:rsid w:val="00C74BD1"/>
    <w:rsid w:val="00C7629F"/>
    <w:rsid w:val="00C8372E"/>
    <w:rsid w:val="00C86165"/>
    <w:rsid w:val="00C8661B"/>
    <w:rsid w:val="00C86F73"/>
    <w:rsid w:val="00C87369"/>
    <w:rsid w:val="00C87CE5"/>
    <w:rsid w:val="00C90AB3"/>
    <w:rsid w:val="00C91C72"/>
    <w:rsid w:val="00C954F1"/>
    <w:rsid w:val="00C965A0"/>
    <w:rsid w:val="00C96690"/>
    <w:rsid w:val="00C975A7"/>
    <w:rsid w:val="00CA139A"/>
    <w:rsid w:val="00CA227B"/>
    <w:rsid w:val="00CA2899"/>
    <w:rsid w:val="00CA2D7A"/>
    <w:rsid w:val="00CA3563"/>
    <w:rsid w:val="00CA3A3D"/>
    <w:rsid w:val="00CA3C10"/>
    <w:rsid w:val="00CA6739"/>
    <w:rsid w:val="00CA77FB"/>
    <w:rsid w:val="00CB2039"/>
    <w:rsid w:val="00CB287B"/>
    <w:rsid w:val="00CB379B"/>
    <w:rsid w:val="00CB47A8"/>
    <w:rsid w:val="00CB4ACB"/>
    <w:rsid w:val="00CB5DD0"/>
    <w:rsid w:val="00CB62CD"/>
    <w:rsid w:val="00CB7366"/>
    <w:rsid w:val="00CC0B0B"/>
    <w:rsid w:val="00CC2041"/>
    <w:rsid w:val="00CC276B"/>
    <w:rsid w:val="00CC2FA2"/>
    <w:rsid w:val="00CC3519"/>
    <w:rsid w:val="00CC3F0D"/>
    <w:rsid w:val="00CC50B1"/>
    <w:rsid w:val="00CC51D4"/>
    <w:rsid w:val="00CC65DA"/>
    <w:rsid w:val="00CC6F6C"/>
    <w:rsid w:val="00CC7294"/>
    <w:rsid w:val="00CC78C0"/>
    <w:rsid w:val="00CD75E7"/>
    <w:rsid w:val="00CE21E3"/>
    <w:rsid w:val="00CE373B"/>
    <w:rsid w:val="00CE5A69"/>
    <w:rsid w:val="00CE6180"/>
    <w:rsid w:val="00CE66CF"/>
    <w:rsid w:val="00CF207C"/>
    <w:rsid w:val="00CF21B9"/>
    <w:rsid w:val="00CF63CD"/>
    <w:rsid w:val="00CF6BF9"/>
    <w:rsid w:val="00D0082F"/>
    <w:rsid w:val="00D01F0A"/>
    <w:rsid w:val="00D036CD"/>
    <w:rsid w:val="00D03800"/>
    <w:rsid w:val="00D03E47"/>
    <w:rsid w:val="00D046C9"/>
    <w:rsid w:val="00D0649A"/>
    <w:rsid w:val="00D065D3"/>
    <w:rsid w:val="00D102CD"/>
    <w:rsid w:val="00D11963"/>
    <w:rsid w:val="00D1276E"/>
    <w:rsid w:val="00D13C46"/>
    <w:rsid w:val="00D14C94"/>
    <w:rsid w:val="00D14CA4"/>
    <w:rsid w:val="00D164C5"/>
    <w:rsid w:val="00D2290A"/>
    <w:rsid w:val="00D23E87"/>
    <w:rsid w:val="00D258BF"/>
    <w:rsid w:val="00D25B73"/>
    <w:rsid w:val="00D26139"/>
    <w:rsid w:val="00D26F85"/>
    <w:rsid w:val="00D27114"/>
    <w:rsid w:val="00D313EC"/>
    <w:rsid w:val="00D339D4"/>
    <w:rsid w:val="00D342A6"/>
    <w:rsid w:val="00D348AB"/>
    <w:rsid w:val="00D359F1"/>
    <w:rsid w:val="00D36398"/>
    <w:rsid w:val="00D36E3B"/>
    <w:rsid w:val="00D40594"/>
    <w:rsid w:val="00D464BF"/>
    <w:rsid w:val="00D470EF"/>
    <w:rsid w:val="00D516AA"/>
    <w:rsid w:val="00D535EE"/>
    <w:rsid w:val="00D538D5"/>
    <w:rsid w:val="00D53E26"/>
    <w:rsid w:val="00D54AA6"/>
    <w:rsid w:val="00D54D2B"/>
    <w:rsid w:val="00D55370"/>
    <w:rsid w:val="00D554D3"/>
    <w:rsid w:val="00D55CCC"/>
    <w:rsid w:val="00D56663"/>
    <w:rsid w:val="00D607B1"/>
    <w:rsid w:val="00D60AC7"/>
    <w:rsid w:val="00D618C0"/>
    <w:rsid w:val="00D648EF"/>
    <w:rsid w:val="00D67F6C"/>
    <w:rsid w:val="00D70019"/>
    <w:rsid w:val="00D715C2"/>
    <w:rsid w:val="00D7302A"/>
    <w:rsid w:val="00D73B47"/>
    <w:rsid w:val="00D75351"/>
    <w:rsid w:val="00D80817"/>
    <w:rsid w:val="00D81AFD"/>
    <w:rsid w:val="00D828B9"/>
    <w:rsid w:val="00D8320E"/>
    <w:rsid w:val="00D910FC"/>
    <w:rsid w:val="00D9171F"/>
    <w:rsid w:val="00D918F3"/>
    <w:rsid w:val="00D91DED"/>
    <w:rsid w:val="00D9248B"/>
    <w:rsid w:val="00D92DE2"/>
    <w:rsid w:val="00D94C8F"/>
    <w:rsid w:val="00D96B7A"/>
    <w:rsid w:val="00DA2099"/>
    <w:rsid w:val="00DA239B"/>
    <w:rsid w:val="00DA30DF"/>
    <w:rsid w:val="00DA5560"/>
    <w:rsid w:val="00DA5EF1"/>
    <w:rsid w:val="00DB7E5C"/>
    <w:rsid w:val="00DC056C"/>
    <w:rsid w:val="00DC13B9"/>
    <w:rsid w:val="00DD13F2"/>
    <w:rsid w:val="00DD238F"/>
    <w:rsid w:val="00DD371F"/>
    <w:rsid w:val="00DD39A2"/>
    <w:rsid w:val="00DD3CE8"/>
    <w:rsid w:val="00DD4011"/>
    <w:rsid w:val="00DD4F0E"/>
    <w:rsid w:val="00DD4F71"/>
    <w:rsid w:val="00DE018C"/>
    <w:rsid w:val="00DE078F"/>
    <w:rsid w:val="00DE4017"/>
    <w:rsid w:val="00DE4ED8"/>
    <w:rsid w:val="00DF00AE"/>
    <w:rsid w:val="00DF05A3"/>
    <w:rsid w:val="00DF070D"/>
    <w:rsid w:val="00DF0BF0"/>
    <w:rsid w:val="00DF2C45"/>
    <w:rsid w:val="00DF2C51"/>
    <w:rsid w:val="00DF54FF"/>
    <w:rsid w:val="00DF727D"/>
    <w:rsid w:val="00E0158D"/>
    <w:rsid w:val="00E0499D"/>
    <w:rsid w:val="00E05E0A"/>
    <w:rsid w:val="00E07CAF"/>
    <w:rsid w:val="00E116AC"/>
    <w:rsid w:val="00E12069"/>
    <w:rsid w:val="00E12D46"/>
    <w:rsid w:val="00E13617"/>
    <w:rsid w:val="00E14F33"/>
    <w:rsid w:val="00E17692"/>
    <w:rsid w:val="00E21BC1"/>
    <w:rsid w:val="00E22BA7"/>
    <w:rsid w:val="00E233B4"/>
    <w:rsid w:val="00E3075E"/>
    <w:rsid w:val="00E3119D"/>
    <w:rsid w:val="00E31F85"/>
    <w:rsid w:val="00E32710"/>
    <w:rsid w:val="00E330DE"/>
    <w:rsid w:val="00E333F7"/>
    <w:rsid w:val="00E340CC"/>
    <w:rsid w:val="00E404D6"/>
    <w:rsid w:val="00E408A0"/>
    <w:rsid w:val="00E41CE7"/>
    <w:rsid w:val="00E41DFD"/>
    <w:rsid w:val="00E42E8C"/>
    <w:rsid w:val="00E436A8"/>
    <w:rsid w:val="00E43C80"/>
    <w:rsid w:val="00E4655E"/>
    <w:rsid w:val="00E46D16"/>
    <w:rsid w:val="00E47203"/>
    <w:rsid w:val="00E5193B"/>
    <w:rsid w:val="00E523CE"/>
    <w:rsid w:val="00E534CF"/>
    <w:rsid w:val="00E55908"/>
    <w:rsid w:val="00E56BFE"/>
    <w:rsid w:val="00E57FB2"/>
    <w:rsid w:val="00E6146A"/>
    <w:rsid w:val="00E61938"/>
    <w:rsid w:val="00E7247C"/>
    <w:rsid w:val="00E72C5E"/>
    <w:rsid w:val="00E7347E"/>
    <w:rsid w:val="00E7709E"/>
    <w:rsid w:val="00E809A1"/>
    <w:rsid w:val="00E81CB4"/>
    <w:rsid w:val="00E829D7"/>
    <w:rsid w:val="00E8569C"/>
    <w:rsid w:val="00E8579D"/>
    <w:rsid w:val="00E8585B"/>
    <w:rsid w:val="00E91301"/>
    <w:rsid w:val="00E944DF"/>
    <w:rsid w:val="00E9621C"/>
    <w:rsid w:val="00E96E17"/>
    <w:rsid w:val="00EA1EE1"/>
    <w:rsid w:val="00EA2219"/>
    <w:rsid w:val="00EA3452"/>
    <w:rsid w:val="00EA386A"/>
    <w:rsid w:val="00EA3F15"/>
    <w:rsid w:val="00EA636D"/>
    <w:rsid w:val="00EA7847"/>
    <w:rsid w:val="00EB154D"/>
    <w:rsid w:val="00EB3879"/>
    <w:rsid w:val="00EB4128"/>
    <w:rsid w:val="00EB5842"/>
    <w:rsid w:val="00EB58DA"/>
    <w:rsid w:val="00EC0B8D"/>
    <w:rsid w:val="00EC2F9C"/>
    <w:rsid w:val="00EC4885"/>
    <w:rsid w:val="00EC69D7"/>
    <w:rsid w:val="00EC6DB3"/>
    <w:rsid w:val="00EC6DD1"/>
    <w:rsid w:val="00ED0112"/>
    <w:rsid w:val="00ED2916"/>
    <w:rsid w:val="00ED40DC"/>
    <w:rsid w:val="00ED596A"/>
    <w:rsid w:val="00ED6028"/>
    <w:rsid w:val="00ED65EC"/>
    <w:rsid w:val="00ED6D6B"/>
    <w:rsid w:val="00EE298A"/>
    <w:rsid w:val="00EE2E6E"/>
    <w:rsid w:val="00EE3117"/>
    <w:rsid w:val="00EE3A9F"/>
    <w:rsid w:val="00EE4C9E"/>
    <w:rsid w:val="00EF28E6"/>
    <w:rsid w:val="00EF3AB1"/>
    <w:rsid w:val="00EF4B06"/>
    <w:rsid w:val="00EF605C"/>
    <w:rsid w:val="00EF6BDC"/>
    <w:rsid w:val="00F01CA3"/>
    <w:rsid w:val="00F03154"/>
    <w:rsid w:val="00F0499E"/>
    <w:rsid w:val="00F04FA6"/>
    <w:rsid w:val="00F057E5"/>
    <w:rsid w:val="00F06BB2"/>
    <w:rsid w:val="00F06D33"/>
    <w:rsid w:val="00F0759E"/>
    <w:rsid w:val="00F14ED1"/>
    <w:rsid w:val="00F16347"/>
    <w:rsid w:val="00F16FE3"/>
    <w:rsid w:val="00F222F7"/>
    <w:rsid w:val="00F22F1E"/>
    <w:rsid w:val="00F241E5"/>
    <w:rsid w:val="00F24C4F"/>
    <w:rsid w:val="00F26120"/>
    <w:rsid w:val="00F33360"/>
    <w:rsid w:val="00F35317"/>
    <w:rsid w:val="00F35523"/>
    <w:rsid w:val="00F35BA5"/>
    <w:rsid w:val="00F369CE"/>
    <w:rsid w:val="00F36B65"/>
    <w:rsid w:val="00F4002F"/>
    <w:rsid w:val="00F4350B"/>
    <w:rsid w:val="00F4584E"/>
    <w:rsid w:val="00F47D2E"/>
    <w:rsid w:val="00F5143E"/>
    <w:rsid w:val="00F527D9"/>
    <w:rsid w:val="00F52B69"/>
    <w:rsid w:val="00F55D33"/>
    <w:rsid w:val="00F56506"/>
    <w:rsid w:val="00F61F03"/>
    <w:rsid w:val="00F63543"/>
    <w:rsid w:val="00F644DC"/>
    <w:rsid w:val="00F672AB"/>
    <w:rsid w:val="00F679A8"/>
    <w:rsid w:val="00F701D2"/>
    <w:rsid w:val="00F704B1"/>
    <w:rsid w:val="00F7160E"/>
    <w:rsid w:val="00F724F8"/>
    <w:rsid w:val="00F7490D"/>
    <w:rsid w:val="00F7677E"/>
    <w:rsid w:val="00F769AC"/>
    <w:rsid w:val="00F76E11"/>
    <w:rsid w:val="00F80D64"/>
    <w:rsid w:val="00F821A3"/>
    <w:rsid w:val="00F82409"/>
    <w:rsid w:val="00F849B2"/>
    <w:rsid w:val="00F877BF"/>
    <w:rsid w:val="00F92FA8"/>
    <w:rsid w:val="00F9314A"/>
    <w:rsid w:val="00F93266"/>
    <w:rsid w:val="00F94A53"/>
    <w:rsid w:val="00F9623D"/>
    <w:rsid w:val="00F96674"/>
    <w:rsid w:val="00F969FC"/>
    <w:rsid w:val="00FA0194"/>
    <w:rsid w:val="00FA0422"/>
    <w:rsid w:val="00FA0D0D"/>
    <w:rsid w:val="00FA14EB"/>
    <w:rsid w:val="00FA29CD"/>
    <w:rsid w:val="00FA6A07"/>
    <w:rsid w:val="00FB262E"/>
    <w:rsid w:val="00FB277C"/>
    <w:rsid w:val="00FB2A39"/>
    <w:rsid w:val="00FB4124"/>
    <w:rsid w:val="00FB4372"/>
    <w:rsid w:val="00FB754C"/>
    <w:rsid w:val="00FC021D"/>
    <w:rsid w:val="00FC4FA1"/>
    <w:rsid w:val="00FC58EF"/>
    <w:rsid w:val="00FD09CA"/>
    <w:rsid w:val="00FD33DF"/>
    <w:rsid w:val="00FD3E8B"/>
    <w:rsid w:val="00FD3E9C"/>
    <w:rsid w:val="00FD4591"/>
    <w:rsid w:val="00FD4A45"/>
    <w:rsid w:val="00FD4ECB"/>
    <w:rsid w:val="00FD6206"/>
    <w:rsid w:val="00FE1079"/>
    <w:rsid w:val="00FE13D6"/>
    <w:rsid w:val="00FE32F8"/>
    <w:rsid w:val="00FE380E"/>
    <w:rsid w:val="00FE39D7"/>
    <w:rsid w:val="00FE3B4D"/>
    <w:rsid w:val="00FE414D"/>
    <w:rsid w:val="00FE5026"/>
    <w:rsid w:val="00FE656D"/>
    <w:rsid w:val="00FE7A62"/>
    <w:rsid w:val="00FF0F87"/>
    <w:rsid w:val="00FF12D7"/>
    <w:rsid w:val="00FF1CAD"/>
    <w:rsid w:val="00FF1CBF"/>
    <w:rsid w:val="00FF20B6"/>
    <w:rsid w:val="00FF34D3"/>
    <w:rsid w:val="00FF3565"/>
    <w:rsid w:val="00FF71F0"/>
    <w:rsid w:val="00FF7495"/>
    <w:rsid w:val="00FF7B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565141"/>
  <w15:docId w15:val="{4040BC1D-2F89-402E-8502-83A78FDF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basedOn w:val="Normal"/>
    <w:next w:val="Normal"/>
    <w:link w:val="Ttulo2Car"/>
    <w:uiPriority w:val="9"/>
    <w:semiHidden/>
    <w:unhideWhenUsed/>
    <w:qFormat/>
    <w:rsid w:val="00EF3AB1"/>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1"/>
    <w:qFormat/>
    <w:rsid w:val="00795BFB"/>
    <w:pPr>
      <w:widowControl w:val="0"/>
      <w:adjustRightInd w:val="0"/>
      <w:spacing w:line="360" w:lineRule="atLeast"/>
      <w:jc w:val="center"/>
      <w:textAlignment w:val="baseline"/>
    </w:pPr>
    <w:rPr>
      <w:rFonts w:ascii="Arial" w:hAnsi="Arial" w:cs="Arial"/>
      <w:b/>
      <w:bCs/>
    </w:rPr>
  </w:style>
  <w:style w:type="character" w:customStyle="1" w:styleId="TtuloCar1">
    <w:name w:val="Título Car1"/>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unhideWhenUsed/>
    <w:rsid w:val="00006AE2"/>
    <w:pPr>
      <w:spacing w:after="120" w:line="480" w:lineRule="auto"/>
    </w:pPr>
  </w:style>
  <w:style w:type="character" w:customStyle="1" w:styleId="Textoindependiente2Car">
    <w:name w:val="Texto independiente 2 Car"/>
    <w:link w:val="Textoindependiente2"/>
    <w:uiPriority w:val="99"/>
    <w:rsid w:val="00006AE2"/>
    <w:rPr>
      <w:sz w:val="24"/>
      <w:szCs w:val="24"/>
    </w:rPr>
  </w:style>
  <w:style w:type="paragraph" w:styleId="Descripcin">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rsid w:val="007D1EE9"/>
    <w:pPr>
      <w:ind w:left="0"/>
    </w:pPr>
    <w:rPr>
      <w:rFonts w:ascii="Calibri" w:eastAsia="Calibri" w:hAnsi="Calibri"/>
      <w:sz w:val="20"/>
      <w:szCs w:val="20"/>
      <w:lang w:val="es-CO"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7D1EE9"/>
    <w:rPr>
      <w:rFonts w:ascii="Calibri" w:eastAsia="Calibri" w:hAnsi="Calibri"/>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nhideWhenUsed/>
    <w:rsid w:val="007D1EE9"/>
    <w:rPr>
      <w:vertAlign w:val="superscript"/>
    </w:rPr>
  </w:style>
  <w:style w:type="paragraph" w:styleId="Sangra2detindependiente">
    <w:name w:val="Body Text Indent 2"/>
    <w:basedOn w:val="Normal"/>
    <w:link w:val="Sangra2detindependienteCar"/>
    <w:uiPriority w:val="99"/>
    <w:semiHidden/>
    <w:unhideWhenUsed/>
    <w:rsid w:val="00755165"/>
    <w:pPr>
      <w:spacing w:after="120" w:line="480" w:lineRule="auto"/>
      <w:ind w:left="283"/>
    </w:pPr>
  </w:style>
  <w:style w:type="character" w:customStyle="1" w:styleId="Sangra2detindependienteCar">
    <w:name w:val="Sangría 2 de t. independiente Car"/>
    <w:link w:val="Sangra2detindependiente"/>
    <w:uiPriority w:val="99"/>
    <w:semiHidden/>
    <w:rsid w:val="00755165"/>
    <w:rPr>
      <w:sz w:val="24"/>
      <w:szCs w:val="24"/>
      <w:lang w:val="es-ES" w:eastAsia="es-ES"/>
    </w:rPr>
  </w:style>
  <w:style w:type="paragraph" w:styleId="NormalWeb">
    <w:name w:val="Normal (Web)"/>
    <w:basedOn w:val="Normal"/>
    <w:uiPriority w:val="99"/>
    <w:unhideWhenUsed/>
    <w:rsid w:val="00B540E0"/>
    <w:pPr>
      <w:spacing w:before="100" w:beforeAutospacing="1" w:after="100" w:afterAutospacing="1"/>
      <w:ind w:left="0"/>
    </w:pPr>
    <w:rPr>
      <w:color w:val="000000"/>
      <w:lang w:val="es-CO" w:eastAsia="es-CO"/>
    </w:rPr>
  </w:style>
  <w:style w:type="character" w:styleId="Refdecomentario">
    <w:name w:val="annotation reference"/>
    <w:uiPriority w:val="99"/>
    <w:semiHidden/>
    <w:unhideWhenUsed/>
    <w:rsid w:val="000F3230"/>
    <w:rPr>
      <w:sz w:val="16"/>
      <w:szCs w:val="16"/>
    </w:rPr>
  </w:style>
  <w:style w:type="paragraph" w:styleId="Textocomentario">
    <w:name w:val="annotation text"/>
    <w:basedOn w:val="Normal"/>
    <w:link w:val="TextocomentarioCar"/>
    <w:uiPriority w:val="99"/>
    <w:unhideWhenUsed/>
    <w:rsid w:val="000F3230"/>
    <w:rPr>
      <w:sz w:val="20"/>
      <w:szCs w:val="20"/>
    </w:rPr>
  </w:style>
  <w:style w:type="character" w:customStyle="1" w:styleId="TextocomentarioCar">
    <w:name w:val="Texto comentario Car"/>
    <w:link w:val="Textocomentario"/>
    <w:uiPriority w:val="99"/>
    <w:rsid w:val="000F3230"/>
    <w:rPr>
      <w:lang w:val="es-ES" w:eastAsia="es-ES"/>
    </w:rPr>
  </w:style>
  <w:style w:type="paragraph" w:styleId="Asuntodelcomentario">
    <w:name w:val="annotation subject"/>
    <w:basedOn w:val="Textocomentario"/>
    <w:next w:val="Textocomentario"/>
    <w:link w:val="AsuntodelcomentarioCar"/>
    <w:uiPriority w:val="99"/>
    <w:semiHidden/>
    <w:unhideWhenUsed/>
    <w:rsid w:val="000F3230"/>
    <w:rPr>
      <w:b/>
      <w:bCs/>
    </w:rPr>
  </w:style>
  <w:style w:type="character" w:customStyle="1" w:styleId="AsuntodelcomentarioCar">
    <w:name w:val="Asunto del comentario Car"/>
    <w:link w:val="Asuntodelcomentario"/>
    <w:uiPriority w:val="99"/>
    <w:semiHidden/>
    <w:rsid w:val="000F3230"/>
    <w:rPr>
      <w:b/>
      <w:bCs/>
      <w:lang w:val="es-ES" w:eastAsia="es-ES"/>
    </w:rPr>
  </w:style>
  <w:style w:type="table" w:customStyle="1" w:styleId="Tablaconcuadrcula1">
    <w:name w:val="Tabla con cuadrícula1"/>
    <w:basedOn w:val="Tablanormal"/>
    <w:next w:val="Tablaconcuadrcula"/>
    <w:uiPriority w:val="59"/>
    <w:rsid w:val="001279E4"/>
    <w:rPr>
      <w:rFonts w:ascii="Cambria" w:eastAsia="MS Mincho" w:hAnsi="Cambria"/>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41E8F"/>
    <w:rPr>
      <w:sz w:val="24"/>
      <w:szCs w:val="24"/>
      <w:lang w:val="es-ES" w:eastAsia="es-ES"/>
    </w:rPr>
  </w:style>
  <w:style w:type="table" w:customStyle="1" w:styleId="Tablaconcuadrcula11">
    <w:name w:val="Tabla con cuadrícula11"/>
    <w:basedOn w:val="Tablanormal"/>
    <w:next w:val="Tablaconcuadrcula"/>
    <w:uiPriority w:val="59"/>
    <w:rsid w:val="00956824"/>
    <w:rPr>
      <w:rFonts w:ascii="Cambria" w:eastAsia="MS Mincho" w:hAnsi="Cambria"/>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387A57"/>
    <w:rPr>
      <w:color w:val="0000FF"/>
      <w:u w:val="single"/>
    </w:rPr>
  </w:style>
  <w:style w:type="character" w:styleId="Textodelmarcadordeposicin">
    <w:name w:val="Placeholder Text"/>
    <w:basedOn w:val="Fuentedeprrafopredeter"/>
    <w:uiPriority w:val="99"/>
    <w:semiHidden/>
    <w:rsid w:val="003B1EA7"/>
    <w:rPr>
      <w:color w:val="808080"/>
    </w:rPr>
  </w:style>
  <w:style w:type="character" w:customStyle="1" w:styleId="Ttulo2Car">
    <w:name w:val="Título 2 Car"/>
    <w:basedOn w:val="Fuentedeprrafopredeter"/>
    <w:link w:val="Ttulo2"/>
    <w:uiPriority w:val="9"/>
    <w:semiHidden/>
    <w:rsid w:val="00EF3AB1"/>
    <w:rPr>
      <w:rFonts w:ascii="Cambria" w:hAnsi="Cambria"/>
      <w:b/>
      <w:bCs/>
      <w:i/>
      <w:iCs/>
      <w:sz w:val="28"/>
      <w:szCs w:val="28"/>
      <w:lang w:val="es-ES" w:eastAsia="es-ES"/>
    </w:rPr>
  </w:style>
  <w:style w:type="paragraph" w:styleId="Sangradetextonormal">
    <w:name w:val="Body Text Indent"/>
    <w:basedOn w:val="Normal"/>
    <w:link w:val="SangradetextonormalCar"/>
    <w:uiPriority w:val="99"/>
    <w:semiHidden/>
    <w:unhideWhenUsed/>
    <w:rsid w:val="00EF3AB1"/>
    <w:pPr>
      <w:spacing w:after="120"/>
      <w:ind w:left="283"/>
    </w:pPr>
  </w:style>
  <w:style w:type="character" w:customStyle="1" w:styleId="SangradetextonormalCar">
    <w:name w:val="Sangría de texto normal Car"/>
    <w:basedOn w:val="Fuentedeprrafopredeter"/>
    <w:link w:val="Sangradetextonormal"/>
    <w:uiPriority w:val="99"/>
    <w:semiHidden/>
    <w:rsid w:val="00EF3AB1"/>
    <w:rPr>
      <w:sz w:val="24"/>
      <w:szCs w:val="24"/>
      <w:lang w:val="es-ES" w:eastAsia="es-ES"/>
    </w:rPr>
  </w:style>
  <w:style w:type="paragraph" w:customStyle="1" w:styleId="Vietaletra">
    <w:name w:val="Viñeta letra"/>
    <w:basedOn w:val="Normal"/>
    <w:next w:val="Normal"/>
    <w:rsid w:val="00EF3AB1"/>
    <w:pPr>
      <w:numPr>
        <w:numId w:val="3"/>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F3AB1"/>
    <w:pPr>
      <w:suppressLineNumbers/>
      <w:suppressAutoHyphens/>
      <w:ind w:left="0"/>
      <w:jc w:val="center"/>
    </w:pPr>
    <w:rPr>
      <w:rFonts w:ascii="Arial" w:hAnsi="Arial"/>
      <w:b/>
      <w:bCs/>
      <w:sz w:val="22"/>
      <w:lang w:eastAsia="ar-SA"/>
    </w:rPr>
  </w:style>
  <w:style w:type="paragraph" w:customStyle="1" w:styleId="Textoindependiente21">
    <w:name w:val="Texto independiente 21"/>
    <w:basedOn w:val="Normal"/>
    <w:rsid w:val="00EF3AB1"/>
    <w:pPr>
      <w:suppressAutoHyphens/>
      <w:overflowPunct w:val="0"/>
      <w:autoSpaceDE w:val="0"/>
      <w:ind w:left="0"/>
      <w:jc w:val="both"/>
      <w:textAlignment w:val="baseline"/>
    </w:pPr>
    <w:rPr>
      <w:rFonts w:ascii="Bookman Old Style" w:hAnsi="Bookman Old Style"/>
      <w:b/>
      <w:szCs w:val="20"/>
      <w:lang w:val="es-ES_tradnl" w:eastAsia="ar-SA"/>
    </w:rPr>
  </w:style>
  <w:style w:type="paragraph" w:customStyle="1" w:styleId="Textodenotaalfinal">
    <w:name w:val="Texto de nota al final"/>
    <w:basedOn w:val="Normal"/>
    <w:rsid w:val="00EF3AB1"/>
    <w:pPr>
      <w:widowControl w:val="0"/>
      <w:ind w:left="0"/>
      <w:jc w:val="both"/>
    </w:pPr>
    <w:rPr>
      <w:rFonts w:ascii="Courier New" w:hAnsi="Courier New"/>
      <w:sz w:val="20"/>
      <w:szCs w:val="20"/>
      <w:lang w:val="es-ES_tradnl" w:eastAsia="es-CO"/>
    </w:rPr>
  </w:style>
  <w:style w:type="paragraph" w:customStyle="1" w:styleId="SubttuloNivel1">
    <w:name w:val="Subtítulo Nivel 1"/>
    <w:basedOn w:val="Ttulo2"/>
    <w:link w:val="SubttuloNivel1Car"/>
    <w:qFormat/>
    <w:rsid w:val="00EF3AB1"/>
    <w:pPr>
      <w:numPr>
        <w:ilvl w:val="1"/>
        <w:numId w:val="4"/>
      </w:numPr>
      <w:spacing w:before="360" w:after="240"/>
      <w:jc w:val="both"/>
    </w:pPr>
    <w:rPr>
      <w:rFonts w:ascii="Bookman Old Style" w:hAnsi="Bookman Old Style"/>
      <w:i w:val="0"/>
      <w:iCs w:val="0"/>
      <w:sz w:val="24"/>
      <w:szCs w:val="24"/>
    </w:rPr>
  </w:style>
  <w:style w:type="paragraph" w:customStyle="1" w:styleId="SubttuloNivel2">
    <w:name w:val="Subtítulo Nivel 2"/>
    <w:basedOn w:val="Ttulo3"/>
    <w:link w:val="SubttuloNivel2Car"/>
    <w:qFormat/>
    <w:rsid w:val="00EF3AB1"/>
    <w:pPr>
      <w:numPr>
        <w:ilvl w:val="2"/>
        <w:numId w:val="4"/>
      </w:numPr>
      <w:spacing w:before="240" w:after="240"/>
      <w:jc w:val="both"/>
    </w:pPr>
    <w:rPr>
      <w:rFonts w:ascii="Bookman Old Style" w:hAnsi="Bookman Old Style"/>
      <w:color w:val="auto"/>
      <w:szCs w:val="24"/>
      <w:lang w:eastAsia="x-none"/>
    </w:rPr>
  </w:style>
  <w:style w:type="character" w:customStyle="1" w:styleId="SubttuloNivel1Car">
    <w:name w:val="Subtítulo Nivel 1 Car"/>
    <w:link w:val="SubttuloNivel1"/>
    <w:rsid w:val="00EF3AB1"/>
    <w:rPr>
      <w:rFonts w:ascii="Bookman Old Style" w:hAnsi="Bookman Old Style"/>
      <w:b/>
      <w:bCs/>
      <w:sz w:val="24"/>
      <w:szCs w:val="24"/>
      <w:lang w:val="es-ES" w:eastAsia="es-ES"/>
    </w:rPr>
  </w:style>
  <w:style w:type="paragraph" w:customStyle="1" w:styleId="Ttuloprincipal">
    <w:name w:val="Título principal"/>
    <w:basedOn w:val="Ttulo1"/>
    <w:qFormat/>
    <w:rsid w:val="00EF3AB1"/>
    <w:pPr>
      <w:numPr>
        <w:numId w:val="4"/>
      </w:numPr>
      <w:spacing w:before="360" w:after="480"/>
      <w:jc w:val="both"/>
    </w:pPr>
    <w:rPr>
      <w:rFonts w:ascii="Bookman Old Style" w:hAnsi="Bookman Old Style"/>
      <w:szCs w:val="24"/>
    </w:rPr>
  </w:style>
  <w:style w:type="character" w:customStyle="1" w:styleId="SubttuloNivel2Car">
    <w:name w:val="Subtítulo Nivel 2 Car"/>
    <w:link w:val="SubttuloNivel2"/>
    <w:rsid w:val="00EF3AB1"/>
    <w:rPr>
      <w:rFonts w:ascii="Bookman Old Style" w:hAnsi="Bookman Old Style"/>
      <w:b/>
      <w:snapToGrid w:val="0"/>
      <w:sz w:val="24"/>
      <w:szCs w:val="24"/>
      <w:lang w:val="es-ES_tradnl" w:eastAsia="x-none"/>
    </w:rPr>
  </w:style>
  <w:style w:type="paragraph" w:customStyle="1" w:styleId="Textonormal">
    <w:name w:val="Texto normal"/>
    <w:basedOn w:val="Normal"/>
    <w:link w:val="TextonormalCar"/>
    <w:qFormat/>
    <w:rsid w:val="00EF3AB1"/>
    <w:pPr>
      <w:tabs>
        <w:tab w:val="left" w:pos="0"/>
      </w:tabs>
      <w:suppressAutoHyphens/>
      <w:spacing w:before="240" w:after="240"/>
      <w:ind w:left="0" w:right="51"/>
      <w:jc w:val="both"/>
    </w:pPr>
    <w:rPr>
      <w:rFonts w:ascii="Bookman Old Style" w:hAnsi="Bookman Old Style"/>
      <w:spacing w:val="-3"/>
    </w:rPr>
  </w:style>
  <w:style w:type="paragraph" w:customStyle="1" w:styleId="SubttuloNivel3">
    <w:name w:val="Subtítulo Nivel 3"/>
    <w:basedOn w:val="Ttulo4"/>
    <w:qFormat/>
    <w:rsid w:val="00EF3AB1"/>
    <w:pPr>
      <w:numPr>
        <w:ilvl w:val="3"/>
        <w:numId w:val="4"/>
      </w:numPr>
      <w:spacing w:before="240" w:after="240"/>
      <w:jc w:val="left"/>
    </w:pPr>
    <w:rPr>
      <w:rFonts w:ascii="Bookman Old Style" w:hAnsi="Bookman Old Style" w:cs="Times New Roman"/>
      <w:sz w:val="24"/>
      <w:szCs w:val="24"/>
      <w:lang w:eastAsia="x-none"/>
    </w:rPr>
  </w:style>
  <w:style w:type="character" w:customStyle="1" w:styleId="TextonormalCar">
    <w:name w:val="Texto normal Car"/>
    <w:link w:val="Textonormal"/>
    <w:rsid w:val="00EF3AB1"/>
    <w:rPr>
      <w:rFonts w:ascii="Bookman Old Style" w:hAnsi="Bookman Old Style"/>
      <w:spacing w:val="-3"/>
      <w:sz w:val="24"/>
      <w:szCs w:val="24"/>
      <w:lang w:val="es-ES" w:eastAsia="es-ES"/>
    </w:rPr>
  </w:style>
  <w:style w:type="character" w:customStyle="1" w:styleId="spelle">
    <w:name w:val="spelle"/>
    <w:rsid w:val="00EF3AB1"/>
  </w:style>
  <w:style w:type="paragraph" w:customStyle="1" w:styleId="pa23">
    <w:name w:val="pa23"/>
    <w:basedOn w:val="Normal"/>
    <w:rsid w:val="00EF3AB1"/>
    <w:pPr>
      <w:spacing w:before="100" w:beforeAutospacing="1" w:after="100" w:afterAutospacing="1"/>
      <w:ind w:left="0"/>
    </w:pPr>
    <w:rPr>
      <w:lang w:val="es-CO" w:eastAsia="es-CO"/>
    </w:rPr>
  </w:style>
  <w:style w:type="character" w:customStyle="1" w:styleId="a11">
    <w:name w:val="a11"/>
    <w:rsid w:val="00EF3AB1"/>
  </w:style>
  <w:style w:type="paragraph" w:customStyle="1" w:styleId="pa36">
    <w:name w:val="pa36"/>
    <w:basedOn w:val="Normal"/>
    <w:rsid w:val="00EF3AB1"/>
    <w:pPr>
      <w:spacing w:before="100" w:beforeAutospacing="1" w:after="100" w:afterAutospacing="1"/>
      <w:ind w:left="0"/>
    </w:pPr>
    <w:rPr>
      <w:lang w:val="es-CO" w:eastAsia="es-CO"/>
    </w:rPr>
  </w:style>
  <w:style w:type="paragraph" w:customStyle="1" w:styleId="Epgrafe">
    <w:name w:val="Epígrafe"/>
    <w:basedOn w:val="Normal"/>
    <w:next w:val="Normal"/>
    <w:uiPriority w:val="35"/>
    <w:qFormat/>
    <w:rsid w:val="00526A24"/>
    <w:pPr>
      <w:widowControl w:val="0"/>
      <w:adjustRightInd w:val="0"/>
      <w:spacing w:before="120" w:after="120" w:line="360" w:lineRule="atLeast"/>
      <w:ind w:left="0"/>
      <w:jc w:val="center"/>
      <w:textAlignment w:val="baseline"/>
    </w:pPr>
    <w:rPr>
      <w:rFonts w:ascii="Arial" w:hAnsi="Arial"/>
      <w:sz w:val="20"/>
      <w:szCs w:val="20"/>
    </w:rPr>
  </w:style>
  <w:style w:type="character" w:customStyle="1" w:styleId="TtuloCar">
    <w:name w:val="Título Car"/>
    <w:rsid w:val="00526A24"/>
    <w:rPr>
      <w:rFonts w:ascii="Arial" w:hAnsi="Arial" w:cs="Arial"/>
      <w:b/>
      <w:bCs/>
      <w:sz w:val="24"/>
      <w:szCs w:val="24"/>
    </w:rPr>
  </w:style>
  <w:style w:type="character" w:customStyle="1" w:styleId="Ttulo1Car">
    <w:name w:val="Título 1 Car"/>
    <w:basedOn w:val="Fuentedeprrafopredeter"/>
    <w:link w:val="Ttulo1"/>
    <w:rsid w:val="008C7AF6"/>
    <w:rPr>
      <w:rFonts w:ascii="CG Times" w:hAnsi="CG Times"/>
      <w:b/>
      <w:sz w:val="24"/>
      <w:lang w:eastAsia="es-ES"/>
    </w:rPr>
  </w:style>
  <w:style w:type="character" w:customStyle="1" w:styleId="PiedepginaCar">
    <w:name w:val="Pie de página Car"/>
    <w:basedOn w:val="Fuentedeprrafopredeter"/>
    <w:link w:val="Piedepgina"/>
    <w:semiHidden/>
    <w:rsid w:val="008C7AF6"/>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524">
      <w:bodyDiv w:val="1"/>
      <w:marLeft w:val="0"/>
      <w:marRight w:val="0"/>
      <w:marTop w:val="0"/>
      <w:marBottom w:val="0"/>
      <w:divBdr>
        <w:top w:val="none" w:sz="0" w:space="0" w:color="auto"/>
        <w:left w:val="none" w:sz="0" w:space="0" w:color="auto"/>
        <w:bottom w:val="none" w:sz="0" w:space="0" w:color="auto"/>
        <w:right w:val="none" w:sz="0" w:space="0" w:color="auto"/>
      </w:divBdr>
      <w:divsChild>
        <w:div w:id="256443529">
          <w:marLeft w:val="0"/>
          <w:marRight w:val="0"/>
          <w:marTop w:val="100"/>
          <w:marBottom w:val="100"/>
          <w:divBdr>
            <w:top w:val="none" w:sz="0" w:space="0" w:color="auto"/>
            <w:left w:val="none" w:sz="0" w:space="0" w:color="auto"/>
            <w:bottom w:val="none" w:sz="0" w:space="0" w:color="auto"/>
            <w:right w:val="none" w:sz="0" w:space="0" w:color="auto"/>
          </w:divBdr>
          <w:divsChild>
            <w:div w:id="1498106188">
              <w:marLeft w:val="0"/>
              <w:marRight w:val="0"/>
              <w:marTop w:val="0"/>
              <w:marBottom w:val="0"/>
              <w:divBdr>
                <w:top w:val="none" w:sz="0" w:space="0" w:color="auto"/>
                <w:left w:val="none" w:sz="0" w:space="0" w:color="auto"/>
                <w:bottom w:val="none" w:sz="0" w:space="0" w:color="auto"/>
                <w:right w:val="none" w:sz="0" w:space="0" w:color="auto"/>
              </w:divBdr>
              <w:divsChild>
                <w:div w:id="169372678">
                  <w:marLeft w:val="0"/>
                  <w:marRight w:val="0"/>
                  <w:marTop w:val="0"/>
                  <w:marBottom w:val="0"/>
                  <w:divBdr>
                    <w:top w:val="none" w:sz="0" w:space="0" w:color="auto"/>
                    <w:left w:val="none" w:sz="0" w:space="0" w:color="auto"/>
                    <w:bottom w:val="none" w:sz="0" w:space="0" w:color="auto"/>
                    <w:right w:val="none" w:sz="0" w:space="0" w:color="auto"/>
                  </w:divBdr>
                  <w:divsChild>
                    <w:div w:id="634798648">
                      <w:marLeft w:val="0"/>
                      <w:marRight w:val="0"/>
                      <w:marTop w:val="0"/>
                      <w:marBottom w:val="0"/>
                      <w:divBdr>
                        <w:top w:val="none" w:sz="0" w:space="0" w:color="auto"/>
                        <w:left w:val="none" w:sz="0" w:space="0" w:color="auto"/>
                        <w:bottom w:val="none" w:sz="0" w:space="0" w:color="auto"/>
                        <w:right w:val="none" w:sz="0" w:space="0" w:color="auto"/>
                      </w:divBdr>
                      <w:divsChild>
                        <w:div w:id="2092576812">
                          <w:marLeft w:val="0"/>
                          <w:marRight w:val="0"/>
                          <w:marTop w:val="0"/>
                          <w:marBottom w:val="0"/>
                          <w:divBdr>
                            <w:top w:val="none" w:sz="0" w:space="0" w:color="auto"/>
                            <w:left w:val="none" w:sz="0" w:space="0" w:color="auto"/>
                            <w:bottom w:val="none" w:sz="0" w:space="0" w:color="auto"/>
                            <w:right w:val="none" w:sz="0" w:space="0" w:color="auto"/>
                          </w:divBdr>
                          <w:divsChild>
                            <w:div w:id="1922831438">
                              <w:marLeft w:val="0"/>
                              <w:marRight w:val="0"/>
                              <w:marTop w:val="0"/>
                              <w:marBottom w:val="0"/>
                              <w:divBdr>
                                <w:top w:val="none" w:sz="0" w:space="0" w:color="auto"/>
                                <w:left w:val="none" w:sz="0" w:space="0" w:color="auto"/>
                                <w:bottom w:val="none" w:sz="0" w:space="0" w:color="auto"/>
                                <w:right w:val="none" w:sz="0" w:space="0" w:color="auto"/>
                              </w:divBdr>
                              <w:divsChild>
                                <w:div w:id="2115972903">
                                  <w:marLeft w:val="0"/>
                                  <w:marRight w:val="0"/>
                                  <w:marTop w:val="0"/>
                                  <w:marBottom w:val="0"/>
                                  <w:divBdr>
                                    <w:top w:val="none" w:sz="0" w:space="0" w:color="auto"/>
                                    <w:left w:val="none" w:sz="0" w:space="0" w:color="auto"/>
                                    <w:bottom w:val="none" w:sz="0" w:space="0" w:color="auto"/>
                                    <w:right w:val="none" w:sz="0" w:space="0" w:color="auto"/>
                                  </w:divBdr>
                                  <w:divsChild>
                                    <w:div w:id="1125541478">
                                      <w:marLeft w:val="0"/>
                                      <w:marRight w:val="0"/>
                                      <w:marTop w:val="0"/>
                                      <w:marBottom w:val="0"/>
                                      <w:divBdr>
                                        <w:top w:val="none" w:sz="0" w:space="0" w:color="auto"/>
                                        <w:left w:val="none" w:sz="0" w:space="0" w:color="auto"/>
                                        <w:bottom w:val="none" w:sz="0" w:space="0" w:color="auto"/>
                                        <w:right w:val="none" w:sz="0" w:space="0" w:color="auto"/>
                                      </w:divBdr>
                                      <w:divsChild>
                                        <w:div w:id="1475366949">
                                          <w:marLeft w:val="0"/>
                                          <w:marRight w:val="0"/>
                                          <w:marTop w:val="0"/>
                                          <w:marBottom w:val="0"/>
                                          <w:divBdr>
                                            <w:top w:val="none" w:sz="0" w:space="0" w:color="auto"/>
                                            <w:left w:val="none" w:sz="0" w:space="0" w:color="auto"/>
                                            <w:bottom w:val="none" w:sz="0" w:space="0" w:color="auto"/>
                                            <w:right w:val="none" w:sz="0" w:space="0" w:color="auto"/>
                                          </w:divBdr>
                                          <w:divsChild>
                                            <w:div w:id="424688953">
                                              <w:marLeft w:val="0"/>
                                              <w:marRight w:val="0"/>
                                              <w:marTop w:val="0"/>
                                              <w:marBottom w:val="0"/>
                                              <w:divBdr>
                                                <w:top w:val="none" w:sz="0" w:space="0" w:color="auto"/>
                                                <w:left w:val="none" w:sz="0" w:space="0" w:color="auto"/>
                                                <w:bottom w:val="none" w:sz="0" w:space="0" w:color="auto"/>
                                                <w:right w:val="none" w:sz="0" w:space="0" w:color="auto"/>
                                              </w:divBdr>
                                              <w:divsChild>
                                                <w:div w:id="4923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5269">
      <w:bodyDiv w:val="1"/>
      <w:marLeft w:val="0"/>
      <w:marRight w:val="0"/>
      <w:marTop w:val="0"/>
      <w:marBottom w:val="0"/>
      <w:divBdr>
        <w:top w:val="none" w:sz="0" w:space="0" w:color="auto"/>
        <w:left w:val="none" w:sz="0" w:space="0" w:color="auto"/>
        <w:bottom w:val="none" w:sz="0" w:space="0" w:color="auto"/>
        <w:right w:val="none" w:sz="0" w:space="0" w:color="auto"/>
      </w:divBdr>
    </w:div>
    <w:div w:id="52697274">
      <w:bodyDiv w:val="1"/>
      <w:marLeft w:val="0"/>
      <w:marRight w:val="0"/>
      <w:marTop w:val="0"/>
      <w:marBottom w:val="0"/>
      <w:divBdr>
        <w:top w:val="none" w:sz="0" w:space="0" w:color="auto"/>
        <w:left w:val="none" w:sz="0" w:space="0" w:color="auto"/>
        <w:bottom w:val="none" w:sz="0" w:space="0" w:color="auto"/>
        <w:right w:val="none" w:sz="0" w:space="0" w:color="auto"/>
      </w:divBdr>
    </w:div>
    <w:div w:id="58676968">
      <w:bodyDiv w:val="1"/>
      <w:marLeft w:val="0"/>
      <w:marRight w:val="0"/>
      <w:marTop w:val="0"/>
      <w:marBottom w:val="0"/>
      <w:divBdr>
        <w:top w:val="none" w:sz="0" w:space="0" w:color="auto"/>
        <w:left w:val="none" w:sz="0" w:space="0" w:color="auto"/>
        <w:bottom w:val="none" w:sz="0" w:space="0" w:color="auto"/>
        <w:right w:val="none" w:sz="0" w:space="0" w:color="auto"/>
      </w:divBdr>
      <w:divsChild>
        <w:div w:id="525676614">
          <w:marLeft w:val="1138"/>
          <w:marRight w:val="0"/>
          <w:marTop w:val="0"/>
          <w:marBottom w:val="0"/>
          <w:divBdr>
            <w:top w:val="none" w:sz="0" w:space="0" w:color="auto"/>
            <w:left w:val="none" w:sz="0" w:space="0" w:color="auto"/>
            <w:bottom w:val="none" w:sz="0" w:space="0" w:color="auto"/>
            <w:right w:val="none" w:sz="0" w:space="0" w:color="auto"/>
          </w:divBdr>
        </w:div>
      </w:divsChild>
    </w:div>
    <w:div w:id="64230524">
      <w:bodyDiv w:val="1"/>
      <w:marLeft w:val="0"/>
      <w:marRight w:val="0"/>
      <w:marTop w:val="0"/>
      <w:marBottom w:val="0"/>
      <w:divBdr>
        <w:top w:val="none" w:sz="0" w:space="0" w:color="auto"/>
        <w:left w:val="none" w:sz="0" w:space="0" w:color="auto"/>
        <w:bottom w:val="none" w:sz="0" w:space="0" w:color="auto"/>
        <w:right w:val="none" w:sz="0" w:space="0" w:color="auto"/>
      </w:divBdr>
    </w:div>
    <w:div w:id="129980111">
      <w:bodyDiv w:val="1"/>
      <w:marLeft w:val="0"/>
      <w:marRight w:val="0"/>
      <w:marTop w:val="0"/>
      <w:marBottom w:val="0"/>
      <w:divBdr>
        <w:top w:val="none" w:sz="0" w:space="0" w:color="auto"/>
        <w:left w:val="none" w:sz="0" w:space="0" w:color="auto"/>
        <w:bottom w:val="none" w:sz="0" w:space="0" w:color="auto"/>
        <w:right w:val="none" w:sz="0" w:space="0" w:color="auto"/>
      </w:divBdr>
    </w:div>
    <w:div w:id="131600313">
      <w:bodyDiv w:val="1"/>
      <w:marLeft w:val="0"/>
      <w:marRight w:val="0"/>
      <w:marTop w:val="0"/>
      <w:marBottom w:val="0"/>
      <w:divBdr>
        <w:top w:val="none" w:sz="0" w:space="0" w:color="auto"/>
        <w:left w:val="none" w:sz="0" w:space="0" w:color="auto"/>
        <w:bottom w:val="none" w:sz="0" w:space="0" w:color="auto"/>
        <w:right w:val="none" w:sz="0" w:space="0" w:color="auto"/>
      </w:divBdr>
    </w:div>
    <w:div w:id="145516780">
      <w:bodyDiv w:val="1"/>
      <w:marLeft w:val="0"/>
      <w:marRight w:val="0"/>
      <w:marTop w:val="0"/>
      <w:marBottom w:val="0"/>
      <w:divBdr>
        <w:top w:val="none" w:sz="0" w:space="0" w:color="auto"/>
        <w:left w:val="none" w:sz="0" w:space="0" w:color="auto"/>
        <w:bottom w:val="none" w:sz="0" w:space="0" w:color="auto"/>
        <w:right w:val="none" w:sz="0" w:space="0" w:color="auto"/>
      </w:divBdr>
      <w:divsChild>
        <w:div w:id="717170355">
          <w:marLeft w:val="418"/>
          <w:marRight w:val="0"/>
          <w:marTop w:val="0"/>
          <w:marBottom w:val="0"/>
          <w:divBdr>
            <w:top w:val="none" w:sz="0" w:space="0" w:color="auto"/>
            <w:left w:val="none" w:sz="0" w:space="0" w:color="auto"/>
            <w:bottom w:val="none" w:sz="0" w:space="0" w:color="auto"/>
            <w:right w:val="none" w:sz="0" w:space="0" w:color="auto"/>
          </w:divBdr>
        </w:div>
        <w:div w:id="1595284232">
          <w:marLeft w:val="418"/>
          <w:marRight w:val="0"/>
          <w:marTop w:val="0"/>
          <w:marBottom w:val="0"/>
          <w:divBdr>
            <w:top w:val="none" w:sz="0" w:space="0" w:color="auto"/>
            <w:left w:val="none" w:sz="0" w:space="0" w:color="auto"/>
            <w:bottom w:val="none" w:sz="0" w:space="0" w:color="auto"/>
            <w:right w:val="none" w:sz="0" w:space="0" w:color="auto"/>
          </w:divBdr>
        </w:div>
        <w:div w:id="1934046430">
          <w:marLeft w:val="418"/>
          <w:marRight w:val="0"/>
          <w:marTop w:val="0"/>
          <w:marBottom w:val="0"/>
          <w:divBdr>
            <w:top w:val="none" w:sz="0" w:space="0" w:color="auto"/>
            <w:left w:val="none" w:sz="0" w:space="0" w:color="auto"/>
            <w:bottom w:val="none" w:sz="0" w:space="0" w:color="auto"/>
            <w:right w:val="none" w:sz="0" w:space="0" w:color="auto"/>
          </w:divBdr>
        </w:div>
        <w:div w:id="2117410418">
          <w:marLeft w:val="418"/>
          <w:marRight w:val="0"/>
          <w:marTop w:val="0"/>
          <w:marBottom w:val="0"/>
          <w:divBdr>
            <w:top w:val="none" w:sz="0" w:space="0" w:color="auto"/>
            <w:left w:val="none" w:sz="0" w:space="0" w:color="auto"/>
            <w:bottom w:val="none" w:sz="0" w:space="0" w:color="auto"/>
            <w:right w:val="none" w:sz="0" w:space="0" w:color="auto"/>
          </w:divBdr>
        </w:div>
      </w:divsChild>
    </w:div>
    <w:div w:id="238953507">
      <w:bodyDiv w:val="1"/>
      <w:marLeft w:val="0"/>
      <w:marRight w:val="0"/>
      <w:marTop w:val="0"/>
      <w:marBottom w:val="0"/>
      <w:divBdr>
        <w:top w:val="none" w:sz="0" w:space="0" w:color="auto"/>
        <w:left w:val="none" w:sz="0" w:space="0" w:color="auto"/>
        <w:bottom w:val="none" w:sz="0" w:space="0" w:color="auto"/>
        <w:right w:val="none" w:sz="0" w:space="0" w:color="auto"/>
      </w:divBdr>
    </w:div>
    <w:div w:id="241767905">
      <w:bodyDiv w:val="1"/>
      <w:marLeft w:val="0"/>
      <w:marRight w:val="0"/>
      <w:marTop w:val="0"/>
      <w:marBottom w:val="0"/>
      <w:divBdr>
        <w:top w:val="none" w:sz="0" w:space="0" w:color="auto"/>
        <w:left w:val="none" w:sz="0" w:space="0" w:color="auto"/>
        <w:bottom w:val="none" w:sz="0" w:space="0" w:color="auto"/>
        <w:right w:val="none" w:sz="0" w:space="0" w:color="auto"/>
      </w:divBdr>
    </w:div>
    <w:div w:id="302197322">
      <w:bodyDiv w:val="1"/>
      <w:marLeft w:val="0"/>
      <w:marRight w:val="0"/>
      <w:marTop w:val="0"/>
      <w:marBottom w:val="0"/>
      <w:divBdr>
        <w:top w:val="none" w:sz="0" w:space="0" w:color="auto"/>
        <w:left w:val="none" w:sz="0" w:space="0" w:color="auto"/>
        <w:bottom w:val="none" w:sz="0" w:space="0" w:color="auto"/>
        <w:right w:val="none" w:sz="0" w:space="0" w:color="auto"/>
      </w:divBdr>
    </w:div>
    <w:div w:id="311099449">
      <w:bodyDiv w:val="1"/>
      <w:marLeft w:val="0"/>
      <w:marRight w:val="0"/>
      <w:marTop w:val="0"/>
      <w:marBottom w:val="0"/>
      <w:divBdr>
        <w:top w:val="none" w:sz="0" w:space="0" w:color="auto"/>
        <w:left w:val="none" w:sz="0" w:space="0" w:color="auto"/>
        <w:bottom w:val="none" w:sz="0" w:space="0" w:color="auto"/>
        <w:right w:val="none" w:sz="0" w:space="0" w:color="auto"/>
      </w:divBdr>
    </w:div>
    <w:div w:id="328558730">
      <w:bodyDiv w:val="1"/>
      <w:marLeft w:val="0"/>
      <w:marRight w:val="0"/>
      <w:marTop w:val="0"/>
      <w:marBottom w:val="0"/>
      <w:divBdr>
        <w:top w:val="none" w:sz="0" w:space="0" w:color="auto"/>
        <w:left w:val="none" w:sz="0" w:space="0" w:color="auto"/>
        <w:bottom w:val="none" w:sz="0" w:space="0" w:color="auto"/>
        <w:right w:val="none" w:sz="0" w:space="0" w:color="auto"/>
      </w:divBdr>
    </w:div>
    <w:div w:id="399327278">
      <w:bodyDiv w:val="1"/>
      <w:marLeft w:val="0"/>
      <w:marRight w:val="0"/>
      <w:marTop w:val="0"/>
      <w:marBottom w:val="0"/>
      <w:divBdr>
        <w:top w:val="none" w:sz="0" w:space="0" w:color="auto"/>
        <w:left w:val="none" w:sz="0" w:space="0" w:color="auto"/>
        <w:bottom w:val="none" w:sz="0" w:space="0" w:color="auto"/>
        <w:right w:val="none" w:sz="0" w:space="0" w:color="auto"/>
      </w:divBdr>
    </w:div>
    <w:div w:id="430198478">
      <w:bodyDiv w:val="1"/>
      <w:marLeft w:val="0"/>
      <w:marRight w:val="0"/>
      <w:marTop w:val="0"/>
      <w:marBottom w:val="0"/>
      <w:divBdr>
        <w:top w:val="none" w:sz="0" w:space="0" w:color="auto"/>
        <w:left w:val="none" w:sz="0" w:space="0" w:color="auto"/>
        <w:bottom w:val="none" w:sz="0" w:space="0" w:color="auto"/>
        <w:right w:val="none" w:sz="0" w:space="0" w:color="auto"/>
      </w:divBdr>
      <w:divsChild>
        <w:div w:id="430972102">
          <w:marLeft w:val="547"/>
          <w:marRight w:val="0"/>
          <w:marTop w:val="0"/>
          <w:marBottom w:val="0"/>
          <w:divBdr>
            <w:top w:val="none" w:sz="0" w:space="0" w:color="auto"/>
            <w:left w:val="none" w:sz="0" w:space="0" w:color="auto"/>
            <w:bottom w:val="none" w:sz="0" w:space="0" w:color="auto"/>
            <w:right w:val="none" w:sz="0" w:space="0" w:color="auto"/>
          </w:divBdr>
        </w:div>
        <w:div w:id="1213686778">
          <w:marLeft w:val="547"/>
          <w:marRight w:val="0"/>
          <w:marTop w:val="0"/>
          <w:marBottom w:val="0"/>
          <w:divBdr>
            <w:top w:val="none" w:sz="0" w:space="0" w:color="auto"/>
            <w:left w:val="none" w:sz="0" w:space="0" w:color="auto"/>
            <w:bottom w:val="none" w:sz="0" w:space="0" w:color="auto"/>
            <w:right w:val="none" w:sz="0" w:space="0" w:color="auto"/>
          </w:divBdr>
        </w:div>
        <w:div w:id="1634940966">
          <w:marLeft w:val="547"/>
          <w:marRight w:val="0"/>
          <w:marTop w:val="0"/>
          <w:marBottom w:val="0"/>
          <w:divBdr>
            <w:top w:val="none" w:sz="0" w:space="0" w:color="auto"/>
            <w:left w:val="none" w:sz="0" w:space="0" w:color="auto"/>
            <w:bottom w:val="none" w:sz="0" w:space="0" w:color="auto"/>
            <w:right w:val="none" w:sz="0" w:space="0" w:color="auto"/>
          </w:divBdr>
        </w:div>
        <w:div w:id="1746299735">
          <w:marLeft w:val="547"/>
          <w:marRight w:val="0"/>
          <w:marTop w:val="0"/>
          <w:marBottom w:val="0"/>
          <w:divBdr>
            <w:top w:val="none" w:sz="0" w:space="0" w:color="auto"/>
            <w:left w:val="none" w:sz="0" w:space="0" w:color="auto"/>
            <w:bottom w:val="none" w:sz="0" w:space="0" w:color="auto"/>
            <w:right w:val="none" w:sz="0" w:space="0" w:color="auto"/>
          </w:divBdr>
        </w:div>
      </w:divsChild>
    </w:div>
    <w:div w:id="455023450">
      <w:bodyDiv w:val="1"/>
      <w:marLeft w:val="0"/>
      <w:marRight w:val="0"/>
      <w:marTop w:val="0"/>
      <w:marBottom w:val="0"/>
      <w:divBdr>
        <w:top w:val="none" w:sz="0" w:space="0" w:color="auto"/>
        <w:left w:val="none" w:sz="0" w:space="0" w:color="auto"/>
        <w:bottom w:val="none" w:sz="0" w:space="0" w:color="auto"/>
        <w:right w:val="none" w:sz="0" w:space="0" w:color="auto"/>
      </w:divBdr>
      <w:divsChild>
        <w:div w:id="147326980">
          <w:marLeft w:val="821"/>
          <w:marRight w:val="0"/>
          <w:marTop w:val="0"/>
          <w:marBottom w:val="0"/>
          <w:divBdr>
            <w:top w:val="none" w:sz="0" w:space="0" w:color="auto"/>
            <w:left w:val="none" w:sz="0" w:space="0" w:color="auto"/>
            <w:bottom w:val="none" w:sz="0" w:space="0" w:color="auto"/>
            <w:right w:val="none" w:sz="0" w:space="0" w:color="auto"/>
          </w:divBdr>
        </w:div>
      </w:divsChild>
    </w:div>
    <w:div w:id="458302239">
      <w:bodyDiv w:val="1"/>
      <w:marLeft w:val="0"/>
      <w:marRight w:val="0"/>
      <w:marTop w:val="0"/>
      <w:marBottom w:val="0"/>
      <w:divBdr>
        <w:top w:val="none" w:sz="0" w:space="0" w:color="auto"/>
        <w:left w:val="none" w:sz="0" w:space="0" w:color="auto"/>
        <w:bottom w:val="none" w:sz="0" w:space="0" w:color="auto"/>
        <w:right w:val="none" w:sz="0" w:space="0" w:color="auto"/>
      </w:divBdr>
    </w:div>
    <w:div w:id="506599777">
      <w:bodyDiv w:val="1"/>
      <w:marLeft w:val="0"/>
      <w:marRight w:val="0"/>
      <w:marTop w:val="0"/>
      <w:marBottom w:val="0"/>
      <w:divBdr>
        <w:top w:val="none" w:sz="0" w:space="0" w:color="auto"/>
        <w:left w:val="none" w:sz="0" w:space="0" w:color="auto"/>
        <w:bottom w:val="none" w:sz="0" w:space="0" w:color="auto"/>
        <w:right w:val="none" w:sz="0" w:space="0" w:color="auto"/>
      </w:divBdr>
    </w:div>
    <w:div w:id="509419299">
      <w:bodyDiv w:val="1"/>
      <w:marLeft w:val="0"/>
      <w:marRight w:val="0"/>
      <w:marTop w:val="0"/>
      <w:marBottom w:val="0"/>
      <w:divBdr>
        <w:top w:val="none" w:sz="0" w:space="0" w:color="auto"/>
        <w:left w:val="none" w:sz="0" w:space="0" w:color="auto"/>
        <w:bottom w:val="none" w:sz="0" w:space="0" w:color="auto"/>
        <w:right w:val="none" w:sz="0" w:space="0" w:color="auto"/>
      </w:divBdr>
    </w:div>
    <w:div w:id="548537349">
      <w:bodyDiv w:val="1"/>
      <w:marLeft w:val="0"/>
      <w:marRight w:val="0"/>
      <w:marTop w:val="0"/>
      <w:marBottom w:val="0"/>
      <w:divBdr>
        <w:top w:val="none" w:sz="0" w:space="0" w:color="auto"/>
        <w:left w:val="none" w:sz="0" w:space="0" w:color="auto"/>
        <w:bottom w:val="none" w:sz="0" w:space="0" w:color="auto"/>
        <w:right w:val="none" w:sz="0" w:space="0" w:color="auto"/>
      </w:divBdr>
    </w:div>
    <w:div w:id="611476563">
      <w:bodyDiv w:val="1"/>
      <w:marLeft w:val="0"/>
      <w:marRight w:val="0"/>
      <w:marTop w:val="0"/>
      <w:marBottom w:val="0"/>
      <w:divBdr>
        <w:top w:val="none" w:sz="0" w:space="0" w:color="auto"/>
        <w:left w:val="none" w:sz="0" w:space="0" w:color="auto"/>
        <w:bottom w:val="none" w:sz="0" w:space="0" w:color="auto"/>
        <w:right w:val="none" w:sz="0" w:space="0" w:color="auto"/>
      </w:divBdr>
    </w:div>
    <w:div w:id="652564804">
      <w:bodyDiv w:val="1"/>
      <w:marLeft w:val="0"/>
      <w:marRight w:val="0"/>
      <w:marTop w:val="0"/>
      <w:marBottom w:val="0"/>
      <w:divBdr>
        <w:top w:val="none" w:sz="0" w:space="0" w:color="auto"/>
        <w:left w:val="none" w:sz="0" w:space="0" w:color="auto"/>
        <w:bottom w:val="none" w:sz="0" w:space="0" w:color="auto"/>
        <w:right w:val="none" w:sz="0" w:space="0" w:color="auto"/>
      </w:divBdr>
    </w:div>
    <w:div w:id="695496545">
      <w:bodyDiv w:val="1"/>
      <w:marLeft w:val="0"/>
      <w:marRight w:val="0"/>
      <w:marTop w:val="0"/>
      <w:marBottom w:val="0"/>
      <w:divBdr>
        <w:top w:val="none" w:sz="0" w:space="0" w:color="auto"/>
        <w:left w:val="none" w:sz="0" w:space="0" w:color="auto"/>
        <w:bottom w:val="none" w:sz="0" w:space="0" w:color="auto"/>
        <w:right w:val="none" w:sz="0" w:space="0" w:color="auto"/>
      </w:divBdr>
    </w:div>
    <w:div w:id="696929893">
      <w:bodyDiv w:val="1"/>
      <w:marLeft w:val="0"/>
      <w:marRight w:val="0"/>
      <w:marTop w:val="0"/>
      <w:marBottom w:val="0"/>
      <w:divBdr>
        <w:top w:val="none" w:sz="0" w:space="0" w:color="auto"/>
        <w:left w:val="none" w:sz="0" w:space="0" w:color="auto"/>
        <w:bottom w:val="none" w:sz="0" w:space="0" w:color="auto"/>
        <w:right w:val="none" w:sz="0" w:space="0" w:color="auto"/>
      </w:divBdr>
    </w:div>
    <w:div w:id="713232934">
      <w:bodyDiv w:val="1"/>
      <w:marLeft w:val="0"/>
      <w:marRight w:val="0"/>
      <w:marTop w:val="0"/>
      <w:marBottom w:val="0"/>
      <w:divBdr>
        <w:top w:val="none" w:sz="0" w:space="0" w:color="auto"/>
        <w:left w:val="none" w:sz="0" w:space="0" w:color="auto"/>
        <w:bottom w:val="none" w:sz="0" w:space="0" w:color="auto"/>
        <w:right w:val="none" w:sz="0" w:space="0" w:color="auto"/>
      </w:divBdr>
    </w:div>
    <w:div w:id="750664939">
      <w:bodyDiv w:val="1"/>
      <w:marLeft w:val="0"/>
      <w:marRight w:val="0"/>
      <w:marTop w:val="0"/>
      <w:marBottom w:val="0"/>
      <w:divBdr>
        <w:top w:val="none" w:sz="0" w:space="0" w:color="auto"/>
        <w:left w:val="none" w:sz="0" w:space="0" w:color="auto"/>
        <w:bottom w:val="none" w:sz="0" w:space="0" w:color="auto"/>
        <w:right w:val="none" w:sz="0" w:space="0" w:color="auto"/>
      </w:divBdr>
    </w:div>
    <w:div w:id="788276162">
      <w:bodyDiv w:val="1"/>
      <w:marLeft w:val="0"/>
      <w:marRight w:val="0"/>
      <w:marTop w:val="0"/>
      <w:marBottom w:val="0"/>
      <w:divBdr>
        <w:top w:val="none" w:sz="0" w:space="0" w:color="auto"/>
        <w:left w:val="none" w:sz="0" w:space="0" w:color="auto"/>
        <w:bottom w:val="none" w:sz="0" w:space="0" w:color="auto"/>
        <w:right w:val="none" w:sz="0" w:space="0" w:color="auto"/>
      </w:divBdr>
    </w:div>
    <w:div w:id="795568341">
      <w:bodyDiv w:val="1"/>
      <w:marLeft w:val="0"/>
      <w:marRight w:val="0"/>
      <w:marTop w:val="0"/>
      <w:marBottom w:val="0"/>
      <w:divBdr>
        <w:top w:val="none" w:sz="0" w:space="0" w:color="auto"/>
        <w:left w:val="none" w:sz="0" w:space="0" w:color="auto"/>
        <w:bottom w:val="none" w:sz="0" w:space="0" w:color="auto"/>
        <w:right w:val="none" w:sz="0" w:space="0" w:color="auto"/>
      </w:divBdr>
    </w:div>
    <w:div w:id="809632672">
      <w:bodyDiv w:val="1"/>
      <w:marLeft w:val="0"/>
      <w:marRight w:val="0"/>
      <w:marTop w:val="0"/>
      <w:marBottom w:val="0"/>
      <w:divBdr>
        <w:top w:val="none" w:sz="0" w:space="0" w:color="auto"/>
        <w:left w:val="none" w:sz="0" w:space="0" w:color="auto"/>
        <w:bottom w:val="none" w:sz="0" w:space="0" w:color="auto"/>
        <w:right w:val="none" w:sz="0" w:space="0" w:color="auto"/>
      </w:divBdr>
    </w:div>
    <w:div w:id="874585060">
      <w:bodyDiv w:val="1"/>
      <w:marLeft w:val="0"/>
      <w:marRight w:val="0"/>
      <w:marTop w:val="0"/>
      <w:marBottom w:val="0"/>
      <w:divBdr>
        <w:top w:val="none" w:sz="0" w:space="0" w:color="auto"/>
        <w:left w:val="none" w:sz="0" w:space="0" w:color="auto"/>
        <w:bottom w:val="none" w:sz="0" w:space="0" w:color="auto"/>
        <w:right w:val="none" w:sz="0" w:space="0" w:color="auto"/>
      </w:divBdr>
    </w:div>
    <w:div w:id="984625728">
      <w:bodyDiv w:val="1"/>
      <w:marLeft w:val="0"/>
      <w:marRight w:val="0"/>
      <w:marTop w:val="0"/>
      <w:marBottom w:val="0"/>
      <w:divBdr>
        <w:top w:val="none" w:sz="0" w:space="0" w:color="auto"/>
        <w:left w:val="none" w:sz="0" w:space="0" w:color="auto"/>
        <w:bottom w:val="none" w:sz="0" w:space="0" w:color="auto"/>
        <w:right w:val="none" w:sz="0" w:space="0" w:color="auto"/>
      </w:divBdr>
    </w:div>
    <w:div w:id="996303138">
      <w:bodyDiv w:val="1"/>
      <w:marLeft w:val="0"/>
      <w:marRight w:val="0"/>
      <w:marTop w:val="0"/>
      <w:marBottom w:val="0"/>
      <w:divBdr>
        <w:top w:val="none" w:sz="0" w:space="0" w:color="auto"/>
        <w:left w:val="none" w:sz="0" w:space="0" w:color="auto"/>
        <w:bottom w:val="none" w:sz="0" w:space="0" w:color="auto"/>
        <w:right w:val="none" w:sz="0" w:space="0" w:color="auto"/>
      </w:divBdr>
    </w:div>
    <w:div w:id="1039360013">
      <w:bodyDiv w:val="1"/>
      <w:marLeft w:val="0"/>
      <w:marRight w:val="0"/>
      <w:marTop w:val="0"/>
      <w:marBottom w:val="0"/>
      <w:divBdr>
        <w:top w:val="none" w:sz="0" w:space="0" w:color="auto"/>
        <w:left w:val="none" w:sz="0" w:space="0" w:color="auto"/>
        <w:bottom w:val="none" w:sz="0" w:space="0" w:color="auto"/>
        <w:right w:val="none" w:sz="0" w:space="0" w:color="auto"/>
      </w:divBdr>
    </w:div>
    <w:div w:id="1045524208">
      <w:bodyDiv w:val="1"/>
      <w:marLeft w:val="0"/>
      <w:marRight w:val="0"/>
      <w:marTop w:val="0"/>
      <w:marBottom w:val="0"/>
      <w:divBdr>
        <w:top w:val="none" w:sz="0" w:space="0" w:color="auto"/>
        <w:left w:val="none" w:sz="0" w:space="0" w:color="auto"/>
        <w:bottom w:val="none" w:sz="0" w:space="0" w:color="auto"/>
        <w:right w:val="none" w:sz="0" w:space="0" w:color="auto"/>
      </w:divBdr>
    </w:div>
    <w:div w:id="1051656543">
      <w:bodyDiv w:val="1"/>
      <w:marLeft w:val="0"/>
      <w:marRight w:val="0"/>
      <w:marTop w:val="0"/>
      <w:marBottom w:val="0"/>
      <w:divBdr>
        <w:top w:val="none" w:sz="0" w:space="0" w:color="auto"/>
        <w:left w:val="none" w:sz="0" w:space="0" w:color="auto"/>
        <w:bottom w:val="none" w:sz="0" w:space="0" w:color="auto"/>
        <w:right w:val="none" w:sz="0" w:space="0" w:color="auto"/>
      </w:divBdr>
    </w:div>
    <w:div w:id="1056202028">
      <w:bodyDiv w:val="1"/>
      <w:marLeft w:val="0"/>
      <w:marRight w:val="0"/>
      <w:marTop w:val="0"/>
      <w:marBottom w:val="0"/>
      <w:divBdr>
        <w:top w:val="none" w:sz="0" w:space="0" w:color="auto"/>
        <w:left w:val="none" w:sz="0" w:space="0" w:color="auto"/>
        <w:bottom w:val="none" w:sz="0" w:space="0" w:color="auto"/>
        <w:right w:val="none" w:sz="0" w:space="0" w:color="auto"/>
      </w:divBdr>
    </w:div>
    <w:div w:id="1088768581">
      <w:bodyDiv w:val="1"/>
      <w:marLeft w:val="0"/>
      <w:marRight w:val="0"/>
      <w:marTop w:val="0"/>
      <w:marBottom w:val="0"/>
      <w:divBdr>
        <w:top w:val="none" w:sz="0" w:space="0" w:color="auto"/>
        <w:left w:val="none" w:sz="0" w:space="0" w:color="auto"/>
        <w:bottom w:val="none" w:sz="0" w:space="0" w:color="auto"/>
        <w:right w:val="none" w:sz="0" w:space="0" w:color="auto"/>
      </w:divBdr>
    </w:div>
    <w:div w:id="1089961706">
      <w:bodyDiv w:val="1"/>
      <w:marLeft w:val="0"/>
      <w:marRight w:val="0"/>
      <w:marTop w:val="0"/>
      <w:marBottom w:val="0"/>
      <w:divBdr>
        <w:top w:val="none" w:sz="0" w:space="0" w:color="auto"/>
        <w:left w:val="none" w:sz="0" w:space="0" w:color="auto"/>
        <w:bottom w:val="none" w:sz="0" w:space="0" w:color="auto"/>
        <w:right w:val="none" w:sz="0" w:space="0" w:color="auto"/>
      </w:divBdr>
    </w:div>
    <w:div w:id="1121068456">
      <w:bodyDiv w:val="1"/>
      <w:marLeft w:val="0"/>
      <w:marRight w:val="0"/>
      <w:marTop w:val="0"/>
      <w:marBottom w:val="0"/>
      <w:divBdr>
        <w:top w:val="none" w:sz="0" w:space="0" w:color="auto"/>
        <w:left w:val="none" w:sz="0" w:space="0" w:color="auto"/>
        <w:bottom w:val="none" w:sz="0" w:space="0" w:color="auto"/>
        <w:right w:val="none" w:sz="0" w:space="0" w:color="auto"/>
      </w:divBdr>
    </w:div>
    <w:div w:id="1196653049">
      <w:bodyDiv w:val="1"/>
      <w:marLeft w:val="0"/>
      <w:marRight w:val="0"/>
      <w:marTop w:val="0"/>
      <w:marBottom w:val="0"/>
      <w:divBdr>
        <w:top w:val="none" w:sz="0" w:space="0" w:color="auto"/>
        <w:left w:val="none" w:sz="0" w:space="0" w:color="auto"/>
        <w:bottom w:val="none" w:sz="0" w:space="0" w:color="auto"/>
        <w:right w:val="none" w:sz="0" w:space="0" w:color="auto"/>
      </w:divBdr>
    </w:div>
    <w:div w:id="1201355677">
      <w:bodyDiv w:val="1"/>
      <w:marLeft w:val="0"/>
      <w:marRight w:val="0"/>
      <w:marTop w:val="0"/>
      <w:marBottom w:val="0"/>
      <w:divBdr>
        <w:top w:val="none" w:sz="0" w:space="0" w:color="auto"/>
        <w:left w:val="none" w:sz="0" w:space="0" w:color="auto"/>
        <w:bottom w:val="none" w:sz="0" w:space="0" w:color="auto"/>
        <w:right w:val="none" w:sz="0" w:space="0" w:color="auto"/>
      </w:divBdr>
    </w:div>
    <w:div w:id="1264529568">
      <w:bodyDiv w:val="1"/>
      <w:marLeft w:val="0"/>
      <w:marRight w:val="0"/>
      <w:marTop w:val="0"/>
      <w:marBottom w:val="0"/>
      <w:divBdr>
        <w:top w:val="none" w:sz="0" w:space="0" w:color="auto"/>
        <w:left w:val="none" w:sz="0" w:space="0" w:color="auto"/>
        <w:bottom w:val="none" w:sz="0" w:space="0" w:color="auto"/>
        <w:right w:val="none" w:sz="0" w:space="0" w:color="auto"/>
      </w:divBdr>
    </w:div>
    <w:div w:id="1347712414">
      <w:bodyDiv w:val="1"/>
      <w:marLeft w:val="0"/>
      <w:marRight w:val="0"/>
      <w:marTop w:val="0"/>
      <w:marBottom w:val="0"/>
      <w:divBdr>
        <w:top w:val="none" w:sz="0" w:space="0" w:color="auto"/>
        <w:left w:val="none" w:sz="0" w:space="0" w:color="auto"/>
        <w:bottom w:val="none" w:sz="0" w:space="0" w:color="auto"/>
        <w:right w:val="none" w:sz="0" w:space="0" w:color="auto"/>
      </w:divBdr>
      <w:divsChild>
        <w:div w:id="1397123912">
          <w:marLeft w:val="418"/>
          <w:marRight w:val="0"/>
          <w:marTop w:val="0"/>
          <w:marBottom w:val="0"/>
          <w:divBdr>
            <w:top w:val="none" w:sz="0" w:space="0" w:color="auto"/>
            <w:left w:val="none" w:sz="0" w:space="0" w:color="auto"/>
            <w:bottom w:val="none" w:sz="0" w:space="0" w:color="auto"/>
            <w:right w:val="none" w:sz="0" w:space="0" w:color="auto"/>
          </w:divBdr>
        </w:div>
      </w:divsChild>
    </w:div>
    <w:div w:id="1424911347">
      <w:bodyDiv w:val="1"/>
      <w:marLeft w:val="0"/>
      <w:marRight w:val="0"/>
      <w:marTop w:val="0"/>
      <w:marBottom w:val="0"/>
      <w:divBdr>
        <w:top w:val="none" w:sz="0" w:space="0" w:color="auto"/>
        <w:left w:val="none" w:sz="0" w:space="0" w:color="auto"/>
        <w:bottom w:val="none" w:sz="0" w:space="0" w:color="auto"/>
        <w:right w:val="none" w:sz="0" w:space="0" w:color="auto"/>
      </w:divBdr>
      <w:divsChild>
        <w:div w:id="444276467">
          <w:marLeft w:val="821"/>
          <w:marRight w:val="0"/>
          <w:marTop w:val="0"/>
          <w:marBottom w:val="0"/>
          <w:divBdr>
            <w:top w:val="none" w:sz="0" w:space="0" w:color="auto"/>
            <w:left w:val="none" w:sz="0" w:space="0" w:color="auto"/>
            <w:bottom w:val="none" w:sz="0" w:space="0" w:color="auto"/>
            <w:right w:val="none" w:sz="0" w:space="0" w:color="auto"/>
          </w:divBdr>
        </w:div>
      </w:divsChild>
    </w:div>
    <w:div w:id="1515605915">
      <w:bodyDiv w:val="1"/>
      <w:marLeft w:val="0"/>
      <w:marRight w:val="0"/>
      <w:marTop w:val="0"/>
      <w:marBottom w:val="0"/>
      <w:divBdr>
        <w:top w:val="none" w:sz="0" w:space="0" w:color="auto"/>
        <w:left w:val="none" w:sz="0" w:space="0" w:color="auto"/>
        <w:bottom w:val="none" w:sz="0" w:space="0" w:color="auto"/>
        <w:right w:val="none" w:sz="0" w:space="0" w:color="auto"/>
      </w:divBdr>
    </w:div>
    <w:div w:id="1519270196">
      <w:bodyDiv w:val="1"/>
      <w:marLeft w:val="0"/>
      <w:marRight w:val="0"/>
      <w:marTop w:val="0"/>
      <w:marBottom w:val="0"/>
      <w:divBdr>
        <w:top w:val="none" w:sz="0" w:space="0" w:color="auto"/>
        <w:left w:val="none" w:sz="0" w:space="0" w:color="auto"/>
        <w:bottom w:val="none" w:sz="0" w:space="0" w:color="auto"/>
        <w:right w:val="none" w:sz="0" w:space="0" w:color="auto"/>
      </w:divBdr>
    </w:div>
    <w:div w:id="1524201694">
      <w:bodyDiv w:val="1"/>
      <w:marLeft w:val="0"/>
      <w:marRight w:val="0"/>
      <w:marTop w:val="0"/>
      <w:marBottom w:val="0"/>
      <w:divBdr>
        <w:top w:val="none" w:sz="0" w:space="0" w:color="auto"/>
        <w:left w:val="none" w:sz="0" w:space="0" w:color="auto"/>
        <w:bottom w:val="none" w:sz="0" w:space="0" w:color="auto"/>
        <w:right w:val="none" w:sz="0" w:space="0" w:color="auto"/>
      </w:divBdr>
    </w:div>
    <w:div w:id="1534883791">
      <w:bodyDiv w:val="1"/>
      <w:marLeft w:val="0"/>
      <w:marRight w:val="0"/>
      <w:marTop w:val="0"/>
      <w:marBottom w:val="0"/>
      <w:divBdr>
        <w:top w:val="none" w:sz="0" w:space="0" w:color="auto"/>
        <w:left w:val="none" w:sz="0" w:space="0" w:color="auto"/>
        <w:bottom w:val="none" w:sz="0" w:space="0" w:color="auto"/>
        <w:right w:val="none" w:sz="0" w:space="0" w:color="auto"/>
      </w:divBdr>
    </w:div>
    <w:div w:id="1626425173">
      <w:bodyDiv w:val="1"/>
      <w:marLeft w:val="0"/>
      <w:marRight w:val="0"/>
      <w:marTop w:val="0"/>
      <w:marBottom w:val="0"/>
      <w:divBdr>
        <w:top w:val="none" w:sz="0" w:space="0" w:color="auto"/>
        <w:left w:val="none" w:sz="0" w:space="0" w:color="auto"/>
        <w:bottom w:val="none" w:sz="0" w:space="0" w:color="auto"/>
        <w:right w:val="none" w:sz="0" w:space="0" w:color="auto"/>
      </w:divBdr>
    </w:div>
    <w:div w:id="1653290324">
      <w:bodyDiv w:val="1"/>
      <w:marLeft w:val="0"/>
      <w:marRight w:val="0"/>
      <w:marTop w:val="0"/>
      <w:marBottom w:val="0"/>
      <w:divBdr>
        <w:top w:val="none" w:sz="0" w:space="0" w:color="auto"/>
        <w:left w:val="none" w:sz="0" w:space="0" w:color="auto"/>
        <w:bottom w:val="none" w:sz="0" w:space="0" w:color="auto"/>
        <w:right w:val="none" w:sz="0" w:space="0" w:color="auto"/>
      </w:divBdr>
    </w:div>
    <w:div w:id="1716655555">
      <w:bodyDiv w:val="1"/>
      <w:marLeft w:val="0"/>
      <w:marRight w:val="0"/>
      <w:marTop w:val="0"/>
      <w:marBottom w:val="0"/>
      <w:divBdr>
        <w:top w:val="none" w:sz="0" w:space="0" w:color="auto"/>
        <w:left w:val="none" w:sz="0" w:space="0" w:color="auto"/>
        <w:bottom w:val="none" w:sz="0" w:space="0" w:color="auto"/>
        <w:right w:val="none" w:sz="0" w:space="0" w:color="auto"/>
      </w:divBdr>
    </w:div>
    <w:div w:id="1757940790">
      <w:bodyDiv w:val="1"/>
      <w:marLeft w:val="0"/>
      <w:marRight w:val="0"/>
      <w:marTop w:val="0"/>
      <w:marBottom w:val="0"/>
      <w:divBdr>
        <w:top w:val="none" w:sz="0" w:space="0" w:color="auto"/>
        <w:left w:val="none" w:sz="0" w:space="0" w:color="auto"/>
        <w:bottom w:val="none" w:sz="0" w:space="0" w:color="auto"/>
        <w:right w:val="none" w:sz="0" w:space="0" w:color="auto"/>
      </w:divBdr>
    </w:div>
    <w:div w:id="1811629561">
      <w:bodyDiv w:val="1"/>
      <w:marLeft w:val="0"/>
      <w:marRight w:val="0"/>
      <w:marTop w:val="0"/>
      <w:marBottom w:val="0"/>
      <w:divBdr>
        <w:top w:val="none" w:sz="0" w:space="0" w:color="auto"/>
        <w:left w:val="none" w:sz="0" w:space="0" w:color="auto"/>
        <w:bottom w:val="none" w:sz="0" w:space="0" w:color="auto"/>
        <w:right w:val="none" w:sz="0" w:space="0" w:color="auto"/>
      </w:divBdr>
    </w:div>
    <w:div w:id="1902446577">
      <w:bodyDiv w:val="1"/>
      <w:marLeft w:val="0"/>
      <w:marRight w:val="0"/>
      <w:marTop w:val="0"/>
      <w:marBottom w:val="0"/>
      <w:divBdr>
        <w:top w:val="none" w:sz="0" w:space="0" w:color="auto"/>
        <w:left w:val="none" w:sz="0" w:space="0" w:color="auto"/>
        <w:bottom w:val="none" w:sz="0" w:space="0" w:color="auto"/>
        <w:right w:val="none" w:sz="0" w:space="0" w:color="auto"/>
      </w:divBdr>
    </w:div>
    <w:div w:id="1907177209">
      <w:bodyDiv w:val="1"/>
      <w:marLeft w:val="0"/>
      <w:marRight w:val="0"/>
      <w:marTop w:val="0"/>
      <w:marBottom w:val="0"/>
      <w:divBdr>
        <w:top w:val="none" w:sz="0" w:space="0" w:color="auto"/>
        <w:left w:val="none" w:sz="0" w:space="0" w:color="auto"/>
        <w:bottom w:val="none" w:sz="0" w:space="0" w:color="auto"/>
        <w:right w:val="none" w:sz="0" w:space="0" w:color="auto"/>
      </w:divBdr>
    </w:div>
    <w:div w:id="1929581511">
      <w:bodyDiv w:val="1"/>
      <w:marLeft w:val="0"/>
      <w:marRight w:val="0"/>
      <w:marTop w:val="0"/>
      <w:marBottom w:val="0"/>
      <w:divBdr>
        <w:top w:val="none" w:sz="0" w:space="0" w:color="auto"/>
        <w:left w:val="none" w:sz="0" w:space="0" w:color="auto"/>
        <w:bottom w:val="none" w:sz="0" w:space="0" w:color="auto"/>
        <w:right w:val="none" w:sz="0" w:space="0" w:color="auto"/>
      </w:divBdr>
    </w:div>
    <w:div w:id="1960797409">
      <w:bodyDiv w:val="1"/>
      <w:marLeft w:val="0"/>
      <w:marRight w:val="0"/>
      <w:marTop w:val="0"/>
      <w:marBottom w:val="0"/>
      <w:divBdr>
        <w:top w:val="none" w:sz="0" w:space="0" w:color="auto"/>
        <w:left w:val="none" w:sz="0" w:space="0" w:color="auto"/>
        <w:bottom w:val="none" w:sz="0" w:space="0" w:color="auto"/>
        <w:right w:val="none" w:sz="0" w:space="0" w:color="auto"/>
      </w:divBdr>
    </w:div>
    <w:div w:id="2040810896">
      <w:bodyDiv w:val="1"/>
      <w:marLeft w:val="0"/>
      <w:marRight w:val="0"/>
      <w:marTop w:val="0"/>
      <w:marBottom w:val="0"/>
      <w:divBdr>
        <w:top w:val="none" w:sz="0" w:space="0" w:color="auto"/>
        <w:left w:val="none" w:sz="0" w:space="0" w:color="auto"/>
        <w:bottom w:val="none" w:sz="0" w:space="0" w:color="auto"/>
        <w:right w:val="none" w:sz="0" w:space="0" w:color="auto"/>
      </w:divBdr>
    </w:div>
    <w:div w:id="2056352358">
      <w:bodyDiv w:val="1"/>
      <w:marLeft w:val="0"/>
      <w:marRight w:val="0"/>
      <w:marTop w:val="0"/>
      <w:marBottom w:val="0"/>
      <w:divBdr>
        <w:top w:val="none" w:sz="0" w:space="0" w:color="auto"/>
        <w:left w:val="none" w:sz="0" w:space="0" w:color="auto"/>
        <w:bottom w:val="none" w:sz="0" w:space="0" w:color="auto"/>
        <w:right w:val="none" w:sz="0" w:space="0" w:color="auto"/>
      </w:divBdr>
    </w:div>
    <w:div w:id="2092267414">
      <w:bodyDiv w:val="1"/>
      <w:marLeft w:val="0"/>
      <w:marRight w:val="0"/>
      <w:marTop w:val="0"/>
      <w:marBottom w:val="0"/>
      <w:divBdr>
        <w:top w:val="none" w:sz="0" w:space="0" w:color="auto"/>
        <w:left w:val="none" w:sz="0" w:space="0" w:color="auto"/>
        <w:bottom w:val="none" w:sz="0" w:space="0" w:color="auto"/>
        <w:right w:val="none" w:sz="0" w:space="0" w:color="auto"/>
      </w:divBdr>
    </w:div>
    <w:div w:id="2099331432">
      <w:bodyDiv w:val="1"/>
      <w:marLeft w:val="0"/>
      <w:marRight w:val="0"/>
      <w:marTop w:val="0"/>
      <w:marBottom w:val="0"/>
      <w:divBdr>
        <w:top w:val="none" w:sz="0" w:space="0" w:color="auto"/>
        <w:left w:val="none" w:sz="0" w:space="0" w:color="auto"/>
        <w:bottom w:val="none" w:sz="0" w:space="0" w:color="auto"/>
        <w:right w:val="none" w:sz="0" w:space="0" w:color="auto"/>
      </w:divBdr>
    </w:div>
    <w:div w:id="213293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7E13349C5F9BE42B06E4414E77B3859" ma:contentTypeVersion="1" ma:contentTypeDescription="Crear nuevo documento." ma:contentTypeScope="" ma:versionID="6863fc2ca708e26409c1ca54097b29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52366-006F-4AA8-BBAD-E20964D3CE8B}"/>
</file>

<file path=customXml/itemProps2.xml><?xml version="1.0" encoding="utf-8"?>
<ds:datastoreItem xmlns:ds="http://schemas.openxmlformats.org/officeDocument/2006/customXml" ds:itemID="{B2C64028-D9C9-4E89-8001-7260A78A943F}"/>
</file>

<file path=customXml/itemProps3.xml><?xml version="1.0" encoding="utf-8"?>
<ds:datastoreItem xmlns:ds="http://schemas.openxmlformats.org/officeDocument/2006/customXml" ds:itemID="{74C9B5BE-E0F2-4892-A12D-FDC263B1138B}"/>
</file>

<file path=customXml/itemProps4.xml><?xml version="1.0" encoding="utf-8"?>
<ds:datastoreItem xmlns:ds="http://schemas.openxmlformats.org/officeDocument/2006/customXml" ds:itemID="{599B5A10-7707-4CA0-B8A4-827F60CE3EE1}"/>
</file>

<file path=docProps/app.xml><?xml version="1.0" encoding="utf-8"?>
<Properties xmlns="http://schemas.openxmlformats.org/officeDocument/2006/extended-properties" xmlns:vt="http://schemas.openxmlformats.org/officeDocument/2006/docPropsVTypes">
  <Template>PLANTILLA1</Template>
  <TotalTime>1</TotalTime>
  <Pages>54</Pages>
  <Words>19352</Words>
  <Characters>106442</Characters>
  <Application>Microsoft Office Word</Application>
  <DocSecurity>4</DocSecurity>
  <Lines>887</Lines>
  <Paragraphs>251</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Andrea Sanchez Moreno</cp:lastModifiedBy>
  <cp:revision>2</cp:revision>
  <cp:lastPrinted>2017-12-28T20:28:00Z</cp:lastPrinted>
  <dcterms:created xsi:type="dcterms:W3CDTF">2020-03-04T18:47:00Z</dcterms:created>
  <dcterms:modified xsi:type="dcterms:W3CDTF">2020-03-04T18:47:00Z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0x010100C7E13349C5F9BE42B06E4414E77B3859</vt:lpwstr>
  </property>
  <property fmtid="{D5CDD505-2E9C-101B-9397-08002B2CF9AE}" pid="3" name="_DocHome">
    <vt:i4>760905741</vt:i4>
  </property>
</Properties>
</file>